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D3AAB" w14:textId="73177B07" w:rsidR="005A78FC" w:rsidRDefault="00C32A6D" w:rsidP="005A78FC">
      <w:pPr>
        <w:spacing w:line="360" w:lineRule="auto"/>
        <w:jc w:val="center"/>
        <w:rPr>
          <w:b/>
          <w:bCs/>
          <w:sz w:val="36"/>
          <w:szCs w:val="40"/>
        </w:rPr>
      </w:pPr>
      <w:r w:rsidRPr="00C32A6D">
        <w:rPr>
          <w:rFonts w:hint="eastAsia"/>
          <w:b/>
          <w:bCs/>
          <w:sz w:val="36"/>
          <w:szCs w:val="40"/>
        </w:rPr>
        <w:t>基于Barra模型的股票收益率预测研究</w:t>
      </w:r>
    </w:p>
    <w:p w14:paraId="7DDA19AA" w14:textId="7F57C779" w:rsidR="00C32A6D" w:rsidRPr="00C32A6D" w:rsidRDefault="00C32A6D" w:rsidP="005A78FC">
      <w:pPr>
        <w:spacing w:line="360" w:lineRule="auto"/>
        <w:jc w:val="center"/>
        <w:rPr>
          <w:rFonts w:hint="eastAsia"/>
          <w:sz w:val="24"/>
          <w:szCs w:val="28"/>
        </w:rPr>
      </w:pPr>
      <w:r w:rsidRPr="00C32A6D">
        <w:rPr>
          <w:rFonts w:hint="eastAsia"/>
          <w:sz w:val="24"/>
          <w:szCs w:val="28"/>
        </w:rPr>
        <w:t>姓名：吴语佳 学号：202430191016 专业：应用统计</w:t>
      </w:r>
    </w:p>
    <w:p w14:paraId="380A0860" w14:textId="01D40A56" w:rsidR="005C7EB4" w:rsidRPr="005A78FC" w:rsidRDefault="005C7EB4" w:rsidP="005A78FC">
      <w:pPr>
        <w:spacing w:line="360" w:lineRule="auto"/>
        <w:jc w:val="center"/>
        <w:rPr>
          <w:sz w:val="32"/>
          <w:szCs w:val="36"/>
        </w:rPr>
      </w:pPr>
      <w:r w:rsidRPr="005C7EB4">
        <w:rPr>
          <w:rFonts w:hint="eastAsia"/>
          <w:sz w:val="32"/>
          <w:szCs w:val="36"/>
        </w:rPr>
        <w:t>摘要</w:t>
      </w:r>
    </w:p>
    <w:p w14:paraId="59D44382" w14:textId="77777777" w:rsidR="005C7EB4" w:rsidRPr="005C7EB4" w:rsidRDefault="005C7EB4" w:rsidP="005A78FC">
      <w:pPr>
        <w:spacing w:line="360" w:lineRule="auto"/>
        <w:ind w:firstLineChars="200" w:firstLine="440"/>
        <w:rPr>
          <w:sz w:val="22"/>
        </w:rPr>
      </w:pPr>
      <w:r w:rsidRPr="005C7EB4">
        <w:rPr>
          <w:sz w:val="22"/>
        </w:rPr>
        <w:t>本文基于Barra多因子资产定价模型，构建了一个由30个资产组成的高期望收益投资组合，并对该组合进行了详细的验证与分析。所选取的资产定价因子包括传统的MV因子（市值因子）、BP因子（账面市值比因子），以及《20170615-国泰君安-数量化专题之九十三：基于短周期价量特征的多因子选股体系》报告中的若干技术性因子。模型综合考虑了超过6个因子，旨在通过多维度的风险和收益特征进行资产筛选，从而优化投资组合的预期收益率与风险水平。</w:t>
      </w:r>
    </w:p>
    <w:p w14:paraId="3F2EAC71" w14:textId="77777777" w:rsidR="005C7EB4" w:rsidRDefault="005C7EB4" w:rsidP="00131CA6">
      <w:pPr>
        <w:spacing w:line="360" w:lineRule="auto"/>
        <w:rPr>
          <w:sz w:val="22"/>
        </w:rPr>
      </w:pPr>
      <w:r w:rsidRPr="005C7EB4">
        <w:rPr>
          <w:sz w:val="22"/>
        </w:rPr>
        <w:t>研究结果表明，所构建的多因子模型能够有效识别具有高期望收益的资产，并在投资组合中实现风险的有效分散。</w:t>
      </w:r>
      <w:proofErr w:type="gramStart"/>
      <w:r w:rsidRPr="005C7EB4">
        <w:rPr>
          <w:sz w:val="22"/>
        </w:rPr>
        <w:t>通过回测分析</w:t>
      </w:r>
      <w:proofErr w:type="gramEnd"/>
      <w:r w:rsidRPr="005C7EB4">
        <w:rPr>
          <w:sz w:val="22"/>
        </w:rPr>
        <w:t>，投资组合表现出较强的风险调整后收益，并在多个市场周期中展现出较为稳健的业绩。</w:t>
      </w:r>
    </w:p>
    <w:p w14:paraId="633D99EE" w14:textId="47D5BC96" w:rsidR="005A78FC" w:rsidRPr="005C7EB4" w:rsidRDefault="005A78FC" w:rsidP="00131CA6">
      <w:pPr>
        <w:spacing w:line="360" w:lineRule="auto"/>
        <w:rPr>
          <w:rFonts w:hint="eastAsia"/>
          <w:b/>
          <w:bCs/>
          <w:sz w:val="22"/>
        </w:rPr>
      </w:pPr>
      <w:r w:rsidRPr="00C32A6D">
        <w:rPr>
          <w:rFonts w:hint="eastAsia"/>
          <w:b/>
          <w:bCs/>
          <w:sz w:val="22"/>
        </w:rPr>
        <w:t>关键词：</w:t>
      </w:r>
      <w:r w:rsidR="00B42BB4" w:rsidRPr="00C32A6D">
        <w:rPr>
          <w:rFonts w:hint="eastAsia"/>
          <w:sz w:val="22"/>
        </w:rPr>
        <w:t>因子分析，IC值，Barra模型，收益率</w:t>
      </w:r>
    </w:p>
    <w:p w14:paraId="6C597DD1" w14:textId="77777777" w:rsidR="005C7EB4" w:rsidRDefault="005C7EB4" w:rsidP="005C7EB4">
      <w:pPr>
        <w:rPr>
          <w:sz w:val="22"/>
        </w:rPr>
      </w:pPr>
    </w:p>
    <w:p w14:paraId="34976A46" w14:textId="2AFD5A13" w:rsidR="005A78FC" w:rsidRPr="005C7EB4" w:rsidRDefault="005A78FC" w:rsidP="005A78FC">
      <w:pPr>
        <w:spacing w:line="360" w:lineRule="auto"/>
        <w:jc w:val="center"/>
        <w:rPr>
          <w:rFonts w:hint="eastAsia"/>
          <w:sz w:val="32"/>
          <w:szCs w:val="36"/>
        </w:rPr>
      </w:pPr>
      <w:r w:rsidRPr="005A78FC">
        <w:rPr>
          <w:rFonts w:hint="eastAsia"/>
          <w:sz w:val="32"/>
          <w:szCs w:val="36"/>
        </w:rPr>
        <w:t>引言</w:t>
      </w:r>
    </w:p>
    <w:p w14:paraId="13B085AF" w14:textId="77777777" w:rsidR="00DB3100" w:rsidRDefault="005C7EB4" w:rsidP="00131CA6">
      <w:pPr>
        <w:spacing w:line="360" w:lineRule="auto"/>
        <w:rPr>
          <w:b/>
          <w:bCs/>
          <w:sz w:val="22"/>
        </w:rPr>
      </w:pPr>
      <w:r w:rsidRPr="005A78FC">
        <w:rPr>
          <w:rFonts w:hint="eastAsia"/>
          <w:b/>
          <w:bCs/>
          <w:sz w:val="22"/>
        </w:rPr>
        <w:t>实验背景</w:t>
      </w:r>
    </w:p>
    <w:p w14:paraId="01D77E9C" w14:textId="7C95A38E" w:rsidR="005C7EB4" w:rsidRPr="00131CA6" w:rsidRDefault="005C7EB4" w:rsidP="00DB3100">
      <w:pPr>
        <w:spacing w:line="360" w:lineRule="auto"/>
        <w:ind w:firstLineChars="200" w:firstLine="440"/>
        <w:rPr>
          <w:sz w:val="22"/>
        </w:rPr>
      </w:pPr>
      <w:r w:rsidRPr="00131CA6">
        <w:rPr>
          <w:sz w:val="22"/>
        </w:rPr>
        <w:t>随着金融市场的不断发展，投资者在构建高效的投资组合时面临着越来越复杂的挑战。传统的投资组合理论主要依赖于风险与收益的平衡，然而，市场的非理性波动、资产之间的复杂关联以及信息的不完全性要求投资者寻求更加精细化的资产定价方法。为此，资产定价模型应运而生，尤其是Barra多因子资产定价模型，它通过多个因子的组合，能够更全面地评估资产的风险与预期收益，从而优化投资组合的构建。</w:t>
      </w:r>
    </w:p>
    <w:p w14:paraId="31DEC23E" w14:textId="77777777" w:rsidR="00DB3100" w:rsidRDefault="005C7EB4" w:rsidP="00665C08">
      <w:pPr>
        <w:spacing w:line="360" w:lineRule="auto"/>
        <w:rPr>
          <w:b/>
          <w:bCs/>
          <w:sz w:val="22"/>
        </w:rPr>
      </w:pPr>
      <w:r w:rsidRPr="005A78FC">
        <w:rPr>
          <w:rFonts w:hint="eastAsia"/>
          <w:b/>
          <w:bCs/>
          <w:sz w:val="22"/>
        </w:rPr>
        <w:t>理论基础</w:t>
      </w:r>
    </w:p>
    <w:p w14:paraId="1682A2AB" w14:textId="1A85FB67" w:rsidR="005C7EB4" w:rsidRPr="005C7EB4" w:rsidRDefault="00255AF1" w:rsidP="00DB3100">
      <w:pPr>
        <w:spacing w:line="360" w:lineRule="auto"/>
        <w:ind w:firstLineChars="200" w:firstLine="440"/>
        <w:rPr>
          <w:rFonts w:hint="eastAsia"/>
          <w:sz w:val="22"/>
        </w:rPr>
      </w:pPr>
      <w:r w:rsidRPr="00131CA6">
        <w:rPr>
          <w:sz w:val="22"/>
        </w:rPr>
        <w:t>资产的收益不仅仅受到市场因子的影响，还受到多个其它因子的共同影响。这些因子可以包括宏观经济因素、行业因素、公司基本面因素等。通过对多个因子的组合，Barra模型能够更精确地解释资产的收益波动及其背后的风险来源。</w:t>
      </w:r>
      <w:r w:rsidRPr="00255AF1">
        <w:rPr>
          <w:sz w:val="22"/>
        </w:rPr>
        <w:t>具体来说，Barra模型基于因子暴露的概念</w:t>
      </w:r>
      <w:r w:rsidR="00C32A6D" w:rsidRPr="003F246D">
        <w:rPr>
          <w:rFonts w:hint="eastAsia"/>
          <w:sz w:val="22"/>
          <w:vertAlign w:val="superscript"/>
        </w:rPr>
        <w:t>[1]</w:t>
      </w:r>
      <w:r w:rsidRPr="00255AF1">
        <w:rPr>
          <w:sz w:val="22"/>
        </w:rPr>
        <w:t>，假设每只证券的收益是多个因子的线性组合。每个因子代表了市场中不同的风险来源，而每只证券的收益则受这些因子的影响。因子的暴露度（或称因子敏感度）衡量了该证券对某一因子的反应强度。</w:t>
      </w:r>
    </w:p>
    <w:p w14:paraId="2CA7401B" w14:textId="3D3653BB" w:rsidR="005C7EB4" w:rsidRPr="00131CA6" w:rsidRDefault="005C7EB4" w:rsidP="00665C08">
      <w:pPr>
        <w:spacing w:line="360" w:lineRule="auto"/>
        <w:rPr>
          <w:sz w:val="22"/>
        </w:rPr>
      </w:pPr>
      <w:r w:rsidRPr="005C7EB4">
        <w:rPr>
          <w:sz w:val="22"/>
        </w:rPr>
        <w:t>Barra模型假设资产的收益</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i</m:t>
            </m:r>
          </m:sub>
        </m:sSub>
      </m:oMath>
      <w:r w:rsidRPr="005C7EB4">
        <w:rPr>
          <w:sz w:val="22"/>
        </w:rPr>
        <w:t>可以通过以下公式来表示：</w:t>
      </w:r>
    </w:p>
    <w:p w14:paraId="20623EBE" w14:textId="7800D985" w:rsidR="00255AF1" w:rsidRPr="005C7EB4" w:rsidRDefault="00255AF1" w:rsidP="00665C08">
      <w:pPr>
        <w:spacing w:line="360" w:lineRule="auto"/>
        <w:rPr>
          <w:rFonts w:hint="eastAsia"/>
          <w:sz w:val="22"/>
        </w:rPr>
      </w:pPr>
      <m:oMathPara>
        <m:oMath>
          <m:sSub>
            <m:sSubPr>
              <m:ctrlPr>
                <w:rPr>
                  <w:rFonts w:ascii="Cambria Math" w:hAnsi="Cambria Math"/>
                  <w:sz w:val="22"/>
                </w:rPr>
              </m:ctrlPr>
            </m:sSubPr>
            <m:e>
              <m:r>
                <w:rPr>
                  <w:rFonts w:ascii="Cambria Math" w:hAnsi="Cambria Math"/>
                  <w:sz w:val="22"/>
                </w:rPr>
                <m:t>R</m:t>
              </m:r>
            </m:e>
            <m:sub>
              <m: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α</m:t>
              </m:r>
            </m:e>
            <m:sub>
              <m:r>
                <w:rPr>
                  <w:rFonts w:ascii="Cambria Math" w:hAnsi="Cambria Math"/>
                  <w:sz w:val="22"/>
                </w:rPr>
                <m:t>i</m:t>
              </m:r>
            </m:sub>
          </m:sSub>
          <m:r>
            <m:rPr>
              <m:sty m:val="p"/>
            </m:rPr>
            <w:rPr>
              <w:rFonts w:ascii="Cambria Math" w:hAnsi="Cambria Math"/>
              <w:sz w:val="22"/>
            </w:rPr>
            <m:t>+</m:t>
          </m:r>
          <m:nary>
            <m:naryPr>
              <m:chr m:val="∑"/>
              <m:limLoc m:val="undOvr"/>
              <m:ctrlPr>
                <w:rPr>
                  <w:rFonts w:ascii="Cambria Math" w:hAnsi="Cambria Math"/>
                  <w:sz w:val="22"/>
                </w:rPr>
              </m:ctrlPr>
            </m:naryPr>
            <m:sub>
              <m:r>
                <w:rPr>
                  <w:rFonts w:ascii="Cambria Math" w:hAnsi="Cambria Math"/>
                  <w:sz w:val="22"/>
                </w:rPr>
                <m:t>k</m:t>
              </m:r>
              <m:r>
                <m:rPr>
                  <m:sty m:val="p"/>
                </m:rPr>
                <w:rPr>
                  <w:rFonts w:ascii="Cambria Math" w:hAnsi="Cambria Math"/>
                  <w:sz w:val="22"/>
                </w:rPr>
                <m:t>=1</m:t>
              </m:r>
            </m:sub>
            <m:sup>
              <m:r>
                <w:rPr>
                  <w:rFonts w:ascii="Cambria Math" w:hAnsi="Cambria Math"/>
                  <w:sz w:val="22"/>
                </w:rPr>
                <m:t>n</m:t>
              </m:r>
            </m:sup>
            <m:e>
              <m:sSub>
                <m:sSubPr>
                  <m:ctrlPr>
                    <w:rPr>
                      <w:rFonts w:ascii="Cambria Math" w:hAnsi="Cambria Math"/>
                      <w:sz w:val="22"/>
                    </w:rPr>
                  </m:ctrlPr>
                </m:sSubPr>
                <m:e>
                  <m:r>
                    <w:rPr>
                      <w:rFonts w:ascii="Cambria Math" w:hAnsi="Cambria Math"/>
                      <w:sz w:val="22"/>
                    </w:rPr>
                    <m:t>β</m:t>
                  </m:r>
                </m:e>
                <m:sub>
                  <m:r>
                    <w:rPr>
                      <w:rFonts w:ascii="Cambria Math" w:hAnsi="Cambria Math"/>
                      <w:sz w:val="22"/>
                    </w:rPr>
                    <m:t>ik</m:t>
                  </m:r>
                </m:sub>
              </m:sSub>
              <m:sSub>
                <m:sSubPr>
                  <m:ctrlPr>
                    <w:rPr>
                      <w:rFonts w:ascii="Cambria Math" w:hAnsi="Cambria Math"/>
                      <w:sz w:val="22"/>
                    </w:rPr>
                  </m:ctrlPr>
                </m:sSubPr>
                <m:e>
                  <m:r>
                    <w:rPr>
                      <w:rFonts w:ascii="Cambria Math" w:hAnsi="Cambria Math"/>
                      <w:sz w:val="22"/>
                    </w:rPr>
                    <m:t>F</m:t>
                  </m:r>
                </m:e>
                <m:sub>
                  <m:r>
                    <w:rPr>
                      <w:rFonts w:ascii="Cambria Math" w:hAnsi="Cambria Math"/>
                      <w:sz w:val="22"/>
                    </w:rPr>
                    <m:t>k</m:t>
                  </m:r>
                </m:sub>
              </m:sSub>
            </m:e>
          </m:nary>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ϵ</m:t>
              </m:r>
            </m:e>
            <m:sub>
              <m:r>
                <w:rPr>
                  <w:rFonts w:ascii="Cambria Math" w:hAnsi="Cambria Math"/>
                  <w:sz w:val="22"/>
                </w:rPr>
                <m:t>i</m:t>
              </m:r>
            </m:sub>
          </m:sSub>
        </m:oMath>
      </m:oMathPara>
    </w:p>
    <w:p w14:paraId="39D879FF" w14:textId="77777777" w:rsidR="005C7EB4" w:rsidRPr="005C7EB4" w:rsidRDefault="005C7EB4" w:rsidP="00665C08">
      <w:pPr>
        <w:spacing w:line="360" w:lineRule="auto"/>
        <w:rPr>
          <w:sz w:val="22"/>
        </w:rPr>
      </w:pPr>
      <w:r w:rsidRPr="005C7EB4">
        <w:rPr>
          <w:sz w:val="22"/>
        </w:rPr>
        <w:t>其中：</w:t>
      </w:r>
    </w:p>
    <w:p w14:paraId="40CD09AC" w14:textId="0CE050FE" w:rsidR="005C7EB4" w:rsidRPr="005C7EB4" w:rsidRDefault="00255AF1" w:rsidP="00665C08">
      <w:pPr>
        <w:numPr>
          <w:ilvl w:val="0"/>
          <w:numId w:val="3"/>
        </w:numPr>
        <w:spacing w:line="360" w:lineRule="auto"/>
        <w:rPr>
          <w:sz w:val="22"/>
        </w:rPr>
      </w:pPr>
      <m:oMath>
        <m:sSub>
          <m:sSubPr>
            <m:ctrlPr>
              <w:rPr>
                <w:rFonts w:ascii="Cambria Math" w:hAnsi="Cambria Math"/>
                <w:sz w:val="22"/>
              </w:rPr>
            </m:ctrlPr>
          </m:sSubPr>
          <m:e>
            <m:r>
              <w:rPr>
                <w:rFonts w:ascii="Cambria Math" w:hAnsi="Cambria Math"/>
                <w:sz w:val="22"/>
              </w:rPr>
              <m:t>R</m:t>
            </m:r>
          </m:e>
          <m:sub>
            <m:r>
              <w:rPr>
                <w:rFonts w:ascii="Cambria Math" w:hAnsi="Cambria Math"/>
                <w:sz w:val="22"/>
              </w:rPr>
              <m:t>i</m:t>
            </m:r>
          </m:sub>
        </m:sSub>
      </m:oMath>
      <w:r w:rsidR="005C7EB4" w:rsidRPr="005C7EB4">
        <w:rPr>
          <w:sz w:val="22"/>
        </w:rPr>
        <w:t xml:space="preserve"> 是第</w:t>
      </w:r>
      <m:oMath>
        <m:r>
          <w:rPr>
            <w:rFonts w:ascii="Cambria Math" w:hAnsi="Cambria Math"/>
            <w:sz w:val="22"/>
          </w:rPr>
          <m:t xml:space="preserve"> </m:t>
        </m:r>
        <m:r>
          <w:rPr>
            <w:rFonts w:ascii="Cambria Math" w:hAnsi="Cambria Math"/>
            <w:sz w:val="22"/>
          </w:rPr>
          <m:t>i</m:t>
        </m:r>
        <m:r>
          <w:rPr>
            <w:rFonts w:ascii="Cambria Math" w:hAnsi="Cambria Math"/>
            <w:sz w:val="22"/>
          </w:rPr>
          <m:t xml:space="preserve"> </m:t>
        </m:r>
      </m:oMath>
      <w:r w:rsidR="005C7EB4" w:rsidRPr="005C7EB4">
        <w:rPr>
          <w:sz w:val="22"/>
        </w:rPr>
        <w:t>只证券的收益。</w:t>
      </w:r>
    </w:p>
    <w:p w14:paraId="14F8E3C1" w14:textId="3A9270B0" w:rsidR="005C7EB4" w:rsidRPr="005C7EB4" w:rsidRDefault="00255AF1" w:rsidP="00665C08">
      <w:pPr>
        <w:numPr>
          <w:ilvl w:val="0"/>
          <w:numId w:val="3"/>
        </w:numPr>
        <w:spacing w:line="360" w:lineRule="auto"/>
        <w:rPr>
          <w:sz w:val="22"/>
        </w:rPr>
      </w:pPr>
      <m:oMath>
        <m:sSub>
          <m:sSubPr>
            <m:ctrlPr>
              <w:rPr>
                <w:rFonts w:ascii="Cambria Math" w:hAnsi="Cambria Math"/>
                <w:sz w:val="22"/>
              </w:rPr>
            </m:ctrlPr>
          </m:sSubPr>
          <m:e>
            <m:r>
              <w:rPr>
                <w:rFonts w:ascii="Cambria Math" w:hAnsi="Cambria Math"/>
                <w:sz w:val="22"/>
              </w:rPr>
              <m:t>α</m:t>
            </m:r>
          </m:e>
          <m:sub>
            <m:r>
              <w:rPr>
                <w:rFonts w:ascii="Cambria Math" w:hAnsi="Cambria Math"/>
                <w:sz w:val="22"/>
              </w:rPr>
              <m:t>i</m:t>
            </m:r>
          </m:sub>
        </m:sSub>
      </m:oMath>
      <w:r w:rsidR="005C7EB4" w:rsidRPr="005C7EB4">
        <w:rPr>
          <w:sz w:val="22"/>
        </w:rPr>
        <w:t xml:space="preserve"> 是该证券的超额收益（常数项）。</w:t>
      </w:r>
    </w:p>
    <w:p w14:paraId="2B46158B" w14:textId="3859543C" w:rsidR="005C7EB4" w:rsidRPr="005C7EB4" w:rsidRDefault="00255AF1" w:rsidP="00665C08">
      <w:pPr>
        <w:numPr>
          <w:ilvl w:val="0"/>
          <w:numId w:val="3"/>
        </w:numPr>
        <w:spacing w:line="360" w:lineRule="auto"/>
        <w:rPr>
          <w:sz w:val="22"/>
        </w:rPr>
      </w:pPr>
      <m:oMath>
        <m:sSub>
          <m:sSubPr>
            <m:ctrlPr>
              <w:rPr>
                <w:rFonts w:ascii="Cambria Math" w:hAnsi="Cambria Math"/>
                <w:sz w:val="22"/>
              </w:rPr>
            </m:ctrlPr>
          </m:sSubPr>
          <m:e>
            <m:r>
              <w:rPr>
                <w:rFonts w:ascii="Cambria Math" w:hAnsi="Cambria Math"/>
                <w:sz w:val="22"/>
              </w:rPr>
              <m:t>β</m:t>
            </m:r>
          </m:e>
          <m:sub>
            <m:r>
              <w:rPr>
                <w:rFonts w:ascii="Cambria Math" w:hAnsi="Cambria Math"/>
                <w:sz w:val="22"/>
              </w:rPr>
              <m:t>ik</m:t>
            </m:r>
          </m:sub>
        </m:sSub>
      </m:oMath>
      <w:r w:rsidR="005C7EB4" w:rsidRPr="005C7EB4">
        <w:rPr>
          <w:sz w:val="22"/>
        </w:rPr>
        <w:t>是第</w:t>
      </w:r>
      <w:r w:rsidR="00DB3100">
        <w:rPr>
          <w:rFonts w:hint="eastAsia"/>
          <w:sz w:val="22"/>
        </w:rPr>
        <w:t xml:space="preserve"> </w:t>
      </w:r>
      <m:oMath>
        <m:r>
          <w:rPr>
            <w:rFonts w:ascii="Cambria Math" w:hAnsi="Cambria Math"/>
            <w:sz w:val="22"/>
          </w:rPr>
          <m:t>i</m:t>
        </m:r>
      </m:oMath>
      <w:r w:rsidR="00DB3100">
        <w:rPr>
          <w:rFonts w:hint="eastAsia"/>
          <w:iCs/>
          <w:sz w:val="22"/>
        </w:rPr>
        <w:t xml:space="preserve"> </w:t>
      </w:r>
      <w:r w:rsidR="005C7EB4" w:rsidRPr="005C7EB4">
        <w:rPr>
          <w:sz w:val="22"/>
        </w:rPr>
        <w:t xml:space="preserve">只证券对第 </w:t>
      </w:r>
      <m:oMath>
        <m:r>
          <w:rPr>
            <w:rFonts w:ascii="Cambria Math" w:hAnsi="Cambria Math"/>
            <w:sz w:val="22"/>
          </w:rPr>
          <m:t>k</m:t>
        </m:r>
      </m:oMath>
      <w:r w:rsidR="00DB3100">
        <w:rPr>
          <w:rFonts w:hint="eastAsia"/>
          <w:iCs/>
          <w:sz w:val="22"/>
        </w:rPr>
        <w:t xml:space="preserve"> </w:t>
      </w:r>
      <w:proofErr w:type="gramStart"/>
      <w:r w:rsidR="005C7EB4" w:rsidRPr="005C7EB4">
        <w:rPr>
          <w:sz w:val="22"/>
        </w:rPr>
        <w:t>个</w:t>
      </w:r>
      <w:proofErr w:type="gramEnd"/>
      <w:r w:rsidR="005C7EB4" w:rsidRPr="005C7EB4">
        <w:rPr>
          <w:sz w:val="22"/>
        </w:rPr>
        <w:t>因子的暴露度（因子敏感度）。</w:t>
      </w:r>
    </w:p>
    <w:p w14:paraId="3AB53257" w14:textId="7B46EF97" w:rsidR="005C7EB4" w:rsidRPr="005C7EB4" w:rsidRDefault="00255AF1" w:rsidP="00665C08">
      <w:pPr>
        <w:numPr>
          <w:ilvl w:val="0"/>
          <w:numId w:val="3"/>
        </w:numPr>
        <w:spacing w:line="360" w:lineRule="auto"/>
        <w:rPr>
          <w:sz w:val="22"/>
        </w:rPr>
      </w:pPr>
      <m:oMath>
        <m:sSub>
          <m:sSubPr>
            <m:ctrlPr>
              <w:rPr>
                <w:rFonts w:ascii="Cambria Math" w:hAnsi="Cambria Math"/>
                <w:sz w:val="22"/>
              </w:rPr>
            </m:ctrlPr>
          </m:sSubPr>
          <m:e>
            <m:r>
              <w:rPr>
                <w:rFonts w:ascii="Cambria Math" w:hAnsi="Cambria Math"/>
                <w:sz w:val="22"/>
              </w:rPr>
              <m:t>F</m:t>
            </m:r>
          </m:e>
          <m:sub>
            <m:r>
              <w:rPr>
                <w:rFonts w:ascii="Cambria Math" w:hAnsi="Cambria Math"/>
                <w:sz w:val="22"/>
              </w:rPr>
              <m:t>k</m:t>
            </m:r>
          </m:sub>
        </m:sSub>
      </m:oMath>
      <w:r w:rsidR="005C7EB4" w:rsidRPr="005C7EB4">
        <w:rPr>
          <w:sz w:val="22"/>
        </w:rPr>
        <w:t xml:space="preserve"> 是第 </w:t>
      </w:r>
      <m:oMath>
        <m:r>
          <w:rPr>
            <w:rFonts w:ascii="Cambria Math" w:hAnsi="Cambria Math"/>
            <w:sz w:val="22"/>
          </w:rPr>
          <m:t>k</m:t>
        </m:r>
      </m:oMath>
      <w:r w:rsidR="00DB3100">
        <w:rPr>
          <w:rFonts w:hint="eastAsia"/>
          <w:iCs/>
          <w:sz w:val="22"/>
        </w:rPr>
        <w:t xml:space="preserve"> </w:t>
      </w:r>
      <w:proofErr w:type="gramStart"/>
      <w:r w:rsidR="005C7EB4" w:rsidRPr="005C7EB4">
        <w:rPr>
          <w:sz w:val="22"/>
        </w:rPr>
        <w:t>个</w:t>
      </w:r>
      <w:proofErr w:type="gramEnd"/>
      <w:r w:rsidR="005C7EB4" w:rsidRPr="005C7EB4">
        <w:rPr>
          <w:sz w:val="22"/>
        </w:rPr>
        <w:t>因子的收益。</w:t>
      </w:r>
    </w:p>
    <w:p w14:paraId="5458F9F6" w14:textId="523EBE18" w:rsidR="005C7EB4" w:rsidRPr="005C7EB4" w:rsidRDefault="00255AF1" w:rsidP="00665C08">
      <w:pPr>
        <w:numPr>
          <w:ilvl w:val="0"/>
          <w:numId w:val="3"/>
        </w:numPr>
        <w:spacing w:line="360" w:lineRule="auto"/>
        <w:rPr>
          <w:sz w:val="22"/>
        </w:rPr>
      </w:pPr>
      <m:oMath>
        <m:sSub>
          <m:sSubPr>
            <m:ctrlPr>
              <w:rPr>
                <w:rFonts w:ascii="Cambria Math" w:hAnsi="Cambria Math"/>
                <w:sz w:val="22"/>
              </w:rPr>
            </m:ctrlPr>
          </m:sSubPr>
          <m:e>
            <m:r>
              <w:rPr>
                <w:rFonts w:ascii="Cambria Math" w:hAnsi="Cambria Math"/>
                <w:sz w:val="22"/>
              </w:rPr>
              <m:t>ϵ</m:t>
            </m:r>
          </m:e>
          <m:sub>
            <m:r>
              <w:rPr>
                <w:rFonts w:ascii="Cambria Math" w:hAnsi="Cambria Math"/>
                <w:sz w:val="22"/>
              </w:rPr>
              <m:t>i</m:t>
            </m:r>
          </m:sub>
        </m:sSub>
      </m:oMath>
      <w:r w:rsidR="005C7EB4" w:rsidRPr="005C7EB4">
        <w:rPr>
          <w:sz w:val="22"/>
        </w:rPr>
        <w:t xml:space="preserve"> 是证券的误差项，代表与因子无关的部分。</w:t>
      </w:r>
    </w:p>
    <w:p w14:paraId="5F41A827" w14:textId="77777777" w:rsidR="00255AF1" w:rsidRPr="00131CA6" w:rsidRDefault="00255AF1" w:rsidP="00665C08">
      <w:pPr>
        <w:spacing w:line="360" w:lineRule="auto"/>
        <w:rPr>
          <w:sz w:val="22"/>
        </w:rPr>
      </w:pPr>
      <w:r w:rsidRPr="00131CA6">
        <w:rPr>
          <w:sz w:val="22"/>
        </w:rPr>
        <w:t>Barra多因子模型不仅结合了宏观经济因子、市场因子和行业因子，还引入了如市值因子（MV）、账面市值比因子（BP）等基本面因子，以增强模型的多维</w:t>
      </w:r>
      <w:proofErr w:type="gramStart"/>
      <w:r w:rsidRPr="00131CA6">
        <w:rPr>
          <w:sz w:val="22"/>
        </w:rPr>
        <w:t>度预测</w:t>
      </w:r>
      <w:proofErr w:type="gramEnd"/>
      <w:r w:rsidRPr="00131CA6">
        <w:rPr>
          <w:sz w:val="22"/>
        </w:rPr>
        <w:t>能力。特别是基于《20170615-国泰君安-数量化专题之九十三：基于短周期价量特征的多因子选股体系》中的技术性因子，该模型进一步扩展了传统资产定价因子的框架，加入了更为精细的量化</w:t>
      </w:r>
      <w:proofErr w:type="gramStart"/>
      <w:r w:rsidRPr="00131CA6">
        <w:rPr>
          <w:sz w:val="22"/>
        </w:rPr>
        <w:t>选股维度</w:t>
      </w:r>
      <w:proofErr w:type="gramEnd"/>
      <w:r w:rsidRPr="00131CA6">
        <w:rPr>
          <w:sz w:val="22"/>
        </w:rPr>
        <w:t>，使得资产筛选的准确性和有效性得以提升。</w:t>
      </w:r>
    </w:p>
    <w:p w14:paraId="53715AD0" w14:textId="77777777" w:rsidR="005C7EB4" w:rsidRPr="00131CA6" w:rsidRDefault="005C7EB4" w:rsidP="00665C08">
      <w:pPr>
        <w:spacing w:line="360" w:lineRule="auto"/>
        <w:rPr>
          <w:rFonts w:hint="eastAsia"/>
          <w:sz w:val="22"/>
        </w:rPr>
      </w:pPr>
    </w:p>
    <w:p w14:paraId="1B69086E" w14:textId="220F256E" w:rsidR="005C7EB4" w:rsidRPr="005C7EB4" w:rsidRDefault="005C7EB4" w:rsidP="00665C08">
      <w:pPr>
        <w:spacing w:line="360" w:lineRule="auto"/>
        <w:rPr>
          <w:b/>
          <w:bCs/>
          <w:sz w:val="22"/>
        </w:rPr>
      </w:pPr>
      <w:r w:rsidRPr="005C7EB4">
        <w:rPr>
          <w:rFonts w:hint="eastAsia"/>
          <w:b/>
          <w:bCs/>
          <w:sz w:val="22"/>
        </w:rPr>
        <w:t>实验目标</w:t>
      </w:r>
    </w:p>
    <w:p w14:paraId="27751EEE" w14:textId="77777777" w:rsidR="005C7EB4" w:rsidRPr="005C7EB4" w:rsidRDefault="005C7EB4" w:rsidP="00665C08">
      <w:pPr>
        <w:numPr>
          <w:ilvl w:val="0"/>
          <w:numId w:val="2"/>
        </w:numPr>
        <w:spacing w:line="360" w:lineRule="auto"/>
        <w:rPr>
          <w:sz w:val="22"/>
        </w:rPr>
      </w:pPr>
      <w:r w:rsidRPr="005C7EB4">
        <w:rPr>
          <w:rFonts w:hint="eastAsia"/>
          <w:sz w:val="22"/>
        </w:rPr>
        <w:t>基于</w:t>
      </w:r>
      <w:r w:rsidRPr="005C7EB4">
        <w:rPr>
          <w:sz w:val="22"/>
        </w:rPr>
        <w:t>Barra</w:t>
      </w:r>
      <w:r w:rsidRPr="005C7EB4">
        <w:rPr>
          <w:rFonts w:hint="eastAsia"/>
          <w:sz w:val="22"/>
        </w:rPr>
        <w:t>多因子资产定价模型，构建一个具有</w:t>
      </w:r>
      <w:r w:rsidRPr="005C7EB4">
        <w:rPr>
          <w:sz w:val="22"/>
        </w:rPr>
        <w:t>30</w:t>
      </w:r>
      <w:r w:rsidRPr="005C7EB4">
        <w:rPr>
          <w:rFonts w:hint="eastAsia"/>
          <w:sz w:val="22"/>
        </w:rPr>
        <w:t>个资产的高期望收益的投资组合，并对选出的投资组合进行验证和分析。</w:t>
      </w:r>
    </w:p>
    <w:p w14:paraId="5330686D" w14:textId="77777777" w:rsidR="005C7EB4" w:rsidRPr="005C7EB4" w:rsidRDefault="005C7EB4" w:rsidP="00665C08">
      <w:pPr>
        <w:numPr>
          <w:ilvl w:val="0"/>
          <w:numId w:val="2"/>
        </w:numPr>
        <w:spacing w:line="360" w:lineRule="auto"/>
        <w:rPr>
          <w:sz w:val="22"/>
        </w:rPr>
      </w:pPr>
      <w:r w:rsidRPr="005C7EB4">
        <w:rPr>
          <w:rFonts w:hint="eastAsia"/>
          <w:sz w:val="22"/>
        </w:rPr>
        <w:t>资产定价模型的因子包括：</w:t>
      </w:r>
      <w:r w:rsidRPr="005C7EB4">
        <w:rPr>
          <w:sz w:val="22"/>
        </w:rPr>
        <w:t>MV</w:t>
      </w:r>
      <w:r w:rsidRPr="005C7EB4">
        <w:rPr>
          <w:rFonts w:hint="eastAsia"/>
          <w:sz w:val="22"/>
        </w:rPr>
        <w:t>因子、</w:t>
      </w:r>
      <w:r w:rsidRPr="005C7EB4">
        <w:rPr>
          <w:sz w:val="22"/>
        </w:rPr>
        <w:t>BP</w:t>
      </w:r>
      <w:r w:rsidRPr="005C7EB4">
        <w:rPr>
          <w:rFonts w:hint="eastAsia"/>
          <w:sz w:val="22"/>
        </w:rPr>
        <w:t>因子、以及研究报告《</w:t>
      </w:r>
      <w:r w:rsidRPr="005C7EB4">
        <w:rPr>
          <w:sz w:val="22"/>
        </w:rPr>
        <w:t>20170615-</w:t>
      </w:r>
      <w:r w:rsidRPr="005C7EB4">
        <w:rPr>
          <w:rFonts w:hint="eastAsia"/>
          <w:sz w:val="22"/>
        </w:rPr>
        <w:t>国泰君安</w:t>
      </w:r>
      <w:r w:rsidRPr="005C7EB4">
        <w:rPr>
          <w:sz w:val="22"/>
        </w:rPr>
        <w:t>-</w:t>
      </w:r>
      <w:r w:rsidRPr="005C7EB4">
        <w:rPr>
          <w:rFonts w:hint="eastAsia"/>
          <w:sz w:val="22"/>
        </w:rPr>
        <w:t>数量化专题之九十三：基于短周期价量特征的多因子选股体系》中的若干个因子，总因子数应超过</w:t>
      </w:r>
      <w:r w:rsidRPr="005C7EB4">
        <w:rPr>
          <w:sz w:val="22"/>
        </w:rPr>
        <w:t>6</w:t>
      </w:r>
      <w:r w:rsidRPr="005C7EB4">
        <w:rPr>
          <w:rFonts w:hint="eastAsia"/>
          <w:sz w:val="22"/>
        </w:rPr>
        <w:t>个因子。</w:t>
      </w:r>
    </w:p>
    <w:p w14:paraId="0A607814" w14:textId="42E4DEDA" w:rsidR="005C7EB4" w:rsidRPr="005C7EB4" w:rsidRDefault="005C7EB4" w:rsidP="00665C08">
      <w:pPr>
        <w:spacing w:line="360" w:lineRule="auto"/>
        <w:rPr>
          <w:rFonts w:hint="eastAsia"/>
          <w:b/>
          <w:bCs/>
          <w:sz w:val="22"/>
        </w:rPr>
      </w:pPr>
    </w:p>
    <w:p w14:paraId="521A82EA" w14:textId="5DC52E5F" w:rsidR="00DB3100" w:rsidRPr="00DB3100" w:rsidRDefault="00DB3100" w:rsidP="00DB3100">
      <w:pPr>
        <w:spacing w:line="360" w:lineRule="auto"/>
        <w:rPr>
          <w:sz w:val="32"/>
          <w:szCs w:val="32"/>
        </w:rPr>
      </w:pPr>
      <w:r>
        <w:rPr>
          <w:rFonts w:hint="eastAsia"/>
          <w:b/>
          <w:bCs/>
          <w:sz w:val="32"/>
          <w:szCs w:val="32"/>
        </w:rPr>
        <w:t>1、</w:t>
      </w:r>
      <w:r w:rsidR="005C7EB4" w:rsidRPr="00DB3100">
        <w:rPr>
          <w:rFonts w:hint="eastAsia"/>
          <w:b/>
          <w:bCs/>
          <w:sz w:val="32"/>
          <w:szCs w:val="32"/>
        </w:rPr>
        <w:t>模型构建</w:t>
      </w:r>
    </w:p>
    <w:p w14:paraId="0913C06B" w14:textId="7B5FBAE0" w:rsidR="00E4795F" w:rsidRPr="00DF7304" w:rsidRDefault="00DB3100" w:rsidP="00665C08">
      <w:pPr>
        <w:spacing w:line="360" w:lineRule="auto"/>
        <w:rPr>
          <w:rFonts w:ascii="华文楷体" w:eastAsia="华文楷体" w:hAnsi="华文楷体" w:hint="eastAsia"/>
          <w:sz w:val="28"/>
          <w:szCs w:val="28"/>
        </w:rPr>
      </w:pPr>
      <w:r w:rsidRPr="00DF7304">
        <w:rPr>
          <w:rFonts w:ascii="华文楷体" w:eastAsia="华文楷体" w:hAnsi="华文楷体" w:hint="eastAsia"/>
          <w:sz w:val="28"/>
          <w:szCs w:val="28"/>
        </w:rPr>
        <w:t>1.1</w:t>
      </w:r>
      <w:r w:rsidR="00E4795F" w:rsidRPr="005C7EB4">
        <w:rPr>
          <w:rFonts w:ascii="华文楷体" w:eastAsia="华文楷体" w:hAnsi="华文楷体" w:hint="eastAsia"/>
          <w:sz w:val="28"/>
          <w:szCs w:val="28"/>
        </w:rPr>
        <w:t>线性回归模型基于的假设</w:t>
      </w:r>
    </w:p>
    <w:p w14:paraId="7ABC9775" w14:textId="5D487148" w:rsidR="00A707E7" w:rsidRPr="00A707E7" w:rsidRDefault="00A707E7" w:rsidP="00665C08">
      <w:pPr>
        <w:spacing w:line="360" w:lineRule="auto"/>
        <w:rPr>
          <w:rFonts w:ascii="华文楷体" w:eastAsia="华文楷体" w:hAnsi="华文楷体"/>
          <w:sz w:val="22"/>
        </w:rPr>
      </w:pPr>
      <w:r w:rsidRPr="00C757A1">
        <w:rPr>
          <w:rFonts w:ascii="华文楷体" w:eastAsia="华文楷体" w:hAnsi="华文楷体" w:hint="eastAsia"/>
          <w:sz w:val="22"/>
        </w:rPr>
        <w:t>1.</w:t>
      </w:r>
      <w:r w:rsidR="00DB3100" w:rsidRPr="00C757A1">
        <w:rPr>
          <w:rFonts w:ascii="华文楷体" w:eastAsia="华文楷体" w:hAnsi="华文楷体" w:hint="eastAsia"/>
          <w:sz w:val="22"/>
        </w:rPr>
        <w:t xml:space="preserve">1.1 </w:t>
      </w:r>
      <w:r w:rsidRPr="00A707E7">
        <w:rPr>
          <w:rFonts w:ascii="华文楷体" w:eastAsia="华文楷体" w:hAnsi="华文楷体"/>
          <w:sz w:val="22"/>
        </w:rPr>
        <w:t>线性关系假设（Linearity）</w:t>
      </w:r>
    </w:p>
    <w:p w14:paraId="300B6834" w14:textId="21155DBA" w:rsidR="00A707E7" w:rsidRPr="00A707E7" w:rsidRDefault="00A707E7" w:rsidP="00665C08">
      <w:pPr>
        <w:numPr>
          <w:ilvl w:val="0"/>
          <w:numId w:val="5"/>
        </w:numPr>
        <w:spacing w:line="360" w:lineRule="auto"/>
        <w:rPr>
          <w:sz w:val="22"/>
        </w:rPr>
      </w:pPr>
      <w:r w:rsidRPr="00A707E7">
        <w:rPr>
          <w:sz w:val="22"/>
        </w:rPr>
        <w:t>假设因变量与自变量之间存在线性关系。也就是说，因变量是自变量的线性函数，即：</w:t>
      </w:r>
      <m:oMath>
        <m:r>
          <w:rPr>
            <w:rFonts w:ascii="Cambria Math" w:hAnsi="Cambria Math"/>
            <w:sz w:val="22"/>
          </w:rPr>
          <m:t>Y</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β</m:t>
            </m:r>
          </m:e>
          <m:sub>
            <m:r>
              <m:rPr>
                <m:sty m:val="p"/>
              </m:rPr>
              <w:rPr>
                <w:rFonts w:ascii="Cambria Math" w:hAnsi="Cambria Math"/>
                <w:sz w:val="22"/>
              </w:rPr>
              <m:t>0</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β</m:t>
            </m:r>
          </m:e>
          <m:sub>
            <m:r>
              <m:rPr>
                <m:sty m:val="p"/>
              </m:rPr>
              <w:rPr>
                <w:rFonts w:ascii="Cambria Math" w:hAnsi="Cambria Math"/>
                <w:sz w:val="22"/>
              </w:rPr>
              <m:t>1</m:t>
            </m:r>
          </m:sub>
        </m:sSub>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β</m:t>
            </m:r>
          </m:e>
          <m:sub>
            <m:r>
              <m:rPr>
                <m:sty m:val="p"/>
              </m:rPr>
              <w:rPr>
                <w:rFonts w:ascii="Cambria Math" w:hAnsi="Cambria Math"/>
                <w:sz w:val="22"/>
              </w:rPr>
              <m:t>2</m:t>
            </m:r>
          </m:sub>
        </m:sSub>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β</m:t>
            </m:r>
          </m:e>
          <m:sub>
            <m:r>
              <w:rPr>
                <w:rFonts w:ascii="Cambria Math" w:hAnsi="Cambria Math" w:hint="eastAsia"/>
                <w:sz w:val="22"/>
              </w:rPr>
              <m:t>k</m:t>
            </m:r>
          </m:sub>
        </m:sSub>
        <m:sSub>
          <m:sSubPr>
            <m:ctrlPr>
              <w:rPr>
                <w:rFonts w:ascii="Cambria Math" w:hAnsi="Cambria Math"/>
                <w:sz w:val="22"/>
              </w:rPr>
            </m:ctrlPr>
          </m:sSubPr>
          <m:e>
            <m:r>
              <w:rPr>
                <w:rFonts w:ascii="Cambria Math" w:hAnsi="Cambria Math"/>
                <w:sz w:val="22"/>
              </w:rPr>
              <m:t>X</m:t>
            </m:r>
          </m:e>
          <m:sub>
            <m:r>
              <w:rPr>
                <w:rFonts w:ascii="Cambria Math" w:hAnsi="Cambria Math"/>
                <w:sz w:val="22"/>
              </w:rPr>
              <m:t>k</m:t>
            </m:r>
          </m:sub>
        </m:sSub>
        <m:r>
          <m:rPr>
            <m:sty m:val="p"/>
          </m:rPr>
          <w:rPr>
            <w:rFonts w:ascii="Cambria Math" w:hAnsi="Cambria Math"/>
            <w:sz w:val="22"/>
          </w:rPr>
          <m:t>+</m:t>
        </m:r>
        <m:r>
          <w:rPr>
            <w:rFonts w:ascii="Cambria Math" w:hAnsi="Cambria Math"/>
            <w:sz w:val="22"/>
          </w:rPr>
          <m:t>ϵ</m:t>
        </m:r>
      </m:oMath>
    </w:p>
    <w:p w14:paraId="40A960BE" w14:textId="77777777" w:rsidR="00A707E7" w:rsidRPr="00A707E7" w:rsidRDefault="00A707E7" w:rsidP="00665C08">
      <w:pPr>
        <w:numPr>
          <w:ilvl w:val="0"/>
          <w:numId w:val="5"/>
        </w:numPr>
        <w:spacing w:line="360" w:lineRule="auto"/>
        <w:rPr>
          <w:sz w:val="22"/>
        </w:rPr>
      </w:pPr>
      <w:r w:rsidRPr="00A707E7">
        <w:rPr>
          <w:sz w:val="22"/>
        </w:rPr>
        <w:t>如果这种线性关系不成立，模型的拟合效果可能很差，参数估计可能不准确。此时，可能需要考虑非线性回归模型。</w:t>
      </w:r>
    </w:p>
    <w:p w14:paraId="40DB7320" w14:textId="77777777" w:rsidR="00A707E7" w:rsidRPr="00A707E7" w:rsidRDefault="00A707E7" w:rsidP="00665C08">
      <w:pPr>
        <w:spacing w:line="360" w:lineRule="auto"/>
        <w:rPr>
          <w:sz w:val="22"/>
        </w:rPr>
      </w:pPr>
      <w:r w:rsidRPr="00A707E7">
        <w:rPr>
          <w:sz w:val="22"/>
        </w:rPr>
        <w:t>线性关系的检验：</w:t>
      </w:r>
    </w:p>
    <w:p w14:paraId="3DDC70CF" w14:textId="77777777" w:rsidR="00A707E7" w:rsidRPr="00A707E7" w:rsidRDefault="00A707E7" w:rsidP="00665C08">
      <w:pPr>
        <w:numPr>
          <w:ilvl w:val="0"/>
          <w:numId w:val="6"/>
        </w:numPr>
        <w:spacing w:line="360" w:lineRule="auto"/>
        <w:rPr>
          <w:sz w:val="22"/>
        </w:rPr>
      </w:pPr>
      <w:r w:rsidRPr="00A707E7">
        <w:rPr>
          <w:sz w:val="22"/>
        </w:rPr>
        <w:t>散点图：通过绘制因变量和每个自变量的散点图，检查是否存在线性关系。如果数据呈现弯曲、对数、S型等模式，则可能需要对模型进行调整。</w:t>
      </w:r>
    </w:p>
    <w:p w14:paraId="4CE09B67" w14:textId="77777777" w:rsidR="00A707E7" w:rsidRPr="00A707E7" w:rsidRDefault="00A707E7" w:rsidP="00665C08">
      <w:pPr>
        <w:numPr>
          <w:ilvl w:val="0"/>
          <w:numId w:val="6"/>
        </w:numPr>
        <w:spacing w:line="360" w:lineRule="auto"/>
        <w:rPr>
          <w:sz w:val="22"/>
        </w:rPr>
      </w:pPr>
      <w:r w:rsidRPr="00A707E7">
        <w:rPr>
          <w:sz w:val="22"/>
        </w:rPr>
        <w:t>残差图：绘制残差与拟合值或自变量的散点图，检查残差是否随机分布。如果残差图显示出弯曲或其他系统性模式，表明可能存在线性假设的违背。</w:t>
      </w:r>
    </w:p>
    <w:p w14:paraId="0BCE23A2" w14:textId="000BCECC" w:rsidR="00A707E7" w:rsidRPr="00A707E7" w:rsidRDefault="00DB3100" w:rsidP="00665C08">
      <w:pPr>
        <w:spacing w:line="360" w:lineRule="auto"/>
        <w:rPr>
          <w:rFonts w:ascii="华文楷体" w:eastAsia="华文楷体" w:hAnsi="华文楷体"/>
          <w:sz w:val="22"/>
        </w:rPr>
      </w:pPr>
      <w:r w:rsidRPr="00C757A1">
        <w:rPr>
          <w:rFonts w:ascii="华文楷体" w:eastAsia="华文楷体" w:hAnsi="华文楷体" w:hint="eastAsia"/>
          <w:sz w:val="22"/>
        </w:rPr>
        <w:t>1.1.</w:t>
      </w:r>
      <w:r w:rsidR="00A707E7" w:rsidRPr="00C757A1">
        <w:rPr>
          <w:rFonts w:ascii="华文楷体" w:eastAsia="华文楷体" w:hAnsi="华文楷体" w:hint="eastAsia"/>
          <w:sz w:val="22"/>
        </w:rPr>
        <w:t>2</w:t>
      </w:r>
      <w:r w:rsidRPr="00C757A1">
        <w:rPr>
          <w:rFonts w:ascii="华文楷体" w:eastAsia="华文楷体" w:hAnsi="华文楷体" w:hint="eastAsia"/>
          <w:sz w:val="22"/>
        </w:rPr>
        <w:t xml:space="preserve"> </w:t>
      </w:r>
      <w:r w:rsidR="00A707E7" w:rsidRPr="00A707E7">
        <w:rPr>
          <w:rFonts w:ascii="华文楷体" w:eastAsia="华文楷体" w:hAnsi="华文楷体"/>
          <w:sz w:val="22"/>
        </w:rPr>
        <w:t>独立性假设（Independence）</w:t>
      </w:r>
    </w:p>
    <w:p w14:paraId="7E39B751" w14:textId="77777777" w:rsidR="00A707E7" w:rsidRPr="00A707E7" w:rsidRDefault="00A707E7" w:rsidP="00665C08">
      <w:pPr>
        <w:numPr>
          <w:ilvl w:val="0"/>
          <w:numId w:val="7"/>
        </w:numPr>
        <w:spacing w:line="360" w:lineRule="auto"/>
        <w:rPr>
          <w:sz w:val="22"/>
        </w:rPr>
      </w:pPr>
      <w:r w:rsidRPr="00A707E7">
        <w:rPr>
          <w:sz w:val="22"/>
        </w:rPr>
        <w:t>自变量和残差（即因变量与模型预测值之间的差异）应彼此独立。</w:t>
      </w:r>
    </w:p>
    <w:p w14:paraId="3A3D8405" w14:textId="6C59AA34" w:rsidR="00A707E7" w:rsidRPr="00131CA6" w:rsidRDefault="00A707E7" w:rsidP="00665C08">
      <w:pPr>
        <w:numPr>
          <w:ilvl w:val="0"/>
          <w:numId w:val="7"/>
        </w:numPr>
        <w:spacing w:line="360" w:lineRule="auto"/>
        <w:rPr>
          <w:sz w:val="22"/>
        </w:rPr>
      </w:pPr>
      <w:r w:rsidRPr="00A707E7">
        <w:rPr>
          <w:sz w:val="22"/>
        </w:rPr>
        <w:t>残差的独立性意味着，观测值之间不能存在序列性或自相关性。通常可以通过绘制残差图或使用Durbin-Watson统计量来</w:t>
      </w:r>
      <w:proofErr w:type="gramStart"/>
      <w:r w:rsidRPr="00A707E7">
        <w:rPr>
          <w:sz w:val="22"/>
        </w:rPr>
        <w:t>检验自</w:t>
      </w:r>
      <w:proofErr w:type="gramEnd"/>
      <w:r w:rsidRPr="00A707E7">
        <w:rPr>
          <w:sz w:val="22"/>
        </w:rPr>
        <w:t>相关性。</w:t>
      </w:r>
    </w:p>
    <w:p w14:paraId="0625AF65" w14:textId="4D8674D9" w:rsidR="00A707E7" w:rsidRPr="00A707E7" w:rsidRDefault="00A707E7" w:rsidP="00665C08">
      <w:pPr>
        <w:spacing w:line="360" w:lineRule="auto"/>
        <w:ind w:firstLineChars="100" w:firstLine="220"/>
        <w:rPr>
          <w:sz w:val="22"/>
        </w:rPr>
      </w:pPr>
      <w:r w:rsidRPr="00A707E7">
        <w:rPr>
          <w:sz w:val="22"/>
        </w:rPr>
        <w:t>独立性假设的检验：</w:t>
      </w:r>
    </w:p>
    <w:p w14:paraId="6EC67933" w14:textId="77777777" w:rsidR="00A707E7" w:rsidRPr="00131CA6" w:rsidRDefault="00A707E7" w:rsidP="00665C08">
      <w:pPr>
        <w:numPr>
          <w:ilvl w:val="0"/>
          <w:numId w:val="8"/>
        </w:numPr>
        <w:spacing w:line="360" w:lineRule="auto"/>
        <w:rPr>
          <w:sz w:val="22"/>
        </w:rPr>
      </w:pPr>
      <w:r w:rsidRPr="00A707E7">
        <w:rPr>
          <w:sz w:val="22"/>
        </w:rPr>
        <w:t>Durbin-Watson检验：用于检查回归残差的自相关性。如果检验结果显示自相关性存在，可能需要对模型进行改进。</w:t>
      </w:r>
    </w:p>
    <w:p w14:paraId="2A88A830" w14:textId="55D6594C" w:rsidR="00A707E7" w:rsidRPr="00A707E7" w:rsidRDefault="00DB3100" w:rsidP="00665C08">
      <w:pPr>
        <w:spacing w:line="360" w:lineRule="auto"/>
        <w:rPr>
          <w:rFonts w:ascii="华文楷体" w:eastAsia="华文楷体" w:hAnsi="华文楷体"/>
          <w:sz w:val="22"/>
        </w:rPr>
      </w:pPr>
      <w:r w:rsidRPr="00C757A1">
        <w:rPr>
          <w:rFonts w:ascii="华文楷体" w:eastAsia="华文楷体" w:hAnsi="华文楷体" w:hint="eastAsia"/>
          <w:sz w:val="22"/>
        </w:rPr>
        <w:t>1.1.</w:t>
      </w:r>
      <w:r w:rsidR="00A707E7" w:rsidRPr="00C757A1">
        <w:rPr>
          <w:rFonts w:ascii="华文楷体" w:eastAsia="华文楷体" w:hAnsi="华文楷体" w:hint="eastAsia"/>
          <w:sz w:val="22"/>
        </w:rPr>
        <w:t>3</w:t>
      </w:r>
      <w:r w:rsidRPr="00C757A1">
        <w:rPr>
          <w:rFonts w:ascii="华文楷体" w:eastAsia="华文楷体" w:hAnsi="华文楷体" w:hint="eastAsia"/>
          <w:sz w:val="22"/>
        </w:rPr>
        <w:t xml:space="preserve"> </w:t>
      </w:r>
      <w:r w:rsidR="00A707E7" w:rsidRPr="00A707E7">
        <w:rPr>
          <w:rFonts w:ascii="华文楷体" w:eastAsia="华文楷体" w:hAnsi="华文楷体"/>
          <w:sz w:val="22"/>
        </w:rPr>
        <w:t>同方差性假设（Homoscedasticity）</w:t>
      </w:r>
    </w:p>
    <w:p w14:paraId="57A8FE38" w14:textId="0F07B95B" w:rsidR="00A707E7" w:rsidRPr="00A707E7" w:rsidRDefault="00A707E7" w:rsidP="00665C08">
      <w:pPr>
        <w:numPr>
          <w:ilvl w:val="0"/>
          <w:numId w:val="9"/>
        </w:numPr>
        <w:spacing w:line="360" w:lineRule="auto"/>
        <w:rPr>
          <w:sz w:val="22"/>
        </w:rPr>
      </w:pPr>
      <w:r w:rsidRPr="00A707E7">
        <w:rPr>
          <w:sz w:val="22"/>
        </w:rPr>
        <w:t>假设残差的方差是恒定的或残差的波动幅度不随自变量的值变化。这叫同方差性</w:t>
      </w:r>
      <w:r w:rsidR="00DB3100">
        <w:rPr>
          <w:rFonts w:hint="eastAsia"/>
          <w:sz w:val="22"/>
        </w:rPr>
        <w:t>。</w:t>
      </w:r>
    </w:p>
    <w:p w14:paraId="092DA0CF" w14:textId="77777777" w:rsidR="00A707E7" w:rsidRPr="00131CA6" w:rsidRDefault="00A707E7" w:rsidP="00665C08">
      <w:pPr>
        <w:numPr>
          <w:ilvl w:val="0"/>
          <w:numId w:val="9"/>
        </w:numPr>
        <w:spacing w:line="360" w:lineRule="auto"/>
        <w:rPr>
          <w:sz w:val="22"/>
        </w:rPr>
      </w:pPr>
      <w:r w:rsidRPr="00A707E7">
        <w:rPr>
          <w:sz w:val="22"/>
        </w:rPr>
        <w:t>如果存在异方差性（heteroscedasticity），即残差的方差随着自变量的变化而变化，回归模型的估计将变得不可靠。可以通过绘制残差图或使用Breusch-Pagan检验等方法检测异方差性。</w:t>
      </w:r>
    </w:p>
    <w:p w14:paraId="5174D45D" w14:textId="77777777" w:rsidR="00E4795F" w:rsidRPr="00E4795F" w:rsidRDefault="00E4795F" w:rsidP="00665C08">
      <w:pPr>
        <w:spacing w:line="360" w:lineRule="auto"/>
        <w:rPr>
          <w:sz w:val="22"/>
        </w:rPr>
      </w:pPr>
      <w:r w:rsidRPr="00E4795F">
        <w:rPr>
          <w:sz w:val="22"/>
        </w:rPr>
        <w:t>同方差性的检验：</w:t>
      </w:r>
    </w:p>
    <w:p w14:paraId="0A03D1D3" w14:textId="77777777" w:rsidR="00E4795F" w:rsidRPr="00E4795F" w:rsidRDefault="00E4795F" w:rsidP="00665C08">
      <w:pPr>
        <w:numPr>
          <w:ilvl w:val="0"/>
          <w:numId w:val="10"/>
        </w:numPr>
        <w:spacing w:line="360" w:lineRule="auto"/>
        <w:rPr>
          <w:sz w:val="22"/>
        </w:rPr>
      </w:pPr>
      <w:r w:rsidRPr="00E4795F">
        <w:rPr>
          <w:sz w:val="22"/>
        </w:rPr>
        <w:t>残差图：通过绘制残差与拟合值的散点图检查是否存在异方差性。若残差随着拟合值的增大而呈现发散或收敛的趋势，说明异方差性存在。</w:t>
      </w:r>
    </w:p>
    <w:p w14:paraId="4F953D8E" w14:textId="77777777" w:rsidR="00E4795F" w:rsidRPr="00E4795F" w:rsidRDefault="00E4795F" w:rsidP="00665C08">
      <w:pPr>
        <w:numPr>
          <w:ilvl w:val="0"/>
          <w:numId w:val="10"/>
        </w:numPr>
        <w:spacing w:line="360" w:lineRule="auto"/>
        <w:rPr>
          <w:sz w:val="22"/>
        </w:rPr>
      </w:pPr>
      <w:r w:rsidRPr="00E4795F">
        <w:rPr>
          <w:sz w:val="22"/>
        </w:rPr>
        <w:t>Breusch-Pagan检验和White检验：这些统计检验可以进一步检查异方差性问题。</w:t>
      </w:r>
    </w:p>
    <w:p w14:paraId="1CE4B6CC" w14:textId="3C29A05A" w:rsidR="00E4795F" w:rsidRPr="00E4795F" w:rsidRDefault="00DF7304" w:rsidP="00665C08">
      <w:pPr>
        <w:spacing w:line="360" w:lineRule="auto"/>
        <w:rPr>
          <w:rFonts w:ascii="华文楷体" w:eastAsia="华文楷体" w:hAnsi="华文楷体"/>
          <w:sz w:val="22"/>
        </w:rPr>
      </w:pPr>
      <w:r w:rsidRPr="00C757A1">
        <w:rPr>
          <w:rFonts w:ascii="华文楷体" w:eastAsia="华文楷体" w:hAnsi="华文楷体" w:hint="eastAsia"/>
          <w:sz w:val="22"/>
        </w:rPr>
        <w:t>1.1.</w:t>
      </w:r>
      <w:r w:rsidR="00E4795F" w:rsidRPr="00C757A1">
        <w:rPr>
          <w:rFonts w:ascii="华文楷体" w:eastAsia="华文楷体" w:hAnsi="华文楷体" w:hint="eastAsia"/>
          <w:sz w:val="22"/>
        </w:rPr>
        <w:t>4</w:t>
      </w:r>
      <w:r w:rsidRPr="00C757A1">
        <w:rPr>
          <w:rFonts w:ascii="华文楷体" w:eastAsia="华文楷体" w:hAnsi="华文楷体" w:hint="eastAsia"/>
          <w:sz w:val="22"/>
        </w:rPr>
        <w:t xml:space="preserve"> </w:t>
      </w:r>
      <w:proofErr w:type="gramStart"/>
      <w:r w:rsidR="00E4795F" w:rsidRPr="00E4795F">
        <w:rPr>
          <w:rFonts w:ascii="华文楷体" w:eastAsia="华文楷体" w:hAnsi="华文楷体"/>
          <w:sz w:val="22"/>
        </w:rPr>
        <w:t>正态性假设</w:t>
      </w:r>
      <w:proofErr w:type="gramEnd"/>
      <w:r w:rsidR="00E4795F" w:rsidRPr="00E4795F">
        <w:rPr>
          <w:rFonts w:ascii="华文楷体" w:eastAsia="华文楷体" w:hAnsi="华文楷体"/>
          <w:sz w:val="22"/>
        </w:rPr>
        <w:t>（Normality）</w:t>
      </w:r>
    </w:p>
    <w:p w14:paraId="0D456071" w14:textId="2E50BF74" w:rsidR="00E4795F" w:rsidRPr="00E4795F" w:rsidRDefault="00E4795F" w:rsidP="00665C08">
      <w:pPr>
        <w:numPr>
          <w:ilvl w:val="0"/>
          <w:numId w:val="11"/>
        </w:numPr>
        <w:spacing w:line="360" w:lineRule="auto"/>
        <w:rPr>
          <w:sz w:val="22"/>
        </w:rPr>
      </w:pPr>
      <w:r w:rsidRPr="00E4795F">
        <w:rPr>
          <w:sz w:val="22"/>
        </w:rPr>
        <w:t>假设回归模型中的残差（误差项）服从正态分布。虽然线性回归不要求自变量服从正态分布，但残差的</w:t>
      </w:r>
      <w:proofErr w:type="gramStart"/>
      <w:r w:rsidRPr="00E4795F">
        <w:rPr>
          <w:sz w:val="22"/>
        </w:rPr>
        <w:t>正态性对于</w:t>
      </w:r>
      <w:proofErr w:type="gramEnd"/>
      <w:r w:rsidRPr="00E4795F">
        <w:rPr>
          <w:sz w:val="22"/>
        </w:rPr>
        <w:t>进行假设检验和置信区间估计是非常重要的。</w:t>
      </w:r>
    </w:p>
    <w:p w14:paraId="39918899" w14:textId="77777777" w:rsidR="00E4795F" w:rsidRPr="00131CA6" w:rsidRDefault="00E4795F" w:rsidP="00665C08">
      <w:pPr>
        <w:numPr>
          <w:ilvl w:val="0"/>
          <w:numId w:val="11"/>
        </w:numPr>
        <w:spacing w:line="360" w:lineRule="auto"/>
        <w:rPr>
          <w:sz w:val="22"/>
        </w:rPr>
      </w:pPr>
      <w:r w:rsidRPr="00E4795F">
        <w:rPr>
          <w:sz w:val="22"/>
        </w:rPr>
        <w:t>可以通过Q-Q图、直方图等方式检查残差的正态性。如果残差不正态，回归系数的假设检验可能不可靠，特别是在样本量较小的情况下。</w:t>
      </w:r>
    </w:p>
    <w:p w14:paraId="2B8391C8" w14:textId="77777777" w:rsidR="00E4795F" w:rsidRPr="00E4795F" w:rsidRDefault="00E4795F" w:rsidP="00665C08">
      <w:pPr>
        <w:spacing w:line="360" w:lineRule="auto"/>
        <w:rPr>
          <w:sz w:val="22"/>
        </w:rPr>
      </w:pPr>
      <w:r w:rsidRPr="00E4795F">
        <w:rPr>
          <w:sz w:val="22"/>
        </w:rPr>
        <w:t>正态性检验：</w:t>
      </w:r>
    </w:p>
    <w:p w14:paraId="717C6378" w14:textId="77777777" w:rsidR="00E4795F" w:rsidRPr="00E4795F" w:rsidRDefault="00E4795F" w:rsidP="00665C08">
      <w:pPr>
        <w:numPr>
          <w:ilvl w:val="0"/>
          <w:numId w:val="12"/>
        </w:numPr>
        <w:spacing w:line="360" w:lineRule="auto"/>
        <w:rPr>
          <w:sz w:val="22"/>
        </w:rPr>
      </w:pPr>
      <w:r w:rsidRPr="00E4795F">
        <w:rPr>
          <w:sz w:val="22"/>
        </w:rPr>
        <w:t>Q-Q图（Quantile-Quantile Plot）：用于检查残差是否符合正态分布。如果Q-Q图中的点大致沿着一条直线分布，则表明残差近似正态。</w:t>
      </w:r>
    </w:p>
    <w:p w14:paraId="4C00ED2D" w14:textId="77777777" w:rsidR="00E4795F" w:rsidRPr="00E4795F" w:rsidRDefault="00E4795F" w:rsidP="00665C08">
      <w:pPr>
        <w:numPr>
          <w:ilvl w:val="0"/>
          <w:numId w:val="12"/>
        </w:numPr>
        <w:spacing w:line="360" w:lineRule="auto"/>
        <w:rPr>
          <w:sz w:val="22"/>
        </w:rPr>
      </w:pPr>
      <w:r w:rsidRPr="00E4795F">
        <w:rPr>
          <w:sz w:val="22"/>
        </w:rPr>
        <w:t>Shapiro-Wilk检验、Kolmogorov-Smirnov检验：用于检验残差的正态性。</w:t>
      </w:r>
    </w:p>
    <w:p w14:paraId="67CA6D12" w14:textId="3A73390B" w:rsidR="00E4795F" w:rsidRPr="00E4795F" w:rsidRDefault="00DF7304" w:rsidP="00665C08">
      <w:pPr>
        <w:spacing w:line="360" w:lineRule="auto"/>
        <w:rPr>
          <w:rFonts w:ascii="华文楷体" w:eastAsia="华文楷体" w:hAnsi="华文楷体"/>
          <w:sz w:val="22"/>
        </w:rPr>
      </w:pPr>
      <w:r w:rsidRPr="00C757A1">
        <w:rPr>
          <w:rFonts w:ascii="华文楷体" w:eastAsia="华文楷体" w:hAnsi="华文楷体" w:hint="eastAsia"/>
          <w:sz w:val="22"/>
        </w:rPr>
        <w:t>1.1.</w:t>
      </w:r>
      <w:r w:rsidR="00E4795F" w:rsidRPr="00C757A1">
        <w:rPr>
          <w:rFonts w:ascii="华文楷体" w:eastAsia="华文楷体" w:hAnsi="华文楷体" w:hint="eastAsia"/>
          <w:sz w:val="22"/>
        </w:rPr>
        <w:t>5</w:t>
      </w:r>
      <w:r w:rsidRPr="00C757A1">
        <w:rPr>
          <w:rFonts w:ascii="华文楷体" w:eastAsia="华文楷体" w:hAnsi="华文楷体" w:hint="eastAsia"/>
          <w:sz w:val="22"/>
        </w:rPr>
        <w:t xml:space="preserve"> </w:t>
      </w:r>
      <w:r w:rsidR="00E4795F" w:rsidRPr="00E4795F">
        <w:rPr>
          <w:rFonts w:ascii="华文楷体" w:eastAsia="华文楷体" w:hAnsi="华文楷体"/>
          <w:sz w:val="22"/>
        </w:rPr>
        <w:t>无多重共线性假设（No Multicollinearity）</w:t>
      </w:r>
    </w:p>
    <w:p w14:paraId="5BC73F60" w14:textId="77777777" w:rsidR="00E4795F" w:rsidRPr="00E4795F" w:rsidRDefault="00E4795F" w:rsidP="00665C08">
      <w:pPr>
        <w:numPr>
          <w:ilvl w:val="0"/>
          <w:numId w:val="13"/>
        </w:numPr>
        <w:spacing w:line="360" w:lineRule="auto"/>
        <w:rPr>
          <w:sz w:val="22"/>
        </w:rPr>
      </w:pPr>
      <w:r w:rsidRPr="00E4795F">
        <w:rPr>
          <w:sz w:val="22"/>
        </w:rPr>
        <w:t>假设自变量之间不存在线性相关性。即自变量应该是线性无关的。如果自变量之间存在线性关系，模型中的回归系数估计将变得不稳定，标准误差增大，从而导致回归系数的显著性检验失效。</w:t>
      </w:r>
    </w:p>
    <w:p w14:paraId="05D73F0A" w14:textId="77777777" w:rsidR="00E4795F" w:rsidRPr="00E4795F" w:rsidRDefault="00E4795F" w:rsidP="00665C08">
      <w:pPr>
        <w:numPr>
          <w:ilvl w:val="0"/>
          <w:numId w:val="13"/>
        </w:numPr>
        <w:spacing w:line="360" w:lineRule="auto"/>
        <w:rPr>
          <w:sz w:val="22"/>
        </w:rPr>
      </w:pPr>
      <w:r w:rsidRPr="00E4795F">
        <w:rPr>
          <w:sz w:val="22"/>
        </w:rPr>
        <w:t>多重共线性可以通过计算方差膨胀因子（VIF，Variance Inflation Factor）来检测。如果VIF值过高（通常大于10），则表明存在严重的多重共线性问题。</w:t>
      </w:r>
    </w:p>
    <w:p w14:paraId="4DCF1EB3" w14:textId="77777777" w:rsidR="00E4795F" w:rsidRPr="00E4795F" w:rsidRDefault="00E4795F" w:rsidP="00665C08">
      <w:pPr>
        <w:spacing w:line="360" w:lineRule="auto"/>
        <w:rPr>
          <w:sz w:val="22"/>
        </w:rPr>
      </w:pPr>
      <w:r w:rsidRPr="00E4795F">
        <w:rPr>
          <w:sz w:val="22"/>
        </w:rPr>
        <w:t>多重共线性检验：</w:t>
      </w:r>
    </w:p>
    <w:p w14:paraId="1DD98DB3" w14:textId="77777777" w:rsidR="00E4795F" w:rsidRPr="00E4795F" w:rsidRDefault="00E4795F" w:rsidP="00665C08">
      <w:pPr>
        <w:numPr>
          <w:ilvl w:val="0"/>
          <w:numId w:val="14"/>
        </w:numPr>
        <w:spacing w:line="360" w:lineRule="auto"/>
        <w:rPr>
          <w:sz w:val="22"/>
        </w:rPr>
      </w:pPr>
      <w:r w:rsidRPr="00E4795F">
        <w:rPr>
          <w:sz w:val="22"/>
        </w:rPr>
        <w:t>VIF（方差膨胀因子）：通过计算每个自变量的VIF来检验多重共线性。如果VIF值过高（一般认为VIF&gt;10），则说明可能存在共线性问题。</w:t>
      </w:r>
    </w:p>
    <w:p w14:paraId="5DB36F66" w14:textId="4C23C895" w:rsidR="00E4795F" w:rsidRPr="00DF7304" w:rsidRDefault="00DF7304" w:rsidP="00665C08">
      <w:pPr>
        <w:spacing w:line="360" w:lineRule="auto"/>
        <w:rPr>
          <w:rFonts w:ascii="华文楷体" w:eastAsia="华文楷体" w:hAnsi="华文楷体"/>
          <w:sz w:val="28"/>
          <w:szCs w:val="28"/>
        </w:rPr>
      </w:pPr>
      <w:r w:rsidRPr="00DF7304">
        <w:rPr>
          <w:rFonts w:ascii="华文楷体" w:eastAsia="华文楷体" w:hAnsi="华文楷体" w:hint="eastAsia"/>
          <w:sz w:val="28"/>
          <w:szCs w:val="28"/>
        </w:rPr>
        <w:t>1.2</w:t>
      </w:r>
      <w:r w:rsidR="00E4795F" w:rsidRPr="005C7EB4">
        <w:rPr>
          <w:rFonts w:ascii="华文楷体" w:eastAsia="华文楷体" w:hAnsi="华文楷体" w:hint="eastAsia"/>
          <w:sz w:val="28"/>
          <w:szCs w:val="28"/>
        </w:rPr>
        <w:t>因子的计算方法</w:t>
      </w:r>
    </w:p>
    <w:p w14:paraId="2B79CC81" w14:textId="2CEA0382" w:rsidR="009F40D8" w:rsidRPr="00131CA6" w:rsidRDefault="009F40D8" w:rsidP="00665C08">
      <w:pPr>
        <w:spacing w:line="360" w:lineRule="auto"/>
        <w:rPr>
          <w:sz w:val="22"/>
        </w:rPr>
      </w:pPr>
      <w:r w:rsidRPr="00131CA6">
        <w:rPr>
          <w:sz w:val="22"/>
        </w:rPr>
        <w:t>因子的计算过程涉及对不同类型的因子（如市值因子、账面市值比因子、技术性因子等）进行量化、标准化、加权等操作，目的是从多个维度筛选出对资产收益具有预测能力的因子。下面将详细介绍这些因子的计算方法。</w:t>
      </w:r>
    </w:p>
    <w:p w14:paraId="2688173F" w14:textId="2D498F2F" w:rsidR="009F40D8" w:rsidRPr="009F40D8" w:rsidRDefault="009F40D8" w:rsidP="00665C08">
      <w:pPr>
        <w:spacing w:line="360" w:lineRule="auto"/>
        <w:rPr>
          <w:rFonts w:ascii="华文楷体" w:eastAsia="华文楷体" w:hAnsi="华文楷体"/>
          <w:sz w:val="22"/>
        </w:rPr>
      </w:pPr>
      <w:r w:rsidRPr="009F40D8">
        <w:rPr>
          <w:rFonts w:ascii="华文楷体" w:eastAsia="华文楷体" w:hAnsi="华文楷体"/>
          <w:sz w:val="22"/>
        </w:rPr>
        <w:t>1.</w:t>
      </w:r>
      <w:r w:rsidR="00DF7304" w:rsidRPr="00C757A1">
        <w:rPr>
          <w:rFonts w:ascii="华文楷体" w:eastAsia="华文楷体" w:hAnsi="华文楷体" w:hint="eastAsia"/>
          <w:sz w:val="22"/>
        </w:rPr>
        <w:t xml:space="preserve">2.1 </w:t>
      </w:r>
      <w:r w:rsidRPr="009F40D8">
        <w:rPr>
          <w:rFonts w:ascii="华文楷体" w:eastAsia="华文楷体" w:hAnsi="华文楷体"/>
          <w:sz w:val="22"/>
        </w:rPr>
        <w:t>MV因子（市值因子）</w:t>
      </w:r>
    </w:p>
    <w:p w14:paraId="4DF089B4" w14:textId="43D481DD" w:rsidR="009F40D8" w:rsidRPr="009F40D8" w:rsidRDefault="009F40D8" w:rsidP="00665C08">
      <w:pPr>
        <w:spacing w:line="360" w:lineRule="auto"/>
        <w:rPr>
          <w:rFonts w:hint="eastAsia"/>
          <w:sz w:val="22"/>
        </w:rPr>
      </w:pPr>
      <w:r w:rsidRPr="009F40D8">
        <w:rPr>
          <w:sz w:val="22"/>
        </w:rPr>
        <w:t>市值因子（Market Value）反映了公司规模的大小，通常用公司股票的总市值来衡量。总市值是指公司当前股价与流通股数的乘积。</w:t>
      </w:r>
      <w:r w:rsidR="003F246D" w:rsidRPr="003F246D">
        <w:rPr>
          <w:rFonts w:hint="eastAsia"/>
          <w:sz w:val="22"/>
          <w:vertAlign w:val="superscript"/>
        </w:rPr>
        <w:t>[2]</w:t>
      </w:r>
    </w:p>
    <w:p w14:paraId="1FDF929D" w14:textId="77777777" w:rsidR="009F40D8" w:rsidRPr="009F40D8" w:rsidRDefault="009F40D8" w:rsidP="00665C08">
      <w:pPr>
        <w:numPr>
          <w:ilvl w:val="0"/>
          <w:numId w:val="16"/>
        </w:numPr>
        <w:spacing w:line="360" w:lineRule="auto"/>
        <w:rPr>
          <w:sz w:val="22"/>
        </w:rPr>
      </w:pPr>
      <w:r w:rsidRPr="009F40D8">
        <w:rPr>
          <w:sz w:val="22"/>
        </w:rPr>
        <w:t>计算方法：</w:t>
      </w:r>
    </w:p>
    <w:p w14:paraId="07105B04" w14:textId="3D5C52F7" w:rsidR="00F75626" w:rsidRPr="00131CA6" w:rsidRDefault="00F75626" w:rsidP="00665C08">
      <w:pPr>
        <w:spacing w:line="360" w:lineRule="auto"/>
        <w:rPr>
          <w:sz w:val="22"/>
        </w:rPr>
      </w:pPr>
      <m:oMathPara>
        <m:oMath>
          <m:sSub>
            <m:sSubPr>
              <m:ctrlPr>
                <w:rPr>
                  <w:rFonts w:ascii="Cambria Math" w:hAnsi="Cambria Math"/>
                  <w:sz w:val="22"/>
                </w:rPr>
              </m:ctrlPr>
            </m:sSubPr>
            <m:e>
              <m:r>
                <w:rPr>
                  <w:rFonts w:ascii="Cambria Math" w:hAnsi="Cambria Math"/>
                  <w:sz w:val="22"/>
                </w:rPr>
                <m:t>MV</m:t>
              </m:r>
            </m:e>
            <m:sub>
              <m: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P</m:t>
              </m:r>
            </m:e>
            <m:sub>
              <m: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S</m:t>
              </m:r>
            </m:e>
            <m:sub>
              <m:r>
                <w:rPr>
                  <w:rFonts w:ascii="Cambria Math" w:hAnsi="Cambria Math"/>
                  <w:sz w:val="22"/>
                </w:rPr>
                <m:t>i</m:t>
              </m:r>
            </m:sub>
          </m:sSub>
        </m:oMath>
      </m:oMathPara>
    </w:p>
    <w:p w14:paraId="5C2A9C66" w14:textId="5895D4C4" w:rsidR="009F40D8" w:rsidRPr="009F40D8" w:rsidRDefault="009F40D8" w:rsidP="00665C08">
      <w:pPr>
        <w:spacing w:line="360" w:lineRule="auto"/>
        <w:rPr>
          <w:sz w:val="22"/>
        </w:rPr>
      </w:pPr>
      <w:r w:rsidRPr="009F40D8">
        <w:rPr>
          <w:sz w:val="22"/>
        </w:rPr>
        <w:t>其中：</w:t>
      </w:r>
    </w:p>
    <w:p w14:paraId="69BECD8B" w14:textId="3D4D36D3" w:rsidR="009F40D8" w:rsidRPr="009F40D8" w:rsidRDefault="00F75626" w:rsidP="00665C08">
      <w:pPr>
        <w:numPr>
          <w:ilvl w:val="1"/>
          <w:numId w:val="16"/>
        </w:numPr>
        <w:spacing w:line="360" w:lineRule="auto"/>
        <w:rPr>
          <w:sz w:val="22"/>
        </w:rPr>
      </w:pPr>
      <m:oMath>
        <m:sSub>
          <m:sSubPr>
            <m:ctrlPr>
              <w:rPr>
                <w:rFonts w:ascii="Cambria Math" w:hAnsi="Cambria Math"/>
                <w:sz w:val="22"/>
              </w:rPr>
            </m:ctrlPr>
          </m:sSubPr>
          <m:e>
            <m:r>
              <w:rPr>
                <w:rFonts w:ascii="Cambria Math" w:hAnsi="Cambria Math"/>
                <w:sz w:val="22"/>
              </w:rPr>
              <m:t>P</m:t>
            </m:r>
          </m:e>
          <m:sub>
            <m:r>
              <w:rPr>
                <w:rFonts w:ascii="Cambria Math" w:hAnsi="Cambria Math"/>
                <w:sz w:val="22"/>
              </w:rPr>
              <m:t>i</m:t>
            </m:r>
          </m:sub>
        </m:sSub>
      </m:oMath>
      <w:r w:rsidR="009F40D8" w:rsidRPr="009F40D8">
        <w:rPr>
          <w:sz w:val="22"/>
        </w:rPr>
        <w:t>为公司</w:t>
      </w:r>
      <w:r w:rsidR="00DF7304">
        <w:rPr>
          <w:rFonts w:hint="eastAsia"/>
          <w:sz w:val="22"/>
        </w:rPr>
        <w:t xml:space="preserve"> </w:t>
      </w:r>
      <m:oMath>
        <m:r>
          <w:rPr>
            <w:rFonts w:ascii="Cambria Math" w:hAnsi="Cambria Math"/>
            <w:sz w:val="22"/>
          </w:rPr>
          <m:t>i</m:t>
        </m:r>
        <m:r>
          <w:rPr>
            <w:rFonts w:ascii="Cambria Math" w:hAnsi="Cambria Math"/>
            <w:sz w:val="22"/>
          </w:rPr>
          <m:t xml:space="preserve"> </m:t>
        </m:r>
      </m:oMath>
      <w:r w:rsidR="009F40D8" w:rsidRPr="009F40D8">
        <w:rPr>
          <w:sz w:val="22"/>
        </w:rPr>
        <w:t>的股价。</w:t>
      </w:r>
    </w:p>
    <w:p w14:paraId="57E03B31" w14:textId="664002C5" w:rsidR="009F40D8" w:rsidRPr="009F40D8" w:rsidRDefault="00F75626" w:rsidP="00665C08">
      <w:pPr>
        <w:numPr>
          <w:ilvl w:val="1"/>
          <w:numId w:val="16"/>
        </w:numPr>
        <w:spacing w:line="360" w:lineRule="auto"/>
        <w:rPr>
          <w:sz w:val="22"/>
        </w:rPr>
      </w:pPr>
      <m:oMath>
        <m:sSub>
          <m:sSubPr>
            <m:ctrlPr>
              <w:rPr>
                <w:rFonts w:ascii="Cambria Math" w:hAnsi="Cambria Math"/>
                <w:sz w:val="22"/>
              </w:rPr>
            </m:ctrlPr>
          </m:sSubPr>
          <m:e>
            <m:r>
              <w:rPr>
                <w:rFonts w:ascii="Cambria Math" w:hAnsi="Cambria Math"/>
                <w:sz w:val="22"/>
              </w:rPr>
              <m:t>S</m:t>
            </m:r>
          </m:e>
          <m:sub>
            <m:r>
              <w:rPr>
                <w:rFonts w:ascii="Cambria Math" w:hAnsi="Cambria Math"/>
                <w:sz w:val="22"/>
              </w:rPr>
              <m:t>i</m:t>
            </m:r>
          </m:sub>
        </m:sSub>
      </m:oMath>
      <w:r w:rsidR="009F40D8" w:rsidRPr="009F40D8">
        <w:rPr>
          <w:sz w:val="22"/>
        </w:rPr>
        <w:t>为公司</w:t>
      </w:r>
      <m:oMath>
        <m:r>
          <w:rPr>
            <w:rFonts w:ascii="Cambria Math" w:hAnsi="Cambria Math"/>
            <w:sz w:val="22"/>
          </w:rPr>
          <m:t xml:space="preserve"> </m:t>
        </m:r>
        <m:r>
          <w:rPr>
            <w:rFonts w:ascii="Cambria Math" w:hAnsi="Cambria Math"/>
            <w:sz w:val="22"/>
          </w:rPr>
          <m:t>i</m:t>
        </m:r>
        <m:r>
          <w:rPr>
            <w:rFonts w:ascii="Cambria Math" w:hAnsi="Cambria Math"/>
            <w:sz w:val="22"/>
          </w:rPr>
          <m:t xml:space="preserve"> </m:t>
        </m:r>
      </m:oMath>
      <w:r w:rsidR="009F40D8" w:rsidRPr="009F40D8">
        <w:rPr>
          <w:sz w:val="22"/>
        </w:rPr>
        <w:t>的流通股数。</w:t>
      </w:r>
    </w:p>
    <w:p w14:paraId="504B9DA4" w14:textId="0288DAF2" w:rsidR="009F40D8" w:rsidRPr="009F40D8" w:rsidRDefault="009F40D8" w:rsidP="00665C08">
      <w:pPr>
        <w:spacing w:line="360" w:lineRule="auto"/>
        <w:rPr>
          <w:sz w:val="22"/>
        </w:rPr>
      </w:pPr>
      <w:r w:rsidRPr="009F40D8">
        <w:rPr>
          <w:sz w:val="22"/>
        </w:rPr>
        <w:t>在实际应用中，市值因子通常会分为多个组（如大盘股、中盘股、小盘股），并用于筛选出具有特定市值特征的股票。例如，可以按照市值大小对所有股票进行排序，并将其分为多个组，进而筛选出大盘股或小盘股。</w:t>
      </w:r>
    </w:p>
    <w:p w14:paraId="6096DAAF" w14:textId="381231EF" w:rsidR="009F40D8" w:rsidRPr="009F40D8" w:rsidRDefault="00DF7304" w:rsidP="00665C08">
      <w:pPr>
        <w:spacing w:line="360" w:lineRule="auto"/>
        <w:rPr>
          <w:rFonts w:ascii="华文楷体" w:eastAsia="华文楷体" w:hAnsi="华文楷体"/>
          <w:sz w:val="22"/>
        </w:rPr>
      </w:pPr>
      <w:r w:rsidRPr="00C757A1">
        <w:rPr>
          <w:rFonts w:ascii="华文楷体" w:eastAsia="华文楷体" w:hAnsi="华文楷体" w:hint="eastAsia"/>
          <w:sz w:val="22"/>
        </w:rPr>
        <w:t>1.</w:t>
      </w:r>
      <w:r w:rsidR="009F40D8" w:rsidRPr="009F40D8">
        <w:rPr>
          <w:rFonts w:ascii="华文楷体" w:eastAsia="华文楷体" w:hAnsi="华文楷体"/>
          <w:sz w:val="22"/>
        </w:rPr>
        <w:t>2.</w:t>
      </w:r>
      <w:r w:rsidRPr="00C757A1">
        <w:rPr>
          <w:rFonts w:ascii="华文楷体" w:eastAsia="华文楷体" w:hAnsi="华文楷体" w:hint="eastAsia"/>
          <w:sz w:val="22"/>
        </w:rPr>
        <w:t xml:space="preserve">2 </w:t>
      </w:r>
      <w:r w:rsidR="009F40D8" w:rsidRPr="009F40D8">
        <w:rPr>
          <w:rFonts w:ascii="华文楷体" w:eastAsia="华文楷体" w:hAnsi="华文楷体"/>
          <w:sz w:val="22"/>
        </w:rPr>
        <w:t>BP因子（账面市值比因子）</w:t>
      </w:r>
    </w:p>
    <w:p w14:paraId="16505141" w14:textId="3B6E9B7A" w:rsidR="009F40D8" w:rsidRPr="009F40D8" w:rsidRDefault="009F40D8" w:rsidP="00665C08">
      <w:pPr>
        <w:spacing w:line="360" w:lineRule="auto"/>
        <w:rPr>
          <w:rFonts w:hint="eastAsia"/>
          <w:sz w:val="22"/>
        </w:rPr>
      </w:pPr>
      <w:r w:rsidRPr="009F40D8">
        <w:rPr>
          <w:sz w:val="22"/>
        </w:rPr>
        <w:t>账面市值比因子（Book-to-Price，BP）是衡量公司账面价值与市值之间比率的因子，通常用于评估公司的价值水平。高BP值的公司通常被认为是“价值股”。</w:t>
      </w:r>
      <w:r w:rsidR="003F246D" w:rsidRPr="003F246D">
        <w:rPr>
          <w:rFonts w:hint="eastAsia"/>
          <w:sz w:val="22"/>
          <w:vertAlign w:val="superscript"/>
        </w:rPr>
        <w:t>[3]</w:t>
      </w:r>
    </w:p>
    <w:p w14:paraId="2249F0C0" w14:textId="77777777" w:rsidR="009F40D8" w:rsidRPr="009F40D8" w:rsidRDefault="009F40D8" w:rsidP="00665C08">
      <w:pPr>
        <w:numPr>
          <w:ilvl w:val="0"/>
          <w:numId w:val="17"/>
        </w:numPr>
        <w:spacing w:line="360" w:lineRule="auto"/>
        <w:rPr>
          <w:sz w:val="22"/>
        </w:rPr>
      </w:pPr>
      <w:r w:rsidRPr="009F40D8">
        <w:rPr>
          <w:sz w:val="22"/>
        </w:rPr>
        <w:t>计算方法：</w:t>
      </w:r>
    </w:p>
    <w:p w14:paraId="65260798" w14:textId="1CF8D8EB" w:rsidR="00F75626" w:rsidRPr="00131CA6" w:rsidRDefault="00F75626" w:rsidP="00665C08">
      <w:pPr>
        <w:spacing w:line="360" w:lineRule="auto"/>
        <w:rPr>
          <w:sz w:val="22"/>
        </w:rPr>
      </w:pPr>
      <m:oMathPara>
        <m:oMath>
          <m:sSub>
            <m:sSubPr>
              <m:ctrlPr>
                <w:rPr>
                  <w:rFonts w:ascii="Cambria Math" w:hAnsi="Cambria Math"/>
                  <w:sz w:val="22"/>
                </w:rPr>
              </m:ctrlPr>
            </m:sSubPr>
            <m:e>
              <m:r>
                <w:rPr>
                  <w:rFonts w:ascii="Cambria Math" w:hAnsi="Cambria Math"/>
                  <w:sz w:val="22"/>
                </w:rPr>
                <m:t>BP</m:t>
              </m:r>
            </m:e>
            <m:sub>
              <m:r>
                <w:rPr>
                  <w:rFonts w:ascii="Cambria Math" w:hAnsi="Cambria Math"/>
                  <w:sz w:val="22"/>
                </w:rPr>
                <m:t>i</m:t>
              </m:r>
            </m:sub>
          </m:sSub>
          <m:r>
            <m:rPr>
              <m:sty m:val="p"/>
            </m:rPr>
            <w:rPr>
              <w:rFonts w:ascii="Cambria Math" w:hAnsi="Cambria Math"/>
              <w:sz w:val="22"/>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B</m:t>
                  </m:r>
                </m:e>
                <m:sub>
                  <m:r>
                    <w:rPr>
                      <w:rFonts w:ascii="Cambria Math" w:hAnsi="Cambria Math"/>
                      <w:sz w:val="22"/>
                    </w:rPr>
                    <m:t>i</m:t>
                  </m:r>
                </m:sub>
              </m:sSub>
            </m:num>
            <m:den>
              <m:sSub>
                <m:sSubPr>
                  <m:ctrlPr>
                    <w:rPr>
                      <w:rFonts w:ascii="Cambria Math" w:hAnsi="Cambria Math"/>
                      <w:sz w:val="22"/>
                    </w:rPr>
                  </m:ctrlPr>
                </m:sSubPr>
                <m:e>
                  <m:r>
                    <w:rPr>
                      <w:rFonts w:ascii="Cambria Math" w:hAnsi="Cambria Math"/>
                      <w:sz w:val="22"/>
                    </w:rPr>
                    <m:t>P</m:t>
                  </m:r>
                </m:e>
                <m:sub>
                  <m: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S</m:t>
                  </m:r>
                </m:e>
                <m:sub>
                  <m:r>
                    <w:rPr>
                      <w:rFonts w:ascii="Cambria Math" w:hAnsi="Cambria Math"/>
                      <w:sz w:val="22"/>
                    </w:rPr>
                    <m:t>i</m:t>
                  </m:r>
                </m:sub>
              </m:sSub>
            </m:den>
          </m:f>
        </m:oMath>
      </m:oMathPara>
    </w:p>
    <w:p w14:paraId="3370E6B5" w14:textId="7136FA1C" w:rsidR="009F40D8" w:rsidRPr="009F40D8" w:rsidRDefault="009F40D8" w:rsidP="00665C08">
      <w:pPr>
        <w:spacing w:line="360" w:lineRule="auto"/>
        <w:rPr>
          <w:sz w:val="22"/>
        </w:rPr>
      </w:pPr>
      <w:r w:rsidRPr="009F40D8">
        <w:rPr>
          <w:sz w:val="22"/>
        </w:rPr>
        <w:t>其中：</w:t>
      </w:r>
    </w:p>
    <w:p w14:paraId="0D4F8C8B" w14:textId="398B1AA9" w:rsidR="009F40D8" w:rsidRPr="009F40D8" w:rsidRDefault="00F75626" w:rsidP="00665C08">
      <w:pPr>
        <w:numPr>
          <w:ilvl w:val="1"/>
          <w:numId w:val="17"/>
        </w:numPr>
        <w:spacing w:line="360" w:lineRule="auto"/>
        <w:rPr>
          <w:sz w:val="22"/>
        </w:rPr>
      </w:pPr>
      <m:oMath>
        <m:sSub>
          <m:sSubPr>
            <m:ctrlPr>
              <w:rPr>
                <w:rFonts w:ascii="Cambria Math" w:hAnsi="Cambria Math"/>
                <w:sz w:val="22"/>
              </w:rPr>
            </m:ctrlPr>
          </m:sSubPr>
          <m:e>
            <m:r>
              <w:rPr>
                <w:rFonts w:ascii="Cambria Math" w:hAnsi="Cambria Math"/>
                <w:sz w:val="22"/>
              </w:rPr>
              <m:t>B</m:t>
            </m:r>
          </m:e>
          <m:sub>
            <m:r>
              <w:rPr>
                <w:rFonts w:ascii="Cambria Math" w:hAnsi="Cambria Math"/>
                <w:sz w:val="22"/>
              </w:rPr>
              <m:t>i</m:t>
            </m:r>
          </m:sub>
        </m:sSub>
      </m:oMath>
      <w:r w:rsidR="009F40D8" w:rsidRPr="009F40D8">
        <w:rPr>
          <w:rFonts w:ascii="Times New Roman" w:hAnsi="Times New Roman" w:cs="Times New Roman"/>
          <w:sz w:val="22"/>
        </w:rPr>
        <w:t>​</w:t>
      </w:r>
      <w:r w:rsidR="009F40D8" w:rsidRPr="009F40D8">
        <w:rPr>
          <w:sz w:val="22"/>
        </w:rPr>
        <w:t xml:space="preserve"> 为公司</w:t>
      </w:r>
      <m:oMath>
        <m:r>
          <w:rPr>
            <w:rFonts w:ascii="Cambria Math" w:hAnsi="Cambria Math"/>
            <w:sz w:val="22"/>
          </w:rPr>
          <m:t xml:space="preserve"> </m:t>
        </m:r>
        <m:r>
          <w:rPr>
            <w:rFonts w:ascii="Cambria Math" w:hAnsi="Cambria Math"/>
            <w:sz w:val="22"/>
          </w:rPr>
          <m:t>i</m:t>
        </m:r>
        <m:r>
          <w:rPr>
            <w:rFonts w:ascii="Cambria Math" w:hAnsi="Cambria Math"/>
            <w:sz w:val="22"/>
          </w:rPr>
          <m:t xml:space="preserve"> </m:t>
        </m:r>
      </m:oMath>
      <w:r w:rsidR="009F40D8" w:rsidRPr="009F40D8">
        <w:rPr>
          <w:sz w:val="22"/>
        </w:rPr>
        <w:t>的账面价值（即股东权益）。</w:t>
      </w:r>
    </w:p>
    <w:p w14:paraId="3FCF5B5B" w14:textId="7CF6CC39" w:rsidR="009F40D8" w:rsidRPr="009F40D8" w:rsidRDefault="00F75626" w:rsidP="00665C08">
      <w:pPr>
        <w:numPr>
          <w:ilvl w:val="1"/>
          <w:numId w:val="17"/>
        </w:numPr>
        <w:spacing w:line="360" w:lineRule="auto"/>
        <w:rPr>
          <w:sz w:val="22"/>
        </w:rPr>
      </w:pPr>
      <m:oMath>
        <m:sSub>
          <m:sSubPr>
            <m:ctrlPr>
              <w:rPr>
                <w:rFonts w:ascii="Cambria Math" w:hAnsi="Cambria Math"/>
                <w:sz w:val="22"/>
              </w:rPr>
            </m:ctrlPr>
          </m:sSubPr>
          <m:e>
            <m:r>
              <w:rPr>
                <w:rFonts w:ascii="Cambria Math" w:hAnsi="Cambria Math"/>
                <w:sz w:val="22"/>
              </w:rPr>
              <m:t>P</m:t>
            </m:r>
          </m:e>
          <m:sub>
            <m:r>
              <w:rPr>
                <w:rFonts w:ascii="Cambria Math" w:hAnsi="Cambria Math"/>
                <w:sz w:val="22"/>
              </w:rPr>
              <m:t>i</m:t>
            </m:r>
          </m:sub>
        </m:sSub>
      </m:oMath>
      <w:r w:rsidR="009F40D8" w:rsidRPr="009F40D8">
        <w:rPr>
          <w:sz w:val="22"/>
        </w:rPr>
        <w:t>为公司</w:t>
      </w:r>
      <w:r w:rsidR="00DF7304">
        <w:rPr>
          <w:rFonts w:hint="eastAsia"/>
          <w:sz w:val="22"/>
        </w:rPr>
        <w:t xml:space="preserve"> </w:t>
      </w:r>
      <m:oMath>
        <m:r>
          <w:rPr>
            <w:rFonts w:ascii="Cambria Math" w:hAnsi="Cambria Math"/>
            <w:sz w:val="22"/>
          </w:rPr>
          <m:t>i</m:t>
        </m:r>
        <m:r>
          <w:rPr>
            <w:rFonts w:ascii="Cambria Math" w:hAnsi="Cambria Math"/>
            <w:sz w:val="22"/>
          </w:rPr>
          <m:t xml:space="preserve"> </m:t>
        </m:r>
      </m:oMath>
      <w:r w:rsidR="009F40D8" w:rsidRPr="009F40D8">
        <w:rPr>
          <w:sz w:val="22"/>
        </w:rPr>
        <w:t>的股价。</w:t>
      </w:r>
    </w:p>
    <w:p w14:paraId="10F08801" w14:textId="276BB23A" w:rsidR="009F40D8" w:rsidRPr="009F40D8" w:rsidRDefault="00F75626" w:rsidP="00665C08">
      <w:pPr>
        <w:numPr>
          <w:ilvl w:val="1"/>
          <w:numId w:val="17"/>
        </w:numPr>
        <w:spacing w:line="360" w:lineRule="auto"/>
        <w:rPr>
          <w:sz w:val="22"/>
        </w:rPr>
      </w:pPr>
      <m:oMath>
        <m:sSub>
          <m:sSubPr>
            <m:ctrlPr>
              <w:rPr>
                <w:rFonts w:ascii="Cambria Math" w:hAnsi="Cambria Math"/>
                <w:sz w:val="22"/>
              </w:rPr>
            </m:ctrlPr>
          </m:sSubPr>
          <m:e>
            <m:r>
              <w:rPr>
                <w:rFonts w:ascii="Cambria Math" w:hAnsi="Cambria Math"/>
                <w:sz w:val="22"/>
              </w:rPr>
              <m:t>S</m:t>
            </m:r>
          </m:e>
          <m:sub>
            <m:r>
              <w:rPr>
                <w:rFonts w:ascii="Cambria Math" w:hAnsi="Cambria Math"/>
                <w:sz w:val="22"/>
              </w:rPr>
              <m:t>i</m:t>
            </m:r>
          </m:sub>
        </m:sSub>
      </m:oMath>
      <w:r w:rsidR="009F40D8" w:rsidRPr="009F40D8">
        <w:rPr>
          <w:sz w:val="22"/>
        </w:rPr>
        <w:t>为公司</w:t>
      </w:r>
      <m:oMath>
        <m:r>
          <w:rPr>
            <w:rFonts w:ascii="Cambria Math" w:hAnsi="Cambria Math"/>
            <w:sz w:val="22"/>
          </w:rPr>
          <m:t xml:space="preserve"> </m:t>
        </m:r>
        <m:r>
          <w:rPr>
            <w:rFonts w:ascii="Cambria Math" w:hAnsi="Cambria Math"/>
            <w:sz w:val="22"/>
          </w:rPr>
          <m:t>i</m:t>
        </m:r>
      </m:oMath>
      <w:r w:rsidR="00DF7304">
        <w:rPr>
          <w:rFonts w:hint="eastAsia"/>
          <w:iCs/>
          <w:sz w:val="22"/>
        </w:rPr>
        <w:t xml:space="preserve"> </w:t>
      </w:r>
      <w:r w:rsidR="009F40D8" w:rsidRPr="009F40D8">
        <w:rPr>
          <w:sz w:val="22"/>
        </w:rPr>
        <w:t>的流通股数。</w:t>
      </w:r>
    </w:p>
    <w:p w14:paraId="3D219C2D" w14:textId="68CE06AA" w:rsidR="009F40D8" w:rsidRPr="00131CA6" w:rsidRDefault="009F40D8" w:rsidP="00665C08">
      <w:pPr>
        <w:spacing w:line="360" w:lineRule="auto"/>
        <w:rPr>
          <w:sz w:val="22"/>
        </w:rPr>
      </w:pPr>
      <w:r w:rsidRPr="009F40D8">
        <w:rPr>
          <w:sz w:val="22"/>
        </w:rPr>
        <w:t>在实际使用时，可以根据计算出的BP值对股票进行排序，并选择那些具有高BP（价值股）的股票作为潜在投资标的。</w:t>
      </w:r>
    </w:p>
    <w:p w14:paraId="13918FAE" w14:textId="1477FF63" w:rsidR="00E85ADA" w:rsidRPr="00C757A1" w:rsidRDefault="00354168" w:rsidP="00665C08">
      <w:pPr>
        <w:spacing w:line="360" w:lineRule="auto"/>
        <w:rPr>
          <w:rFonts w:ascii="华文楷体" w:eastAsia="华文楷体" w:hAnsi="华文楷体"/>
          <w:sz w:val="22"/>
        </w:rPr>
      </w:pPr>
      <w:r w:rsidRPr="00C757A1">
        <w:rPr>
          <w:rFonts w:ascii="华文楷体" w:eastAsia="华文楷体" w:hAnsi="华文楷体" w:hint="eastAsia"/>
          <w:sz w:val="22"/>
        </w:rPr>
        <w:t xml:space="preserve">1.2.3 </w:t>
      </w:r>
      <w:r w:rsidR="00E85ADA" w:rsidRPr="00C757A1">
        <w:rPr>
          <w:rFonts w:ascii="华文楷体" w:eastAsia="华文楷体" w:hAnsi="华文楷体"/>
          <w:sz w:val="22"/>
        </w:rPr>
        <w:t>技术性因子（如动量因子、成交量因子、波动率因子等）</w:t>
      </w:r>
    </w:p>
    <w:p w14:paraId="75445BD6" w14:textId="0C8C7872" w:rsidR="009F40D8" w:rsidRPr="009F40D8" w:rsidRDefault="00E85ADA" w:rsidP="00665C08">
      <w:pPr>
        <w:spacing w:line="360" w:lineRule="auto"/>
        <w:rPr>
          <w:rFonts w:hint="eastAsia"/>
          <w:sz w:val="22"/>
        </w:rPr>
      </w:pPr>
      <w:r w:rsidRPr="00E85ADA">
        <w:rPr>
          <w:sz w:val="22"/>
        </w:rPr>
        <w:t>根据报告《20170615-国泰君安-数量化专题之九十三：基于短周期价量特征的多因子选股体系》，该报告提出了基于短周期价</w:t>
      </w:r>
      <w:proofErr w:type="gramStart"/>
      <w:r w:rsidRPr="00E85ADA">
        <w:rPr>
          <w:sz w:val="22"/>
        </w:rPr>
        <w:t>量特征</w:t>
      </w:r>
      <w:proofErr w:type="gramEnd"/>
      <w:r w:rsidRPr="00E85ADA">
        <w:rPr>
          <w:sz w:val="22"/>
        </w:rPr>
        <w:t>的技术性因子。</w:t>
      </w:r>
    </w:p>
    <w:p w14:paraId="11E04FB9" w14:textId="4B3D5FAE" w:rsidR="009F40D8" w:rsidRPr="009F40D8" w:rsidRDefault="00354168" w:rsidP="00665C08">
      <w:pPr>
        <w:spacing w:line="360" w:lineRule="auto"/>
        <w:rPr>
          <w:rFonts w:ascii="华文楷体" w:eastAsia="华文楷体" w:hAnsi="华文楷体"/>
          <w:sz w:val="22"/>
        </w:rPr>
      </w:pPr>
      <w:r w:rsidRPr="00C757A1">
        <w:rPr>
          <w:rFonts w:ascii="华文楷体" w:eastAsia="华文楷体" w:hAnsi="华文楷体" w:hint="eastAsia"/>
          <w:sz w:val="22"/>
        </w:rPr>
        <w:t>1.2.</w:t>
      </w:r>
      <w:r w:rsidR="009F40D8" w:rsidRPr="009F40D8">
        <w:rPr>
          <w:rFonts w:ascii="华文楷体" w:eastAsia="华文楷体" w:hAnsi="华文楷体"/>
          <w:sz w:val="22"/>
        </w:rPr>
        <w:t>4</w:t>
      </w:r>
      <w:r w:rsidRPr="00C757A1">
        <w:rPr>
          <w:rFonts w:ascii="华文楷体" w:eastAsia="华文楷体" w:hAnsi="华文楷体" w:hint="eastAsia"/>
          <w:sz w:val="22"/>
        </w:rPr>
        <w:t xml:space="preserve"> </w:t>
      </w:r>
      <w:r w:rsidR="009F40D8" w:rsidRPr="009F40D8">
        <w:rPr>
          <w:rFonts w:ascii="华文楷体" w:eastAsia="华文楷体" w:hAnsi="华文楷体"/>
          <w:sz w:val="22"/>
        </w:rPr>
        <w:t>因子的标准化</w:t>
      </w:r>
    </w:p>
    <w:p w14:paraId="655F34A9" w14:textId="77777777" w:rsidR="009F40D8" w:rsidRPr="009F40D8" w:rsidRDefault="009F40D8" w:rsidP="00665C08">
      <w:pPr>
        <w:spacing w:line="360" w:lineRule="auto"/>
        <w:rPr>
          <w:sz w:val="22"/>
        </w:rPr>
      </w:pPr>
      <w:r w:rsidRPr="009F40D8">
        <w:rPr>
          <w:sz w:val="22"/>
        </w:rPr>
        <w:t>不同因子有不同的量纲，因此需要对因子进行标准化处理。标准化后，因子的单位和尺度被统一，使得它们可以在同一框架内进行比较。</w:t>
      </w:r>
    </w:p>
    <w:p w14:paraId="7C030DBD" w14:textId="77777777" w:rsidR="00F75626" w:rsidRPr="00131CA6" w:rsidRDefault="009F40D8" w:rsidP="00665C08">
      <w:pPr>
        <w:numPr>
          <w:ilvl w:val="0"/>
          <w:numId w:val="18"/>
        </w:numPr>
        <w:spacing w:line="360" w:lineRule="auto"/>
        <w:rPr>
          <w:sz w:val="22"/>
        </w:rPr>
      </w:pPr>
      <w:r w:rsidRPr="009F40D8">
        <w:rPr>
          <w:sz w:val="22"/>
        </w:rPr>
        <w:t>标准化方法：</w:t>
      </w:r>
    </w:p>
    <w:p w14:paraId="59717D2A" w14:textId="78C2E782" w:rsidR="00F75626" w:rsidRPr="00131CA6" w:rsidRDefault="00F75626" w:rsidP="00665C08">
      <w:pPr>
        <w:spacing w:line="360" w:lineRule="auto"/>
        <w:ind w:left="360"/>
        <w:jc w:val="center"/>
        <w:rPr>
          <w:sz w:val="22"/>
        </w:rPr>
      </w:pPr>
      <m:oMathPara>
        <m:oMath>
          <m:sSub>
            <m:sSubPr>
              <m:ctrlPr>
                <w:rPr>
                  <w:rFonts w:ascii="Cambria Math" w:hAnsi="Cambria Math"/>
                  <w:sz w:val="22"/>
                </w:rPr>
              </m:ctrlPr>
            </m:sSubPr>
            <m:e>
              <m:r>
                <m:rPr>
                  <m:sty m:val="bi"/>
                </m:rPr>
                <w:rPr>
                  <w:rFonts w:ascii="Cambria Math" w:hAnsi="Cambria Math"/>
                  <w:sz w:val="22"/>
                </w:rPr>
                <m:t>Z</m:t>
              </m:r>
            </m:e>
            <m:sub>
              <m:r>
                <m:rPr>
                  <m:sty m:val="bi"/>
                </m:rPr>
                <w:rPr>
                  <w:rFonts w:ascii="Cambria Math" w:hAnsi="Cambria Math"/>
                  <w:sz w:val="22"/>
                </w:rPr>
                <m:t>i</m:t>
              </m:r>
            </m:sub>
          </m:sSub>
          <m:r>
            <m:rPr>
              <m:sty m:val="p"/>
            </m:rPr>
            <w:rPr>
              <w:rFonts w:ascii="Cambria Math" w:hAnsi="Cambria Math"/>
              <w:sz w:val="22"/>
            </w:rPr>
            <m:t>=</m:t>
          </m:r>
          <m:f>
            <m:fPr>
              <m:ctrlPr>
                <w:rPr>
                  <w:rFonts w:ascii="Cambria Math" w:hAnsi="Cambria Math"/>
                  <w:sz w:val="22"/>
                </w:rPr>
              </m:ctrlPr>
            </m:fPr>
            <m:num>
              <m:sSub>
                <m:sSubPr>
                  <m:ctrlPr>
                    <w:rPr>
                      <w:rFonts w:ascii="Cambria Math" w:hAnsi="Cambria Math"/>
                      <w:sz w:val="22"/>
                    </w:rPr>
                  </m:ctrlPr>
                </m:sSubPr>
                <m:e>
                  <m:r>
                    <m:rPr>
                      <m:sty m:val="bi"/>
                    </m:rPr>
                    <w:rPr>
                      <w:rFonts w:ascii="Cambria Math" w:hAnsi="Cambria Math"/>
                      <w:sz w:val="22"/>
                    </w:rPr>
                    <m:t>X</m:t>
                  </m:r>
                </m:e>
                <m:sub>
                  <m:r>
                    <m:rPr>
                      <m:sty m:val="bi"/>
                    </m:rPr>
                    <w:rPr>
                      <w:rFonts w:ascii="Cambria Math" w:hAnsi="Cambria Math"/>
                      <w:sz w:val="22"/>
                    </w:rPr>
                    <m:t>i</m:t>
                  </m:r>
                </m:sub>
              </m:sSub>
              <m:r>
                <m:rPr>
                  <m:sty m:val="p"/>
                </m:rPr>
                <w:rPr>
                  <w:rFonts w:ascii="Cambria Math" w:hAnsi="Cambria Math"/>
                  <w:sz w:val="22"/>
                </w:rPr>
                <m:t>-</m:t>
              </m:r>
              <m:r>
                <m:rPr>
                  <m:sty m:val="bi"/>
                </m:rPr>
                <w:rPr>
                  <w:rFonts w:ascii="Cambria Math" w:hAnsi="Cambria Math"/>
                  <w:sz w:val="22"/>
                </w:rPr>
                <m:t>μ</m:t>
              </m:r>
            </m:num>
            <m:den>
              <m:r>
                <m:rPr>
                  <m:sty m:val="bi"/>
                </m:rPr>
                <w:rPr>
                  <w:rFonts w:ascii="Cambria Math" w:hAnsi="Cambria Math"/>
                  <w:sz w:val="22"/>
                </w:rPr>
                <m:t>σ</m:t>
              </m:r>
            </m:den>
          </m:f>
        </m:oMath>
      </m:oMathPara>
    </w:p>
    <w:p w14:paraId="10742A0A" w14:textId="3D6EA9B6" w:rsidR="009F40D8" w:rsidRPr="009F40D8" w:rsidRDefault="009F40D8" w:rsidP="00665C08">
      <w:pPr>
        <w:numPr>
          <w:ilvl w:val="0"/>
          <w:numId w:val="18"/>
        </w:numPr>
        <w:spacing w:line="360" w:lineRule="auto"/>
        <w:rPr>
          <w:sz w:val="22"/>
        </w:rPr>
      </w:pPr>
      <w:r w:rsidRPr="009F40D8">
        <w:rPr>
          <w:sz w:val="22"/>
        </w:rPr>
        <w:t>其中：</w:t>
      </w:r>
    </w:p>
    <w:p w14:paraId="537D71A9" w14:textId="4EF4BD06" w:rsidR="009F40D8" w:rsidRPr="009F40D8" w:rsidRDefault="00F75626" w:rsidP="00665C08">
      <w:pPr>
        <w:numPr>
          <w:ilvl w:val="1"/>
          <w:numId w:val="18"/>
        </w:numPr>
        <w:spacing w:line="360" w:lineRule="auto"/>
        <w:rPr>
          <w:sz w:val="22"/>
        </w:rPr>
      </w:pPr>
      <m:oMath>
        <m:sSub>
          <m:sSubPr>
            <m:ctrlPr>
              <w:rPr>
                <w:rFonts w:ascii="Cambria Math" w:hAnsi="Cambria Math"/>
                <w:sz w:val="22"/>
              </w:rPr>
            </m:ctrlPr>
          </m:sSubPr>
          <m:e>
            <m:r>
              <m:rPr>
                <m:sty m:val="bi"/>
              </m:rPr>
              <w:rPr>
                <w:rFonts w:ascii="Cambria Math" w:hAnsi="Cambria Math"/>
                <w:sz w:val="22"/>
              </w:rPr>
              <m:t>X</m:t>
            </m:r>
          </m:e>
          <m:sub>
            <m:r>
              <m:rPr>
                <m:sty m:val="bi"/>
              </m:rPr>
              <w:rPr>
                <w:rFonts w:ascii="Cambria Math" w:hAnsi="Cambria Math"/>
                <w:sz w:val="22"/>
              </w:rPr>
              <m:t>i</m:t>
            </m:r>
          </m:sub>
        </m:sSub>
      </m:oMath>
      <w:r w:rsidR="009F40D8" w:rsidRPr="009F40D8">
        <w:rPr>
          <w:sz w:val="22"/>
        </w:rPr>
        <w:t>为因子的原始值。</w:t>
      </w:r>
    </w:p>
    <w:p w14:paraId="0E7E4ACC" w14:textId="4084621E" w:rsidR="009F40D8" w:rsidRPr="009F40D8" w:rsidRDefault="00F75626" w:rsidP="00665C08">
      <w:pPr>
        <w:numPr>
          <w:ilvl w:val="1"/>
          <w:numId w:val="18"/>
        </w:numPr>
        <w:spacing w:line="360" w:lineRule="auto"/>
        <w:rPr>
          <w:sz w:val="22"/>
        </w:rPr>
      </w:pPr>
      <m:oMath>
        <m:r>
          <m:rPr>
            <m:sty m:val="bi"/>
          </m:rPr>
          <w:rPr>
            <w:rFonts w:ascii="Cambria Math" w:hAnsi="Cambria Math"/>
            <w:sz w:val="22"/>
          </w:rPr>
          <m:t>μ</m:t>
        </m:r>
      </m:oMath>
      <w:r w:rsidR="009F40D8" w:rsidRPr="009F40D8">
        <w:rPr>
          <w:sz w:val="22"/>
        </w:rPr>
        <w:t xml:space="preserve"> 为因子的均值。</w:t>
      </w:r>
    </w:p>
    <w:p w14:paraId="1E0824E4" w14:textId="09A31048" w:rsidR="009F40D8" w:rsidRPr="009F40D8" w:rsidRDefault="00F75626" w:rsidP="00665C08">
      <w:pPr>
        <w:numPr>
          <w:ilvl w:val="1"/>
          <w:numId w:val="18"/>
        </w:numPr>
        <w:spacing w:line="360" w:lineRule="auto"/>
        <w:rPr>
          <w:sz w:val="22"/>
        </w:rPr>
      </w:pPr>
      <m:oMath>
        <m:r>
          <m:rPr>
            <m:sty m:val="bi"/>
          </m:rPr>
          <w:rPr>
            <w:rFonts w:ascii="Cambria Math" w:hAnsi="Cambria Math"/>
            <w:sz w:val="22"/>
          </w:rPr>
          <m:t>σ</m:t>
        </m:r>
      </m:oMath>
      <w:r w:rsidR="009F40D8" w:rsidRPr="009F40D8">
        <w:rPr>
          <w:sz w:val="22"/>
        </w:rPr>
        <w:t>为因子的标准差。</w:t>
      </w:r>
    </w:p>
    <w:p w14:paraId="397BFBD2" w14:textId="77777777" w:rsidR="009F40D8" w:rsidRPr="009F40D8" w:rsidRDefault="009F40D8" w:rsidP="00665C08">
      <w:pPr>
        <w:spacing w:line="360" w:lineRule="auto"/>
        <w:rPr>
          <w:sz w:val="22"/>
        </w:rPr>
      </w:pPr>
      <w:r w:rsidRPr="009F40D8">
        <w:rPr>
          <w:sz w:val="22"/>
        </w:rPr>
        <w:t>标准化后的因子可以用于筛选、排序和组合。</w:t>
      </w:r>
    </w:p>
    <w:p w14:paraId="5121368F" w14:textId="6010092E" w:rsidR="009F40D8" w:rsidRPr="00DF7304" w:rsidRDefault="00DF7304" w:rsidP="00665C08">
      <w:pPr>
        <w:spacing w:line="360" w:lineRule="auto"/>
        <w:rPr>
          <w:rFonts w:ascii="华文楷体" w:eastAsia="华文楷体" w:hAnsi="华文楷体"/>
          <w:sz w:val="28"/>
          <w:szCs w:val="28"/>
        </w:rPr>
      </w:pPr>
      <w:r w:rsidRPr="00DF7304">
        <w:rPr>
          <w:rFonts w:ascii="华文楷体" w:eastAsia="华文楷体" w:hAnsi="华文楷体" w:hint="eastAsia"/>
          <w:sz w:val="28"/>
          <w:szCs w:val="28"/>
        </w:rPr>
        <w:t>1.3</w:t>
      </w:r>
      <w:r w:rsidR="00263EC4" w:rsidRPr="00DF7304">
        <w:rPr>
          <w:rFonts w:ascii="华文楷体" w:eastAsia="华文楷体" w:hAnsi="华文楷体" w:hint="eastAsia"/>
          <w:sz w:val="28"/>
          <w:szCs w:val="28"/>
        </w:rPr>
        <w:t>因子的选取方法</w:t>
      </w:r>
    </w:p>
    <w:p w14:paraId="493180A2" w14:textId="60CAB616" w:rsidR="00263EC4" w:rsidRPr="00131CA6" w:rsidRDefault="00263EC4" w:rsidP="00665C08">
      <w:pPr>
        <w:spacing w:line="360" w:lineRule="auto"/>
        <w:rPr>
          <w:rFonts w:hint="eastAsia"/>
          <w:sz w:val="22"/>
        </w:rPr>
      </w:pPr>
      <w:r w:rsidRPr="00131CA6">
        <w:rPr>
          <w:sz w:val="22"/>
        </w:rPr>
        <w:t>因子选择是量化投资中的一个重要环节，其中 IC 值（信息系数，Information Coefficient）是衡量因子与股票未来收益之间相关性的一个重要指标。IC 值反映了因子的预测能力，因子选取过程通常需要通过对 IC 值的统计分析来评估因子的有效性。</w:t>
      </w:r>
    </w:p>
    <w:p w14:paraId="1DD978E6" w14:textId="2A6508DD" w:rsidR="00263EC4" w:rsidRPr="00263EC4" w:rsidRDefault="00263EC4" w:rsidP="00665C08">
      <w:pPr>
        <w:spacing w:line="360" w:lineRule="auto"/>
        <w:rPr>
          <w:rFonts w:ascii="华文楷体" w:eastAsia="华文楷体" w:hAnsi="华文楷体"/>
          <w:sz w:val="22"/>
        </w:rPr>
      </w:pPr>
      <w:r w:rsidRPr="00263EC4">
        <w:rPr>
          <w:rFonts w:ascii="华文楷体" w:eastAsia="华文楷体" w:hAnsi="华文楷体"/>
          <w:sz w:val="22"/>
        </w:rPr>
        <w:t>1.</w:t>
      </w:r>
      <w:r w:rsidR="00354168" w:rsidRPr="00C757A1">
        <w:rPr>
          <w:rFonts w:ascii="华文楷体" w:eastAsia="华文楷体" w:hAnsi="华文楷体" w:hint="eastAsia"/>
          <w:sz w:val="22"/>
        </w:rPr>
        <w:t xml:space="preserve">3.1 </w:t>
      </w:r>
      <w:r w:rsidRPr="00263EC4">
        <w:rPr>
          <w:rFonts w:ascii="华文楷体" w:eastAsia="华文楷体" w:hAnsi="华文楷体"/>
          <w:sz w:val="22"/>
        </w:rPr>
        <w:t>IC 值的定义</w:t>
      </w:r>
    </w:p>
    <w:p w14:paraId="3AFFD5FD" w14:textId="77777777" w:rsidR="00263EC4" w:rsidRPr="00131CA6" w:rsidRDefault="00263EC4" w:rsidP="00665C08">
      <w:pPr>
        <w:spacing w:line="360" w:lineRule="auto"/>
        <w:rPr>
          <w:sz w:val="22"/>
        </w:rPr>
      </w:pPr>
      <w:r w:rsidRPr="00263EC4">
        <w:rPr>
          <w:sz w:val="22"/>
        </w:rPr>
        <w:t>信息系数（IC）是衡量因子与未来收益之间的相关性指标，通常是因子排名与未来收益排名的皮尔逊相关系数。其计算公式为：</w:t>
      </w:r>
    </w:p>
    <w:p w14:paraId="4290A1F3" w14:textId="17CEB3A7" w:rsidR="00263EC4" w:rsidRPr="00263EC4" w:rsidRDefault="00263EC4" w:rsidP="00665C08">
      <w:pPr>
        <w:spacing w:line="360" w:lineRule="auto"/>
        <w:rPr>
          <w:rFonts w:hint="eastAsia"/>
          <w:sz w:val="22"/>
        </w:rPr>
      </w:pPr>
      <m:oMathPara>
        <m:oMath>
          <m:sSub>
            <m:sSubPr>
              <m:ctrlPr>
                <w:rPr>
                  <w:rFonts w:ascii="Cambria Math" w:hAnsi="Cambria Math"/>
                  <w:sz w:val="22"/>
                </w:rPr>
              </m:ctrlPr>
            </m:sSubPr>
            <m:e>
              <m:r>
                <w:rPr>
                  <w:rFonts w:ascii="Cambria Math" w:hAnsi="Cambria Math"/>
                  <w:sz w:val="22"/>
                </w:rPr>
                <m:t>IC</m:t>
              </m:r>
            </m:e>
            <m:sub>
              <m:r>
                <w:rPr>
                  <w:rFonts w:ascii="Cambria Math" w:hAnsi="Cambria Math"/>
                  <w:sz w:val="22"/>
                </w:rPr>
                <m:t>t</m:t>
              </m:r>
            </m:sub>
          </m:sSub>
          <m:r>
            <m:rPr>
              <m:sty m:val="p"/>
            </m:rPr>
            <w:rPr>
              <w:rFonts w:ascii="Cambria Math" w:hAnsi="Cambria Math"/>
              <w:sz w:val="22"/>
            </w:rPr>
            <m:t>=</m:t>
          </m:r>
          <m:r>
            <w:rPr>
              <w:rFonts w:ascii="Cambria Math" w:hAnsi="Cambria Math"/>
              <w:sz w:val="22"/>
            </w:rPr>
            <m:t>correlation</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Factor</m:t>
              </m:r>
            </m:e>
            <m:sub>
              <m:r>
                <w:rPr>
                  <w:rFonts w:ascii="Cambria Math" w:hAnsi="Cambria Math"/>
                  <w:sz w:val="22"/>
                </w:rPr>
                <m:t>t</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Return</m:t>
              </m:r>
            </m:e>
            <m:sub>
              <m:r>
                <w:rPr>
                  <w:rFonts w:ascii="Cambria Math" w:hAnsi="Cambria Math"/>
                  <w:sz w:val="22"/>
                </w:rPr>
                <m:t>t</m:t>
              </m:r>
              <m:r>
                <m:rPr>
                  <m:sty m:val="p"/>
                </m:rPr>
                <w:rPr>
                  <w:rFonts w:ascii="Cambria Math" w:hAnsi="Cambria Math"/>
                  <w:sz w:val="22"/>
                </w:rPr>
                <m:t>+1</m:t>
              </m:r>
            </m:sub>
          </m:sSub>
          <m:r>
            <m:rPr>
              <m:sty m:val="p"/>
            </m:rPr>
            <w:rPr>
              <w:rFonts w:ascii="Cambria Math" w:hAnsi="Cambria Math"/>
              <w:sz w:val="22"/>
            </w:rPr>
            <m:t>)</m:t>
          </m:r>
        </m:oMath>
      </m:oMathPara>
    </w:p>
    <w:p w14:paraId="22303C7F" w14:textId="712CE0E9" w:rsidR="00263EC4" w:rsidRPr="00263EC4" w:rsidRDefault="00263EC4" w:rsidP="00665C08">
      <w:pPr>
        <w:numPr>
          <w:ilvl w:val="0"/>
          <w:numId w:val="19"/>
        </w:numPr>
        <w:spacing w:line="360" w:lineRule="auto"/>
        <w:rPr>
          <w:sz w:val="22"/>
        </w:rPr>
      </w:pPr>
      <m:oMath>
        <m:sSub>
          <m:sSubPr>
            <m:ctrlPr>
              <w:rPr>
                <w:rFonts w:ascii="Cambria Math" w:hAnsi="Cambria Math"/>
                <w:sz w:val="22"/>
              </w:rPr>
            </m:ctrlPr>
          </m:sSubPr>
          <m:e>
            <m:r>
              <w:rPr>
                <w:rFonts w:ascii="Cambria Math" w:hAnsi="Cambria Math"/>
                <w:sz w:val="22"/>
              </w:rPr>
              <m:t>Factor</m:t>
            </m:r>
          </m:e>
          <m:sub>
            <m:r>
              <w:rPr>
                <w:rFonts w:ascii="Cambria Math" w:hAnsi="Cambria Math"/>
                <w:sz w:val="22"/>
              </w:rPr>
              <m:t>t</m:t>
            </m:r>
          </m:sub>
        </m:sSub>
      </m:oMath>
      <w:r w:rsidRPr="00263EC4">
        <w:rPr>
          <w:sz w:val="22"/>
        </w:rPr>
        <w:t>是某一时刻的因子值（例如，市值因子、动量因子等）。</w:t>
      </w:r>
    </w:p>
    <w:p w14:paraId="2F8D8E0F" w14:textId="2ADAD101" w:rsidR="00263EC4" w:rsidRPr="00263EC4" w:rsidRDefault="00263EC4" w:rsidP="00665C08">
      <w:pPr>
        <w:numPr>
          <w:ilvl w:val="0"/>
          <w:numId w:val="19"/>
        </w:numPr>
        <w:spacing w:line="360" w:lineRule="auto"/>
        <w:rPr>
          <w:sz w:val="22"/>
        </w:rPr>
      </w:pPr>
      <m:oMath>
        <m:sSub>
          <m:sSubPr>
            <m:ctrlPr>
              <w:rPr>
                <w:rFonts w:ascii="Cambria Math" w:hAnsi="Cambria Math"/>
                <w:sz w:val="22"/>
              </w:rPr>
            </m:ctrlPr>
          </m:sSubPr>
          <m:e>
            <m:r>
              <w:rPr>
                <w:rFonts w:ascii="Cambria Math" w:hAnsi="Cambria Math"/>
                <w:sz w:val="22"/>
              </w:rPr>
              <m:t>Return</m:t>
            </m:r>
          </m:e>
          <m:sub>
            <m:r>
              <w:rPr>
                <w:rFonts w:ascii="Cambria Math" w:hAnsi="Cambria Math"/>
                <w:sz w:val="22"/>
              </w:rPr>
              <m:t>t</m:t>
            </m:r>
            <m:r>
              <m:rPr>
                <m:sty m:val="p"/>
              </m:rPr>
              <w:rPr>
                <w:rFonts w:ascii="Cambria Math" w:hAnsi="Cambria Math"/>
                <w:sz w:val="22"/>
              </w:rPr>
              <m:t>+1</m:t>
            </m:r>
          </m:sub>
        </m:sSub>
      </m:oMath>
      <w:r w:rsidRPr="00263EC4">
        <w:rPr>
          <w:sz w:val="22"/>
        </w:rPr>
        <w:t>是该时刻对应股票在未来一段时间的实际收益。</w:t>
      </w:r>
    </w:p>
    <w:p w14:paraId="648F9895" w14:textId="2790CA83" w:rsidR="00263EC4" w:rsidRPr="00263EC4" w:rsidRDefault="00263EC4" w:rsidP="00665C08">
      <w:pPr>
        <w:numPr>
          <w:ilvl w:val="0"/>
          <w:numId w:val="19"/>
        </w:numPr>
        <w:spacing w:line="360" w:lineRule="auto"/>
        <w:rPr>
          <w:sz w:val="22"/>
        </w:rPr>
      </w:pPr>
      <w:r w:rsidRPr="00263EC4">
        <w:rPr>
          <w:sz w:val="22"/>
        </w:rPr>
        <w:t>IC 值的范围通常在 [</w:t>
      </w:r>
      <w:r w:rsidRPr="00263EC4">
        <w:rPr>
          <w:rFonts w:ascii="Cambria Math" w:hAnsi="Cambria Math" w:cs="Cambria Math"/>
          <w:sz w:val="22"/>
        </w:rPr>
        <w:t>−</w:t>
      </w:r>
      <w:r w:rsidRPr="00263EC4">
        <w:rPr>
          <w:sz w:val="22"/>
        </w:rPr>
        <w:t>1,1]之间，接近 1 表示因子与未来收益高度正相关，接近 -1 表示因子与未来收益高度负相关，接近 0 表示因子与未来收益无相关性。</w:t>
      </w:r>
    </w:p>
    <w:p w14:paraId="3BCE2647" w14:textId="03748732" w:rsidR="00263EC4" w:rsidRPr="00263EC4" w:rsidRDefault="00354168" w:rsidP="00665C08">
      <w:pPr>
        <w:spacing w:line="360" w:lineRule="auto"/>
        <w:rPr>
          <w:rFonts w:ascii="华文楷体" w:eastAsia="华文楷体" w:hAnsi="华文楷体"/>
          <w:sz w:val="22"/>
        </w:rPr>
      </w:pPr>
      <w:r w:rsidRPr="00C757A1">
        <w:rPr>
          <w:rFonts w:ascii="华文楷体" w:eastAsia="华文楷体" w:hAnsi="华文楷体" w:hint="eastAsia"/>
          <w:sz w:val="22"/>
        </w:rPr>
        <w:t>1.3.</w:t>
      </w:r>
      <w:r w:rsidR="00263EC4" w:rsidRPr="00C757A1">
        <w:rPr>
          <w:rFonts w:ascii="华文楷体" w:eastAsia="华文楷体" w:hAnsi="华文楷体" w:hint="eastAsia"/>
          <w:sz w:val="22"/>
        </w:rPr>
        <w:t>2</w:t>
      </w:r>
      <w:r w:rsidRPr="00C757A1">
        <w:rPr>
          <w:rFonts w:ascii="华文楷体" w:eastAsia="华文楷体" w:hAnsi="华文楷体" w:hint="eastAsia"/>
          <w:sz w:val="22"/>
        </w:rPr>
        <w:t xml:space="preserve"> </w:t>
      </w:r>
      <w:r w:rsidR="00263EC4" w:rsidRPr="00263EC4">
        <w:rPr>
          <w:rFonts w:ascii="华文楷体" w:eastAsia="华文楷体" w:hAnsi="华文楷体"/>
          <w:sz w:val="22"/>
        </w:rPr>
        <w:t>因子选取的综合判断标准</w:t>
      </w:r>
    </w:p>
    <w:p w14:paraId="6E9F4D5A" w14:textId="77777777" w:rsidR="00263EC4" w:rsidRPr="00263EC4" w:rsidRDefault="00263EC4" w:rsidP="00665C08">
      <w:pPr>
        <w:spacing w:line="360" w:lineRule="auto"/>
        <w:rPr>
          <w:sz w:val="22"/>
        </w:rPr>
      </w:pPr>
      <w:r w:rsidRPr="00263EC4">
        <w:rPr>
          <w:sz w:val="22"/>
        </w:rPr>
        <w:t>基于以上的分析指标，进行因子选取时，可以采用以下标准来评估因子的有效性：</w:t>
      </w:r>
    </w:p>
    <w:p w14:paraId="7067748C" w14:textId="2F4C6247" w:rsidR="00263EC4" w:rsidRPr="00263EC4" w:rsidRDefault="00263EC4" w:rsidP="00665C08">
      <w:pPr>
        <w:numPr>
          <w:ilvl w:val="0"/>
          <w:numId w:val="20"/>
        </w:numPr>
        <w:spacing w:line="360" w:lineRule="auto"/>
        <w:rPr>
          <w:sz w:val="22"/>
        </w:rPr>
      </w:pPr>
      <w:r w:rsidRPr="00263EC4">
        <w:rPr>
          <w:sz w:val="22"/>
        </w:rPr>
        <w:t>IC 值</w:t>
      </w:r>
      <w:r w:rsidRPr="00131CA6">
        <w:rPr>
          <w:rFonts w:hint="eastAsia"/>
          <w:sz w:val="22"/>
        </w:rPr>
        <w:t>的均值</w:t>
      </w:r>
      <w:r w:rsidRPr="00263EC4">
        <w:rPr>
          <w:sz w:val="22"/>
        </w:rPr>
        <w:t>：均值 IC 值较高的因子优先选择。</w:t>
      </w:r>
    </w:p>
    <w:p w14:paraId="4BEF0CA1" w14:textId="450A6E49" w:rsidR="00263EC4" w:rsidRPr="00263EC4" w:rsidRDefault="00263EC4" w:rsidP="00665C08">
      <w:pPr>
        <w:numPr>
          <w:ilvl w:val="0"/>
          <w:numId w:val="20"/>
        </w:numPr>
        <w:spacing w:line="360" w:lineRule="auto"/>
        <w:rPr>
          <w:sz w:val="22"/>
        </w:rPr>
      </w:pPr>
      <w:r w:rsidRPr="00131CA6">
        <w:rPr>
          <w:rFonts w:hint="eastAsia"/>
          <w:sz w:val="22"/>
        </w:rPr>
        <w:t>IC值的</w:t>
      </w:r>
      <w:r w:rsidRPr="00263EC4">
        <w:rPr>
          <w:sz w:val="22"/>
        </w:rPr>
        <w:t>标准差：标准差较小的因子表现更稳定，应优先考虑。</w:t>
      </w:r>
    </w:p>
    <w:p w14:paraId="2CC45A60" w14:textId="397536F9" w:rsidR="00263EC4" w:rsidRPr="00263EC4" w:rsidRDefault="00263EC4" w:rsidP="00665C08">
      <w:pPr>
        <w:numPr>
          <w:ilvl w:val="0"/>
          <w:numId w:val="20"/>
        </w:numPr>
        <w:spacing w:line="360" w:lineRule="auto"/>
        <w:rPr>
          <w:sz w:val="22"/>
        </w:rPr>
      </w:pPr>
      <w:r w:rsidRPr="00263EC4">
        <w:rPr>
          <w:sz w:val="22"/>
        </w:rPr>
        <w:t>IC</w:t>
      </w:r>
      <w:r w:rsidRPr="00131CA6">
        <w:rPr>
          <w:rFonts w:hint="eastAsia"/>
          <w:sz w:val="22"/>
        </w:rPr>
        <w:t>值的累积</w:t>
      </w:r>
      <w:r w:rsidRPr="00263EC4">
        <w:rPr>
          <w:sz w:val="22"/>
        </w:rPr>
        <w:t xml:space="preserve"> 曲线：累积 IC 曲线平稳且上升的因子值得选择，若曲线出现波动或下降，表明因子的有效性减弱。</w:t>
      </w:r>
    </w:p>
    <w:p w14:paraId="03CBDF35" w14:textId="77777777" w:rsidR="00263EC4" w:rsidRPr="00263EC4" w:rsidRDefault="00263EC4" w:rsidP="00665C08">
      <w:pPr>
        <w:numPr>
          <w:ilvl w:val="0"/>
          <w:numId w:val="20"/>
        </w:numPr>
        <w:spacing w:line="360" w:lineRule="auto"/>
        <w:rPr>
          <w:sz w:val="22"/>
        </w:rPr>
      </w:pPr>
      <w:r w:rsidRPr="00263EC4">
        <w:rPr>
          <w:sz w:val="22"/>
        </w:rPr>
        <w:t>IC 值大于零的占比：IC 值大于零的占比越高的因子，预测能力越稳定，越适合长期使用。</w:t>
      </w:r>
    </w:p>
    <w:p w14:paraId="5EF938CB" w14:textId="12356C4C" w:rsidR="00263EC4" w:rsidRPr="00131CA6" w:rsidRDefault="00263EC4" w:rsidP="00665C08">
      <w:pPr>
        <w:spacing w:line="360" w:lineRule="auto"/>
        <w:rPr>
          <w:rFonts w:hint="eastAsia"/>
          <w:sz w:val="22"/>
        </w:rPr>
      </w:pPr>
      <w:r w:rsidRPr="00131CA6">
        <w:rPr>
          <w:sz w:val="22"/>
        </w:rPr>
        <w:t>综合评估：根据 IC 值的均值、标准差、累积曲线以及 IC 大于零的占比，选择表现最佳的因子用于投资组合的构建。</w:t>
      </w:r>
    </w:p>
    <w:p w14:paraId="768E63E9" w14:textId="12383AD3" w:rsidR="009F40D8" w:rsidRPr="00354168" w:rsidRDefault="00354168" w:rsidP="00665C08">
      <w:pPr>
        <w:spacing w:line="360" w:lineRule="auto"/>
        <w:rPr>
          <w:rFonts w:ascii="华文楷体" w:eastAsia="华文楷体" w:hAnsi="华文楷体"/>
          <w:sz w:val="28"/>
          <w:szCs w:val="28"/>
        </w:rPr>
      </w:pPr>
      <w:r>
        <w:rPr>
          <w:rFonts w:ascii="华文楷体" w:eastAsia="华文楷体" w:hAnsi="华文楷体" w:hint="eastAsia"/>
          <w:sz w:val="28"/>
          <w:szCs w:val="28"/>
        </w:rPr>
        <w:t xml:space="preserve">1.4 </w:t>
      </w:r>
      <w:r w:rsidR="009F40D8" w:rsidRPr="005C7EB4">
        <w:rPr>
          <w:rFonts w:ascii="华文楷体" w:eastAsia="华文楷体" w:hAnsi="华文楷体" w:hint="eastAsia"/>
          <w:sz w:val="28"/>
          <w:szCs w:val="28"/>
        </w:rPr>
        <w:t>模型构建方法</w:t>
      </w:r>
    </w:p>
    <w:p w14:paraId="5274B803" w14:textId="0D5F7062" w:rsidR="005710C2" w:rsidRPr="005710C2" w:rsidRDefault="00354168" w:rsidP="00665C08">
      <w:pPr>
        <w:spacing w:line="360" w:lineRule="auto"/>
        <w:rPr>
          <w:rFonts w:ascii="华文楷体" w:eastAsia="华文楷体" w:hAnsi="华文楷体" w:hint="eastAsia"/>
          <w:sz w:val="22"/>
        </w:rPr>
      </w:pPr>
      <w:r w:rsidRPr="00C757A1">
        <w:rPr>
          <w:rFonts w:ascii="华文楷体" w:eastAsia="华文楷体" w:hAnsi="华文楷体" w:hint="eastAsia"/>
          <w:sz w:val="22"/>
        </w:rPr>
        <w:t xml:space="preserve">1.4.1 </w:t>
      </w:r>
      <w:r w:rsidR="005710C2" w:rsidRPr="005710C2">
        <w:rPr>
          <w:rFonts w:ascii="华文楷体" w:eastAsia="华文楷体" w:hAnsi="华文楷体"/>
          <w:sz w:val="22"/>
        </w:rPr>
        <w:t>Barra 多因子模型的构</w:t>
      </w:r>
      <w:r w:rsidR="00E06DF9" w:rsidRPr="00C757A1">
        <w:rPr>
          <w:rFonts w:ascii="华文楷体" w:eastAsia="华文楷体" w:hAnsi="华文楷体" w:hint="eastAsia"/>
          <w:sz w:val="22"/>
        </w:rPr>
        <w:t>建</w:t>
      </w:r>
    </w:p>
    <w:p w14:paraId="770F5754" w14:textId="30BB8CB8" w:rsidR="005710C2" w:rsidRPr="00131CA6" w:rsidRDefault="005710C2" w:rsidP="00665C08">
      <w:pPr>
        <w:spacing w:line="360" w:lineRule="auto"/>
        <w:rPr>
          <w:rFonts w:hint="eastAsia"/>
          <w:sz w:val="22"/>
        </w:rPr>
      </w:pPr>
      <w:r w:rsidRPr="005710C2">
        <w:rPr>
          <w:sz w:val="22"/>
        </w:rPr>
        <w:t>Barra 多因子模型是一种量化模型，通常用于资产定价和风险管理。该模型通过多个因子（如宏观经济因素、行业因素、财务因子等）来解释资产的收益波动。</w:t>
      </w:r>
    </w:p>
    <w:p w14:paraId="40DFD65F" w14:textId="31B5A483" w:rsidR="005710C2" w:rsidRPr="005710C2" w:rsidRDefault="005710C2" w:rsidP="00665C08">
      <w:pPr>
        <w:spacing w:line="360" w:lineRule="auto"/>
        <w:rPr>
          <w:sz w:val="22"/>
        </w:rPr>
      </w:pPr>
      <w:r w:rsidRPr="005710C2">
        <w:rPr>
          <w:sz w:val="22"/>
        </w:rPr>
        <w:t>一旦因子确定并构建完毕，下一步是对每个资产的收益进行回归分析，以确定每个因子对资产收益的影响。具体来说，使用多因子回归方法来估计每个因子的系数（即每个因子的暴露度）。模型的一般形式如下：</w:t>
      </w:r>
    </w:p>
    <w:p w14:paraId="27D784BD" w14:textId="26402433" w:rsidR="005710C2" w:rsidRPr="00131CA6" w:rsidRDefault="005710C2" w:rsidP="00665C08">
      <w:pPr>
        <w:spacing w:line="360" w:lineRule="auto"/>
        <w:rPr>
          <w:sz w:val="22"/>
        </w:rPr>
      </w:pPr>
      <m:oMathPara>
        <m:oMath>
          <m:sSub>
            <m:sSubPr>
              <m:ctrlPr>
                <w:rPr>
                  <w:rFonts w:ascii="Cambria Math" w:hAnsi="Cambria Math"/>
                  <w:sz w:val="22"/>
                </w:rPr>
              </m:ctrlPr>
            </m:sSubPr>
            <m:e>
              <m:r>
                <w:rPr>
                  <w:rFonts w:ascii="Cambria Math" w:hAnsi="Cambria Math"/>
                  <w:sz w:val="22"/>
                </w:rPr>
                <m:t>R</m:t>
              </m:r>
            </m:e>
            <m:sub>
              <m: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α</m:t>
              </m:r>
            </m:e>
            <m:sub>
              <m: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β</m:t>
              </m:r>
            </m:e>
            <m:sub>
              <m:r>
                <w:rPr>
                  <w:rFonts w:ascii="Cambria Math" w:hAnsi="Cambria Math" w:hint="eastAsia"/>
                  <w:sz w:val="22"/>
                </w:rPr>
                <m:t>i</m:t>
              </m:r>
              <m:r>
                <m:rPr>
                  <m:sty m:val="p"/>
                </m:rPr>
                <w:rPr>
                  <w:rFonts w:ascii="Cambria Math" w:hAnsi="Cambria Math"/>
                  <w:sz w:val="22"/>
                </w:rPr>
                <m:t>1</m:t>
              </m:r>
            </m:sub>
          </m:sSub>
          <m:sSub>
            <m:sSubPr>
              <m:ctrlPr>
                <w:rPr>
                  <w:rFonts w:ascii="Cambria Math" w:hAnsi="Cambria Math"/>
                  <w:sz w:val="22"/>
                </w:rPr>
              </m:ctrlPr>
            </m:sSubPr>
            <m:e>
              <m:r>
                <w:rPr>
                  <w:rFonts w:ascii="Cambria Math" w:hAnsi="Cambria Math" w:hint="eastAsia"/>
                  <w:sz w:val="22"/>
                </w:rPr>
                <m:t>F</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β</m:t>
              </m:r>
            </m:e>
            <m:sub>
              <m:r>
                <w:rPr>
                  <w:rFonts w:ascii="Cambria Math" w:hAnsi="Cambria Math" w:hint="eastAsia"/>
                  <w:sz w:val="22"/>
                </w:rPr>
                <m:t>i</m:t>
              </m:r>
              <m:r>
                <m:rPr>
                  <m:sty m:val="p"/>
                </m:rPr>
                <w:rPr>
                  <w:rFonts w:ascii="Cambria Math" w:hAnsi="Cambria Math"/>
                  <w:sz w:val="22"/>
                </w:rPr>
                <m:t>2</m:t>
              </m:r>
            </m:sub>
          </m:sSub>
          <m:sSub>
            <m:sSubPr>
              <m:ctrlPr>
                <w:rPr>
                  <w:rFonts w:ascii="Cambria Math" w:hAnsi="Cambria Math"/>
                  <w:sz w:val="22"/>
                </w:rPr>
              </m:ctrlPr>
            </m:sSubPr>
            <m:e>
              <m:r>
                <w:rPr>
                  <w:rFonts w:ascii="Cambria Math" w:hAnsi="Cambria Math" w:hint="eastAsia"/>
                  <w:sz w:val="22"/>
                </w:rPr>
                <m:t>F</m:t>
              </m:r>
            </m:e>
            <m:sub>
              <m:r>
                <m:rPr>
                  <m:sty m:val="p"/>
                </m:rPr>
                <w:rPr>
                  <w:rFonts w:ascii="Cambria Math" w:hAnsi="Cambria Math"/>
                  <w:sz w:val="22"/>
                </w:rPr>
                <m:t>2</m:t>
              </m:r>
            </m:sub>
          </m:sSub>
          <m:r>
            <m:rPr>
              <m:sty m:val="p"/>
            </m:rPr>
            <w:rPr>
              <w:rFonts w:ascii="Cambria Math" w:hAnsi="Cambria Math"/>
              <w:sz w:val="22"/>
            </w:rPr>
            <m:t>+⋯</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β</m:t>
              </m:r>
            </m:e>
            <m:sub>
              <m:r>
                <w:rPr>
                  <w:rFonts w:ascii="Cambria Math" w:hAnsi="Cambria Math" w:hint="eastAsia"/>
                  <w:sz w:val="22"/>
                </w:rPr>
                <m:t>i</m:t>
              </m:r>
              <m:r>
                <w:rPr>
                  <w:rFonts w:ascii="Cambria Math" w:hAnsi="Cambria Math"/>
                  <w:sz w:val="22"/>
                </w:rPr>
                <m:t>n</m:t>
              </m:r>
            </m:sub>
          </m:sSub>
          <m:sSub>
            <m:sSubPr>
              <m:ctrlPr>
                <w:rPr>
                  <w:rFonts w:ascii="Cambria Math" w:hAnsi="Cambria Math"/>
                  <w:sz w:val="22"/>
                </w:rPr>
              </m:ctrlPr>
            </m:sSubPr>
            <m:e>
              <m:r>
                <w:rPr>
                  <w:rFonts w:ascii="Cambria Math" w:hAnsi="Cambria Math" w:hint="eastAsia"/>
                  <w:sz w:val="22"/>
                </w:rPr>
                <m:t>F</m:t>
              </m:r>
            </m:e>
            <m:sub>
              <m:r>
                <w:rPr>
                  <w:rFonts w:ascii="Cambria Math" w:hAnsi="Cambria Math"/>
                  <w:sz w:val="22"/>
                </w:rPr>
                <m:t>n</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ϵ</m:t>
              </m:r>
            </m:e>
            <m:sub>
              <m:r>
                <w:rPr>
                  <w:rFonts w:ascii="Cambria Math" w:hAnsi="Cambria Math"/>
                  <w:sz w:val="22"/>
                </w:rPr>
                <m:t>i</m:t>
              </m:r>
            </m:sub>
          </m:sSub>
        </m:oMath>
      </m:oMathPara>
    </w:p>
    <w:p w14:paraId="547F2C07" w14:textId="661DFF49" w:rsidR="005710C2" w:rsidRPr="005710C2" w:rsidRDefault="005710C2" w:rsidP="00665C08">
      <w:pPr>
        <w:spacing w:line="360" w:lineRule="auto"/>
        <w:rPr>
          <w:sz w:val="22"/>
        </w:rPr>
      </w:pPr>
      <w:r w:rsidRPr="005710C2">
        <w:rPr>
          <w:sz w:val="22"/>
        </w:rPr>
        <w:t>其中：</w:t>
      </w:r>
    </w:p>
    <w:p w14:paraId="2DC8FE2F" w14:textId="4B70F3FC" w:rsidR="005710C2" w:rsidRPr="005710C2" w:rsidRDefault="005710C2" w:rsidP="00665C08">
      <w:pPr>
        <w:numPr>
          <w:ilvl w:val="0"/>
          <w:numId w:val="22"/>
        </w:numPr>
        <w:spacing w:line="360" w:lineRule="auto"/>
        <w:rPr>
          <w:sz w:val="22"/>
        </w:rPr>
      </w:pPr>
      <m:oMath>
        <m:sSub>
          <m:sSubPr>
            <m:ctrlPr>
              <w:rPr>
                <w:rFonts w:ascii="Cambria Math" w:hAnsi="Cambria Math"/>
                <w:sz w:val="22"/>
              </w:rPr>
            </m:ctrlPr>
          </m:sSubPr>
          <m:e>
            <m:r>
              <w:rPr>
                <w:rFonts w:ascii="Cambria Math" w:hAnsi="Cambria Math"/>
                <w:sz w:val="22"/>
              </w:rPr>
              <m:t>R</m:t>
            </m:r>
          </m:e>
          <m:sub>
            <m:r>
              <w:rPr>
                <w:rFonts w:ascii="Cambria Math" w:hAnsi="Cambria Math"/>
                <w:sz w:val="22"/>
              </w:rPr>
              <m:t>i</m:t>
            </m:r>
          </m:sub>
        </m:sSub>
      </m:oMath>
      <w:r w:rsidRPr="005710C2">
        <w:rPr>
          <w:sz w:val="22"/>
        </w:rPr>
        <w:t xml:space="preserve">是资产 </w:t>
      </w:r>
      <m:oMath>
        <m:r>
          <w:rPr>
            <w:rFonts w:ascii="Cambria Math" w:hAnsi="Cambria Math"/>
            <w:sz w:val="22"/>
          </w:rPr>
          <m:t>i</m:t>
        </m:r>
      </m:oMath>
      <w:r w:rsidRPr="005710C2">
        <w:rPr>
          <w:sz w:val="22"/>
        </w:rPr>
        <w:t xml:space="preserve"> 的收益；</w:t>
      </w:r>
    </w:p>
    <w:p w14:paraId="12CC0B4C" w14:textId="7116A490" w:rsidR="005710C2" w:rsidRPr="005710C2" w:rsidRDefault="005710C2" w:rsidP="00665C08">
      <w:pPr>
        <w:numPr>
          <w:ilvl w:val="0"/>
          <w:numId w:val="22"/>
        </w:numPr>
        <w:spacing w:line="360" w:lineRule="auto"/>
        <w:rPr>
          <w:sz w:val="22"/>
        </w:rPr>
      </w:pPr>
      <m:oMath>
        <m:sSub>
          <m:sSubPr>
            <m:ctrlPr>
              <w:rPr>
                <w:rFonts w:ascii="Cambria Math" w:hAnsi="Cambria Math"/>
                <w:sz w:val="22"/>
              </w:rPr>
            </m:ctrlPr>
          </m:sSubPr>
          <m:e>
            <m:r>
              <w:rPr>
                <w:rFonts w:ascii="Cambria Math" w:hAnsi="Cambria Math" w:hint="eastAsia"/>
                <w:sz w:val="22"/>
              </w:rPr>
              <m:t>F</m:t>
            </m:r>
          </m:e>
          <m:sub>
            <m:r>
              <m:rPr>
                <m:sty m:val="p"/>
              </m:rPr>
              <w:rPr>
                <w:rFonts w:ascii="Cambria Math" w:hAnsi="Cambria Math"/>
                <w:sz w:val="22"/>
              </w:rPr>
              <m:t>1</m:t>
            </m:r>
          </m:sub>
        </m:sSub>
      </m:oMath>
      <w:r w:rsidRPr="00131CA6">
        <w:rPr>
          <w:rFonts w:hint="eastAsia"/>
          <w:sz w:val="22"/>
        </w:rPr>
        <w:t>，</w:t>
      </w:r>
      <m:oMath>
        <m:sSub>
          <m:sSubPr>
            <m:ctrlPr>
              <w:rPr>
                <w:rFonts w:ascii="Cambria Math" w:hAnsi="Cambria Math"/>
                <w:sz w:val="22"/>
              </w:rPr>
            </m:ctrlPr>
          </m:sSubPr>
          <m:e>
            <m:r>
              <w:rPr>
                <w:rFonts w:ascii="Cambria Math" w:hAnsi="Cambria Math" w:hint="eastAsia"/>
                <w:sz w:val="22"/>
              </w:rPr>
              <m:t>F</m:t>
            </m:r>
          </m:e>
          <m:sub>
            <m:r>
              <m:rPr>
                <m:sty m:val="p"/>
              </m:rPr>
              <w:rPr>
                <w:rFonts w:ascii="Cambria Math" w:hAnsi="Cambria Math"/>
                <w:sz w:val="22"/>
              </w:rPr>
              <m:t>2</m:t>
            </m:r>
          </m:sub>
        </m:sSub>
      </m:oMath>
      <w:r w:rsidRPr="00131CA6">
        <w:rPr>
          <w:rFonts w:hint="eastAsia"/>
          <w:sz w:val="22"/>
        </w:rPr>
        <w:t>，</w:t>
      </w:r>
      <m:oMath>
        <m:r>
          <m:rPr>
            <m:sty m:val="p"/>
          </m:rPr>
          <w:rPr>
            <w:rFonts w:ascii="Cambria Math" w:hAnsi="Cambria Math"/>
            <w:sz w:val="22"/>
          </w:rPr>
          <m:t>⋯</m:t>
        </m:r>
      </m:oMath>
      <w:r w:rsidRPr="00131CA6">
        <w:rPr>
          <w:rFonts w:hint="eastAsia"/>
          <w:sz w:val="22"/>
        </w:rPr>
        <w:t>，</w:t>
      </w:r>
      <m:oMath>
        <m:sSub>
          <m:sSubPr>
            <m:ctrlPr>
              <w:rPr>
                <w:rFonts w:ascii="Cambria Math" w:hAnsi="Cambria Math"/>
                <w:sz w:val="22"/>
              </w:rPr>
            </m:ctrlPr>
          </m:sSubPr>
          <m:e>
            <m:r>
              <w:rPr>
                <w:rFonts w:ascii="Cambria Math" w:hAnsi="Cambria Math" w:hint="eastAsia"/>
                <w:sz w:val="22"/>
              </w:rPr>
              <m:t>F</m:t>
            </m:r>
          </m:e>
          <m:sub>
            <m:r>
              <w:rPr>
                <w:rFonts w:ascii="Cambria Math" w:hAnsi="Cambria Math"/>
                <w:sz w:val="22"/>
              </w:rPr>
              <m:t>n</m:t>
            </m:r>
          </m:sub>
        </m:sSub>
      </m:oMath>
      <w:r w:rsidRPr="005710C2">
        <w:rPr>
          <w:sz w:val="22"/>
        </w:rPr>
        <w:t>是选定的因子；</w:t>
      </w:r>
    </w:p>
    <w:p w14:paraId="38DA1B42" w14:textId="1AE65F6E" w:rsidR="005710C2" w:rsidRPr="005710C2" w:rsidRDefault="005710C2" w:rsidP="00665C08">
      <w:pPr>
        <w:numPr>
          <w:ilvl w:val="0"/>
          <w:numId w:val="22"/>
        </w:numPr>
        <w:spacing w:line="360" w:lineRule="auto"/>
        <w:rPr>
          <w:sz w:val="22"/>
        </w:rPr>
      </w:pPr>
      <w:r w:rsidRPr="005710C2">
        <w:rPr>
          <w:rFonts w:ascii="Times New Roman" w:hAnsi="Times New Roman" w:cs="Times New Roman"/>
          <w:sz w:val="22"/>
        </w:rPr>
        <w:t>​</w:t>
      </w:r>
      <m:oMath>
        <m:sSub>
          <m:sSubPr>
            <m:ctrlPr>
              <w:rPr>
                <w:rFonts w:ascii="Cambria Math" w:hAnsi="Cambria Math"/>
                <w:sz w:val="22"/>
              </w:rPr>
            </m:ctrlPr>
          </m:sSubPr>
          <m:e>
            <m:r>
              <w:rPr>
                <w:rFonts w:ascii="Cambria Math" w:hAnsi="Cambria Math"/>
                <w:sz w:val="22"/>
              </w:rPr>
              <m:t>β</m:t>
            </m:r>
          </m:e>
          <m:sub>
            <m:r>
              <w:rPr>
                <w:rFonts w:ascii="Cambria Math" w:hAnsi="Cambria Math" w:hint="eastAsia"/>
                <w:sz w:val="22"/>
              </w:rPr>
              <m:t>i</m:t>
            </m:r>
            <m:r>
              <m:rPr>
                <m:sty m:val="p"/>
              </m:rPr>
              <w:rPr>
                <w:rFonts w:ascii="Cambria Math" w:hAnsi="Cambria Math"/>
                <w:sz w:val="22"/>
              </w:rPr>
              <m:t>1</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β</m:t>
            </m:r>
          </m:e>
          <m:sub>
            <m:r>
              <w:rPr>
                <w:rFonts w:ascii="Cambria Math" w:hAnsi="Cambria Math" w:hint="eastAsia"/>
                <w:sz w:val="22"/>
              </w:rPr>
              <m:t>i</m:t>
            </m:r>
            <m:r>
              <m:rPr>
                <m:sty m:val="p"/>
              </m:rPr>
              <w:rPr>
                <w:rFonts w:ascii="Cambria Math" w:hAnsi="Cambria Math"/>
                <w:sz w:val="22"/>
              </w:rPr>
              <m:t>2</m:t>
            </m:r>
          </m:sub>
        </m:sSub>
      </m:oMath>
      <w:r w:rsidRPr="00131CA6">
        <w:rPr>
          <w:rFonts w:hint="eastAsia"/>
          <w:sz w:val="22"/>
        </w:rPr>
        <w:t>，</w:t>
      </w:r>
      <m:oMath>
        <m:r>
          <m:rPr>
            <m:sty m:val="p"/>
          </m:rPr>
          <w:rPr>
            <w:rFonts w:ascii="Cambria Math" w:hAnsi="Cambria Math"/>
            <w:sz w:val="22"/>
          </w:rPr>
          <m:t>⋯</m:t>
        </m:r>
      </m:oMath>
      <w:r w:rsidRPr="00131CA6">
        <w:rPr>
          <w:rFonts w:hint="eastAsia"/>
          <w:sz w:val="22"/>
        </w:rPr>
        <w:t>，</w:t>
      </w:r>
      <m:oMath>
        <m:sSub>
          <m:sSubPr>
            <m:ctrlPr>
              <w:rPr>
                <w:rFonts w:ascii="Cambria Math" w:hAnsi="Cambria Math"/>
                <w:sz w:val="22"/>
              </w:rPr>
            </m:ctrlPr>
          </m:sSubPr>
          <m:e>
            <m:r>
              <w:rPr>
                <w:rFonts w:ascii="Cambria Math" w:hAnsi="Cambria Math"/>
                <w:sz w:val="22"/>
              </w:rPr>
              <m:t>β</m:t>
            </m:r>
          </m:e>
          <m:sub>
            <m:r>
              <w:rPr>
                <w:rFonts w:ascii="Cambria Math" w:hAnsi="Cambria Math" w:hint="eastAsia"/>
                <w:sz w:val="22"/>
              </w:rPr>
              <m:t>i</m:t>
            </m:r>
            <m:r>
              <w:rPr>
                <w:rFonts w:ascii="Cambria Math" w:hAnsi="Cambria Math"/>
                <w:sz w:val="22"/>
              </w:rPr>
              <m:t>n</m:t>
            </m:r>
          </m:sub>
        </m:sSub>
      </m:oMath>
      <w:r w:rsidRPr="005710C2">
        <w:rPr>
          <w:sz w:val="22"/>
        </w:rPr>
        <w:t>是对应因子的暴露度；</w:t>
      </w:r>
    </w:p>
    <w:p w14:paraId="225472BE" w14:textId="2DBC00C9" w:rsidR="005710C2" w:rsidRPr="005710C2" w:rsidRDefault="005710C2" w:rsidP="00665C08">
      <w:pPr>
        <w:numPr>
          <w:ilvl w:val="0"/>
          <w:numId w:val="22"/>
        </w:numPr>
        <w:spacing w:line="360" w:lineRule="auto"/>
        <w:rPr>
          <w:sz w:val="22"/>
        </w:rPr>
      </w:pPr>
      <m:oMath>
        <m:sSub>
          <m:sSubPr>
            <m:ctrlPr>
              <w:rPr>
                <w:rFonts w:ascii="Cambria Math" w:hAnsi="Cambria Math"/>
                <w:sz w:val="22"/>
              </w:rPr>
            </m:ctrlPr>
          </m:sSubPr>
          <m:e>
            <m:r>
              <w:rPr>
                <w:rFonts w:ascii="Cambria Math" w:hAnsi="Cambria Math"/>
                <w:sz w:val="22"/>
              </w:rPr>
              <m:t>ϵ</m:t>
            </m:r>
          </m:e>
          <m:sub>
            <m:r>
              <w:rPr>
                <w:rFonts w:ascii="Cambria Math" w:hAnsi="Cambria Math"/>
                <w:sz w:val="22"/>
              </w:rPr>
              <m:t>i</m:t>
            </m:r>
          </m:sub>
        </m:sSub>
      </m:oMath>
      <w:r w:rsidRPr="005710C2">
        <w:rPr>
          <w:sz w:val="22"/>
        </w:rPr>
        <w:t xml:space="preserve"> 是误差项。</w:t>
      </w:r>
    </w:p>
    <w:p w14:paraId="1CC2AC9B" w14:textId="77777777" w:rsidR="005710C2" w:rsidRPr="005710C2" w:rsidRDefault="005710C2" w:rsidP="00665C08">
      <w:pPr>
        <w:spacing w:line="360" w:lineRule="auto"/>
        <w:rPr>
          <w:sz w:val="22"/>
        </w:rPr>
      </w:pPr>
      <w:r w:rsidRPr="005710C2">
        <w:rPr>
          <w:sz w:val="22"/>
        </w:rPr>
        <w:t>通过回归结果，可以得到每个因子的系数（暴露度），从而理解每个因子对资产收益的贡献。</w:t>
      </w:r>
    </w:p>
    <w:p w14:paraId="3591D452" w14:textId="022F22DF" w:rsidR="00E06DF9" w:rsidRPr="00E06DF9" w:rsidRDefault="00354168" w:rsidP="00665C08">
      <w:pPr>
        <w:spacing w:line="360" w:lineRule="auto"/>
        <w:rPr>
          <w:rFonts w:ascii="华文楷体" w:eastAsia="华文楷体" w:hAnsi="华文楷体"/>
          <w:sz w:val="22"/>
        </w:rPr>
      </w:pPr>
      <w:r w:rsidRPr="00C757A1">
        <w:rPr>
          <w:rFonts w:ascii="华文楷体" w:eastAsia="华文楷体" w:hAnsi="华文楷体" w:hint="eastAsia"/>
          <w:sz w:val="22"/>
        </w:rPr>
        <w:t xml:space="preserve">1.4.2 </w:t>
      </w:r>
      <w:r w:rsidR="00E06DF9" w:rsidRPr="00E06DF9">
        <w:rPr>
          <w:rFonts w:ascii="华文楷体" w:eastAsia="华文楷体" w:hAnsi="华文楷体"/>
          <w:sz w:val="22"/>
        </w:rPr>
        <w:t>简化版Fama-French三因子模型的构建</w:t>
      </w:r>
    </w:p>
    <w:p w14:paraId="12038E1B" w14:textId="44179511" w:rsidR="00E06DF9" w:rsidRPr="00131CA6" w:rsidRDefault="00E06DF9" w:rsidP="00665C08">
      <w:pPr>
        <w:spacing w:line="360" w:lineRule="auto"/>
        <w:rPr>
          <w:sz w:val="22"/>
        </w:rPr>
      </w:pPr>
      <w:r w:rsidRPr="00E06DF9">
        <w:rPr>
          <w:sz w:val="22"/>
        </w:rPr>
        <w:t>Fama-French三因子模型（Fama-French Three-Factor Model）是由Eugene Fama和Kenneth French于1993年提出的一个多因子资产定价模型，用于解释股票的预期回报。</w:t>
      </w:r>
    </w:p>
    <w:p w14:paraId="623C8B12" w14:textId="77777777" w:rsidR="00E06DF9" w:rsidRPr="00E06DF9" w:rsidRDefault="00E06DF9" w:rsidP="00665C08">
      <w:pPr>
        <w:spacing w:line="360" w:lineRule="auto"/>
        <w:rPr>
          <w:sz w:val="22"/>
        </w:rPr>
      </w:pPr>
      <w:r w:rsidRPr="00E06DF9">
        <w:rPr>
          <w:sz w:val="22"/>
        </w:rPr>
        <w:t>Fama-French三因子模型的三个因子如下：</w:t>
      </w:r>
    </w:p>
    <w:p w14:paraId="47B009BB" w14:textId="77777777" w:rsidR="00E06DF9" w:rsidRPr="00E06DF9" w:rsidRDefault="00E06DF9" w:rsidP="00665C08">
      <w:pPr>
        <w:numPr>
          <w:ilvl w:val="0"/>
          <w:numId w:val="23"/>
        </w:numPr>
        <w:spacing w:line="360" w:lineRule="auto"/>
        <w:rPr>
          <w:sz w:val="22"/>
        </w:rPr>
      </w:pPr>
      <w:r w:rsidRPr="00E06DF9">
        <w:rPr>
          <w:sz w:val="22"/>
        </w:rPr>
        <w:t>市场因子（Market Risk Premium，MKTMKTMKT）： 这个因子反映了整个市场的回报与无风险利率之间的差异，通常用市场指数的回报减去无风险利率来表示：</w:t>
      </w:r>
    </w:p>
    <w:p w14:paraId="47721CC1" w14:textId="4B2E085B" w:rsidR="00E06DF9" w:rsidRPr="00E06DF9" w:rsidRDefault="00E06DF9" w:rsidP="00665C08">
      <w:pPr>
        <w:spacing w:line="360" w:lineRule="auto"/>
        <w:jc w:val="center"/>
        <w:rPr>
          <w:sz w:val="22"/>
        </w:rPr>
      </w:pPr>
      <m:oMath>
        <m:r>
          <w:rPr>
            <w:rFonts w:ascii="Cambria Math" w:hAnsi="Cambria Math"/>
            <w:sz w:val="22"/>
          </w:rPr>
          <m:t>MKT</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R</m:t>
            </m:r>
          </m:e>
          <m:sub>
            <m:r>
              <w:rPr>
                <w:rFonts w:ascii="Cambria Math" w:hAnsi="Cambria Math"/>
                <w:sz w:val="22"/>
              </w:rPr>
              <m:t>m</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R</m:t>
            </m:r>
          </m:e>
          <m:sub>
            <m:r>
              <w:rPr>
                <w:rFonts w:ascii="Cambria Math" w:hAnsi="Cambria Math"/>
                <w:sz w:val="22"/>
              </w:rPr>
              <m:t>f</m:t>
            </m:r>
          </m:sub>
        </m:sSub>
      </m:oMath>
      <w:r w:rsidRPr="00E06DF9">
        <w:rPr>
          <w:rFonts w:ascii="Times New Roman" w:hAnsi="Times New Roman" w:cs="Times New Roman"/>
          <w:sz w:val="22"/>
        </w:rPr>
        <w:t>​</w:t>
      </w:r>
    </w:p>
    <w:p w14:paraId="7FC5FF70" w14:textId="5C2BEEC8" w:rsidR="00E06DF9" w:rsidRPr="00E06DF9" w:rsidRDefault="00E06DF9" w:rsidP="00665C08">
      <w:pPr>
        <w:spacing w:line="360" w:lineRule="auto"/>
        <w:rPr>
          <w:sz w:val="22"/>
        </w:rPr>
      </w:pPr>
      <w:r w:rsidRPr="00E06DF9">
        <w:rPr>
          <w:sz w:val="22"/>
        </w:rPr>
        <w:t>其中，</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m</m:t>
            </m:r>
          </m:sub>
        </m:sSub>
      </m:oMath>
      <w:r w:rsidRPr="00E06DF9">
        <w:rPr>
          <w:sz w:val="22"/>
        </w:rPr>
        <w:t xml:space="preserve"> 是市场指数的回报，</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f</m:t>
            </m:r>
          </m:sub>
        </m:sSub>
      </m:oMath>
      <w:r w:rsidRPr="00E06DF9">
        <w:rPr>
          <w:rFonts w:ascii="Times New Roman" w:hAnsi="Times New Roman" w:cs="Times New Roman"/>
          <w:sz w:val="22"/>
        </w:rPr>
        <w:t>​</w:t>
      </w:r>
      <w:r w:rsidRPr="00E06DF9">
        <w:rPr>
          <w:sz w:val="22"/>
        </w:rPr>
        <w:t xml:space="preserve"> 是无风险利率。</w:t>
      </w:r>
    </w:p>
    <w:p w14:paraId="69E55808" w14:textId="77777777" w:rsidR="00E06DF9" w:rsidRPr="00131CA6" w:rsidRDefault="00E06DF9" w:rsidP="00665C08">
      <w:pPr>
        <w:numPr>
          <w:ilvl w:val="0"/>
          <w:numId w:val="23"/>
        </w:numPr>
        <w:spacing w:line="360" w:lineRule="auto"/>
        <w:rPr>
          <w:sz w:val="22"/>
        </w:rPr>
      </w:pPr>
      <w:r w:rsidRPr="00E06DF9">
        <w:rPr>
          <w:sz w:val="22"/>
        </w:rPr>
        <w:t>规模因子（SMB，Small Minus Big）： 规模因子衡量小市值公司与大市值公司之间的回报差异。它通过将所有股票按照市值分为小市值和大市值两组，计算两组之间的回报差异来得到：</w:t>
      </w:r>
    </w:p>
    <w:p w14:paraId="34757D27" w14:textId="5AB4719C" w:rsidR="00E06DF9" w:rsidRPr="00E06DF9" w:rsidRDefault="00E06DF9" w:rsidP="00665C08">
      <w:pPr>
        <w:spacing w:line="360" w:lineRule="auto"/>
        <w:ind w:left="360"/>
        <w:rPr>
          <w:rFonts w:hint="eastAsia"/>
          <w:sz w:val="22"/>
        </w:rPr>
      </w:pPr>
      <m:oMathPara>
        <m:oMath>
          <m:r>
            <w:rPr>
              <w:rFonts w:ascii="Cambria Math" w:hAnsi="Cambria Math"/>
              <w:sz w:val="22"/>
            </w:rPr>
            <m:t>SMB</m:t>
          </m:r>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r>
                <m:rPr>
                  <m:sty m:val="p"/>
                </m:rPr>
                <w:rPr>
                  <w:rFonts w:ascii="Cambria Math" w:hAnsi="Cambria Math"/>
                  <w:sz w:val="22"/>
                </w:rPr>
                <m:t>2</m:t>
              </m:r>
            </m:den>
          </m:f>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R</m:t>
              </m:r>
            </m:e>
            <m:sub>
              <m:r>
                <w:rPr>
                  <w:rFonts w:ascii="Cambria Math" w:hAnsi="Cambria Math"/>
                  <w:sz w:val="22"/>
                </w:rPr>
                <m:t>small</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R</m:t>
              </m:r>
            </m:e>
            <m:sub>
              <m:r>
                <w:rPr>
                  <w:rFonts w:ascii="Cambria Math" w:hAnsi="Cambria Math"/>
                  <w:sz w:val="22"/>
                </w:rPr>
                <m:t>big</m:t>
              </m:r>
            </m:sub>
          </m:sSub>
          <m:r>
            <m:rPr>
              <m:sty m:val="p"/>
            </m:rPr>
            <w:rPr>
              <w:rFonts w:ascii="Cambria Math" w:hAnsi="Cambria Math"/>
              <w:sz w:val="22"/>
            </w:rPr>
            <m:t>)</m:t>
          </m:r>
        </m:oMath>
      </m:oMathPara>
    </w:p>
    <w:p w14:paraId="27DBB99B" w14:textId="0F3F3B6E" w:rsidR="00E06DF9" w:rsidRPr="00E06DF9" w:rsidRDefault="00E06DF9" w:rsidP="00665C08">
      <w:pPr>
        <w:spacing w:line="360" w:lineRule="auto"/>
        <w:rPr>
          <w:sz w:val="22"/>
        </w:rPr>
      </w:pPr>
      <w:r w:rsidRPr="00E06DF9">
        <w:rPr>
          <w:sz w:val="22"/>
        </w:rPr>
        <w:t>其中，</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small</m:t>
            </m:r>
          </m:sub>
        </m:sSub>
      </m:oMath>
      <w:r w:rsidRPr="00E06DF9">
        <w:rPr>
          <w:rFonts w:ascii="Times New Roman" w:hAnsi="Times New Roman" w:cs="Times New Roman"/>
          <w:sz w:val="22"/>
        </w:rPr>
        <w:t>​</w:t>
      </w:r>
      <w:r w:rsidRPr="00E06DF9">
        <w:rPr>
          <w:sz w:val="22"/>
        </w:rPr>
        <w:t xml:space="preserve"> 是小市值股票的回报，</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big</m:t>
            </m:r>
          </m:sub>
        </m:sSub>
      </m:oMath>
      <w:r w:rsidRPr="00E06DF9">
        <w:rPr>
          <w:sz w:val="22"/>
        </w:rPr>
        <w:t xml:space="preserve"> 是大市值股票的回报。</w:t>
      </w:r>
    </w:p>
    <w:p w14:paraId="336C451A" w14:textId="77777777" w:rsidR="00E06DF9" w:rsidRPr="00E06DF9" w:rsidRDefault="00E06DF9" w:rsidP="00665C08">
      <w:pPr>
        <w:numPr>
          <w:ilvl w:val="0"/>
          <w:numId w:val="23"/>
        </w:numPr>
        <w:spacing w:line="360" w:lineRule="auto"/>
        <w:rPr>
          <w:sz w:val="22"/>
        </w:rPr>
      </w:pPr>
      <w:r w:rsidRPr="00E06DF9">
        <w:rPr>
          <w:sz w:val="22"/>
        </w:rPr>
        <w:t>账面市值比因子（HML，High Minus Low）： 账面市值比因子衡量高账面市值比（Book-to-Market，B/M）股票与低账面市值比股票之间的回报差异。该因子通过将股票按照账面市值比分为高和低两组，计算这两组股票之间的回报差异：</w:t>
      </w:r>
    </w:p>
    <w:p w14:paraId="75EBC019" w14:textId="20E59989" w:rsidR="00E06DF9" w:rsidRPr="00131CA6" w:rsidRDefault="00E06DF9" w:rsidP="00665C08">
      <w:pPr>
        <w:spacing w:line="360" w:lineRule="auto"/>
        <w:rPr>
          <w:sz w:val="22"/>
        </w:rPr>
      </w:pPr>
      <m:oMathPara>
        <m:oMath>
          <m:r>
            <w:rPr>
              <w:rFonts w:ascii="Cambria Math" w:hAnsi="Cambria Math"/>
              <w:sz w:val="22"/>
            </w:rPr>
            <m:t>HML</m:t>
          </m:r>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r>
                <m:rPr>
                  <m:sty m:val="p"/>
                </m:rPr>
                <w:rPr>
                  <w:rFonts w:ascii="Cambria Math" w:hAnsi="Cambria Math"/>
                  <w:sz w:val="22"/>
                </w:rPr>
                <m:t>2</m:t>
              </m:r>
            </m:den>
          </m:f>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R</m:t>
              </m:r>
            </m:e>
            <m:sub>
              <m:r>
                <w:rPr>
                  <w:rFonts w:ascii="Cambria Math" w:hAnsi="Cambria Math"/>
                  <w:sz w:val="22"/>
                </w:rPr>
                <m:t>High</m:t>
              </m:r>
              <m:f>
                <m:fPr>
                  <m:type m:val="lin"/>
                  <m:ctrlPr>
                    <w:rPr>
                      <w:rFonts w:ascii="Cambria Math" w:hAnsi="Cambria Math"/>
                      <w:sz w:val="22"/>
                    </w:rPr>
                  </m:ctrlPr>
                </m:fPr>
                <m:num>
                  <m:r>
                    <w:rPr>
                      <w:rFonts w:ascii="Cambria Math" w:hAnsi="Cambria Math"/>
                      <w:sz w:val="22"/>
                    </w:rPr>
                    <m:t>B</m:t>
                  </m:r>
                </m:num>
                <m:den>
                  <m:r>
                    <w:rPr>
                      <w:rFonts w:ascii="Cambria Math" w:hAnsi="Cambria Math"/>
                      <w:sz w:val="22"/>
                    </w:rPr>
                    <m:t>M</m:t>
                  </m:r>
                </m:den>
              </m:f>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R</m:t>
              </m:r>
            </m:e>
            <m:sub>
              <m:r>
                <w:rPr>
                  <w:rFonts w:ascii="Cambria Math" w:hAnsi="Cambria Math"/>
                  <w:sz w:val="22"/>
                </w:rPr>
                <m:t>Low</m:t>
              </m:r>
              <m:f>
                <m:fPr>
                  <m:type m:val="lin"/>
                  <m:ctrlPr>
                    <w:rPr>
                      <w:rFonts w:ascii="Cambria Math" w:hAnsi="Cambria Math"/>
                      <w:sz w:val="22"/>
                    </w:rPr>
                  </m:ctrlPr>
                </m:fPr>
                <m:num>
                  <m:r>
                    <w:rPr>
                      <w:rFonts w:ascii="Cambria Math" w:hAnsi="Cambria Math"/>
                      <w:sz w:val="22"/>
                    </w:rPr>
                    <m:t>B</m:t>
                  </m:r>
                </m:num>
                <m:den>
                  <m:r>
                    <w:rPr>
                      <w:rFonts w:ascii="Cambria Math" w:hAnsi="Cambria Math"/>
                      <w:sz w:val="22"/>
                    </w:rPr>
                    <m:t>M</m:t>
                  </m:r>
                </m:den>
              </m:f>
            </m:sub>
          </m:sSub>
          <m:r>
            <m:rPr>
              <m:sty m:val="p"/>
            </m:rPr>
            <w:rPr>
              <w:rFonts w:ascii="Cambria Math" w:hAnsi="Cambria Math"/>
              <w:sz w:val="22"/>
            </w:rPr>
            <m:t>)</m:t>
          </m:r>
        </m:oMath>
      </m:oMathPara>
    </w:p>
    <w:p w14:paraId="365AB39D" w14:textId="0D1A7BD5" w:rsidR="00E06DF9" w:rsidRPr="00E06DF9" w:rsidRDefault="00E06DF9" w:rsidP="00665C08">
      <w:pPr>
        <w:spacing w:line="360" w:lineRule="auto"/>
        <w:rPr>
          <w:sz w:val="22"/>
        </w:rPr>
      </w:pPr>
      <w:r w:rsidRPr="00E06DF9">
        <w:rPr>
          <w:sz w:val="22"/>
        </w:rPr>
        <w:t>其中，</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High</m:t>
            </m:r>
            <m:f>
              <m:fPr>
                <m:type m:val="lin"/>
                <m:ctrlPr>
                  <w:rPr>
                    <w:rFonts w:ascii="Cambria Math" w:hAnsi="Cambria Math"/>
                    <w:sz w:val="22"/>
                  </w:rPr>
                </m:ctrlPr>
              </m:fPr>
              <m:num>
                <m:r>
                  <w:rPr>
                    <w:rFonts w:ascii="Cambria Math" w:hAnsi="Cambria Math"/>
                    <w:sz w:val="22"/>
                  </w:rPr>
                  <m:t>B</m:t>
                </m:r>
              </m:num>
              <m:den>
                <m:r>
                  <w:rPr>
                    <w:rFonts w:ascii="Cambria Math" w:hAnsi="Cambria Math"/>
                    <w:sz w:val="22"/>
                  </w:rPr>
                  <m:t>M</m:t>
                </m:r>
              </m:den>
            </m:f>
          </m:sub>
        </m:sSub>
      </m:oMath>
      <w:r w:rsidRPr="00E06DF9">
        <w:rPr>
          <w:sz w:val="22"/>
        </w:rPr>
        <w:t xml:space="preserve"> 和 </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Low</m:t>
            </m:r>
            <m:f>
              <m:fPr>
                <m:type m:val="lin"/>
                <m:ctrlPr>
                  <w:rPr>
                    <w:rFonts w:ascii="Cambria Math" w:hAnsi="Cambria Math"/>
                    <w:sz w:val="22"/>
                  </w:rPr>
                </m:ctrlPr>
              </m:fPr>
              <m:num>
                <m:r>
                  <w:rPr>
                    <w:rFonts w:ascii="Cambria Math" w:hAnsi="Cambria Math"/>
                    <w:sz w:val="22"/>
                  </w:rPr>
                  <m:t>B</m:t>
                </m:r>
              </m:num>
              <m:den>
                <m:r>
                  <w:rPr>
                    <w:rFonts w:ascii="Cambria Math" w:hAnsi="Cambria Math"/>
                    <w:sz w:val="22"/>
                  </w:rPr>
                  <m:t>M</m:t>
                </m:r>
              </m:den>
            </m:f>
          </m:sub>
        </m:sSub>
      </m:oMath>
      <w:r w:rsidRPr="00E06DF9">
        <w:rPr>
          <w:sz w:val="22"/>
        </w:rPr>
        <w:t>分别是高账面市值比和低账面市值比股票的回报。</w:t>
      </w:r>
    </w:p>
    <w:p w14:paraId="095E17D9" w14:textId="77777777" w:rsidR="00E06DF9" w:rsidRPr="00E06DF9" w:rsidRDefault="00E06DF9" w:rsidP="00665C08">
      <w:pPr>
        <w:spacing w:line="360" w:lineRule="auto"/>
        <w:rPr>
          <w:sz w:val="22"/>
        </w:rPr>
      </w:pPr>
      <w:r w:rsidRPr="00E06DF9">
        <w:rPr>
          <w:sz w:val="22"/>
        </w:rPr>
        <w:t>Fama-French三因子模型中的每个因子与个股的回报有关系。通过回归分析，可以计算出每个因子的暴露度（Beta）：</w:t>
      </w:r>
    </w:p>
    <w:p w14:paraId="3595FA8D" w14:textId="7E8BB2CC" w:rsidR="00E06DF9" w:rsidRPr="00131CA6" w:rsidRDefault="00E736E3" w:rsidP="00665C08">
      <w:pPr>
        <w:spacing w:line="360" w:lineRule="auto"/>
        <w:rPr>
          <w:sz w:val="22"/>
        </w:rPr>
      </w:pPr>
      <m:oMathPara>
        <m:oMath>
          <m:sSub>
            <m:sSubPr>
              <m:ctrlPr>
                <w:rPr>
                  <w:rFonts w:ascii="Cambria Math" w:hAnsi="Cambria Math"/>
                  <w:sz w:val="22"/>
                </w:rPr>
              </m:ctrlPr>
            </m:sSubPr>
            <m:e>
              <m:r>
                <w:rPr>
                  <w:rFonts w:ascii="Cambria Math" w:hAnsi="Cambria Math"/>
                  <w:sz w:val="22"/>
                </w:rPr>
                <m:t>R</m:t>
              </m:r>
            </m:e>
            <m:sub>
              <m: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R</m:t>
              </m:r>
            </m:e>
            <m:sub>
              <m:r>
                <w:rPr>
                  <w:rFonts w:ascii="Cambria Math" w:hAnsi="Cambria Math"/>
                  <w:sz w:val="22"/>
                </w:rPr>
                <m:t>f</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α</m:t>
              </m:r>
            </m:e>
            <m:sub>
              <m: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β</m:t>
              </m:r>
            </m:e>
            <m:sub>
              <m:r>
                <w:rPr>
                  <w:rFonts w:ascii="Cambria Math" w:hAnsi="Cambria Math"/>
                  <w:sz w:val="22"/>
                </w:rPr>
                <m:t>iMKT</m:t>
              </m:r>
            </m:sub>
          </m:sSub>
          <m:r>
            <m:rPr>
              <m:sty m:val="p"/>
            </m:rPr>
            <w:rPr>
              <w:rFonts w:ascii="Cambria Math" w:hAnsi="Cambria Math"/>
              <w:sz w:val="22"/>
            </w:rPr>
            <m:t>∙</m:t>
          </m:r>
          <m:r>
            <w:rPr>
              <w:rFonts w:ascii="Cambria Math" w:hAnsi="Cambria Math"/>
              <w:sz w:val="22"/>
            </w:rPr>
            <m:t>MKT</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β</m:t>
              </m:r>
            </m:e>
            <m:sub>
              <m:r>
                <w:rPr>
                  <w:rFonts w:ascii="Cambria Math" w:hAnsi="Cambria Math"/>
                  <w:sz w:val="22"/>
                </w:rPr>
                <m:t>i</m:t>
              </m:r>
              <m:r>
                <w:rPr>
                  <w:rFonts w:ascii="Cambria Math" w:hAnsi="Cambria Math"/>
                  <w:sz w:val="22"/>
                </w:rPr>
                <m:t>SMB</m:t>
              </m:r>
            </m:sub>
          </m:sSub>
          <m:r>
            <m:rPr>
              <m:sty m:val="p"/>
            </m:rPr>
            <w:rPr>
              <w:rFonts w:ascii="Cambria Math" w:hAnsi="Cambria Math"/>
              <w:sz w:val="22"/>
            </w:rPr>
            <m:t>∙</m:t>
          </m:r>
          <m:r>
            <w:rPr>
              <w:rFonts w:ascii="Cambria Math" w:hAnsi="Cambria Math"/>
              <w:sz w:val="22"/>
            </w:rPr>
            <m:t>SMB</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β</m:t>
              </m:r>
            </m:e>
            <m:sub>
              <m:r>
                <w:rPr>
                  <w:rFonts w:ascii="Cambria Math" w:hAnsi="Cambria Math"/>
                  <w:sz w:val="22"/>
                </w:rPr>
                <m:t>i</m:t>
              </m:r>
              <m:r>
                <w:rPr>
                  <w:rFonts w:ascii="Cambria Math" w:hAnsi="Cambria Math"/>
                  <w:sz w:val="22"/>
                </w:rPr>
                <m:t>HML</m:t>
              </m:r>
            </m:sub>
          </m:sSub>
          <m:r>
            <m:rPr>
              <m:sty m:val="p"/>
            </m:rPr>
            <w:rPr>
              <w:rFonts w:ascii="Cambria Math" w:hAnsi="Cambria Math"/>
              <w:sz w:val="22"/>
            </w:rPr>
            <m:t>∙</m:t>
          </m:r>
          <m:r>
            <w:rPr>
              <w:rFonts w:ascii="Cambria Math" w:hAnsi="Cambria Math"/>
              <w:sz w:val="22"/>
            </w:rPr>
            <m:t>HML</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ϵ</m:t>
              </m:r>
            </m:e>
            <m:sub>
              <m:r>
                <w:rPr>
                  <w:rFonts w:ascii="Cambria Math" w:hAnsi="Cambria Math"/>
                  <w:sz w:val="22"/>
                </w:rPr>
                <m:t>i</m:t>
              </m:r>
            </m:sub>
          </m:sSub>
        </m:oMath>
      </m:oMathPara>
    </w:p>
    <w:p w14:paraId="2BAE2F81" w14:textId="4C0D4ED4" w:rsidR="00E06DF9" w:rsidRPr="00E06DF9" w:rsidRDefault="00E06DF9" w:rsidP="00665C08">
      <w:pPr>
        <w:spacing w:line="360" w:lineRule="auto"/>
        <w:rPr>
          <w:sz w:val="22"/>
        </w:rPr>
      </w:pPr>
      <w:r w:rsidRPr="00E06DF9">
        <w:rPr>
          <w:sz w:val="22"/>
        </w:rPr>
        <w:t>其中：</w:t>
      </w:r>
    </w:p>
    <w:p w14:paraId="54611F16" w14:textId="4314F8B6" w:rsidR="00E06DF9" w:rsidRPr="00E06DF9" w:rsidRDefault="00E736E3" w:rsidP="00665C08">
      <w:pPr>
        <w:numPr>
          <w:ilvl w:val="0"/>
          <w:numId w:val="24"/>
        </w:numPr>
        <w:spacing w:line="360" w:lineRule="auto"/>
        <w:rPr>
          <w:sz w:val="22"/>
        </w:rPr>
      </w:pPr>
      <m:oMath>
        <m:sSub>
          <m:sSubPr>
            <m:ctrlPr>
              <w:rPr>
                <w:rFonts w:ascii="Cambria Math" w:hAnsi="Cambria Math"/>
                <w:sz w:val="22"/>
              </w:rPr>
            </m:ctrlPr>
          </m:sSubPr>
          <m:e>
            <m:r>
              <w:rPr>
                <w:rFonts w:ascii="Cambria Math" w:hAnsi="Cambria Math"/>
                <w:sz w:val="22"/>
              </w:rPr>
              <m:t>R</m:t>
            </m:r>
          </m:e>
          <m:sub>
            <m:r>
              <w:rPr>
                <w:rFonts w:ascii="Cambria Math" w:hAnsi="Cambria Math"/>
                <w:sz w:val="22"/>
              </w:rPr>
              <m:t>i</m:t>
            </m:r>
          </m:sub>
        </m:sSub>
      </m:oMath>
      <w:r w:rsidR="00E06DF9" w:rsidRPr="00E06DF9">
        <w:rPr>
          <w:sz w:val="22"/>
        </w:rPr>
        <w:t>是股票</w:t>
      </w:r>
      <m:oMath>
        <m:r>
          <w:rPr>
            <w:rFonts w:ascii="Cambria Math" w:hAnsi="Cambria Math"/>
            <w:sz w:val="22"/>
          </w:rPr>
          <m:t xml:space="preserve"> </m:t>
        </m:r>
        <m:r>
          <w:rPr>
            <w:rFonts w:ascii="Cambria Math" w:hAnsi="Cambria Math"/>
            <w:sz w:val="22"/>
          </w:rPr>
          <m:t>i</m:t>
        </m:r>
      </m:oMath>
      <w:r w:rsidR="00354168">
        <w:rPr>
          <w:rFonts w:hint="eastAsia"/>
          <w:iCs/>
          <w:sz w:val="22"/>
        </w:rPr>
        <w:t xml:space="preserve"> </w:t>
      </w:r>
      <w:r w:rsidR="00E06DF9" w:rsidRPr="00E06DF9">
        <w:rPr>
          <w:sz w:val="22"/>
        </w:rPr>
        <w:t>的回报；</w:t>
      </w:r>
    </w:p>
    <w:p w14:paraId="2CF263D0" w14:textId="33A7BF60" w:rsidR="00E06DF9" w:rsidRPr="00E06DF9" w:rsidRDefault="00E736E3" w:rsidP="00665C08">
      <w:pPr>
        <w:numPr>
          <w:ilvl w:val="0"/>
          <w:numId w:val="24"/>
        </w:numPr>
        <w:spacing w:line="360" w:lineRule="auto"/>
        <w:rPr>
          <w:sz w:val="22"/>
        </w:rPr>
      </w:pPr>
      <m:oMath>
        <m:sSub>
          <m:sSubPr>
            <m:ctrlPr>
              <w:rPr>
                <w:rFonts w:ascii="Cambria Math" w:hAnsi="Cambria Math"/>
                <w:sz w:val="22"/>
              </w:rPr>
            </m:ctrlPr>
          </m:sSubPr>
          <m:e>
            <m:r>
              <w:rPr>
                <w:rFonts w:ascii="Cambria Math" w:hAnsi="Cambria Math"/>
                <w:sz w:val="22"/>
              </w:rPr>
              <m:t>R</m:t>
            </m:r>
          </m:e>
          <m:sub>
            <m:r>
              <w:rPr>
                <w:rFonts w:ascii="Cambria Math" w:hAnsi="Cambria Math"/>
                <w:sz w:val="22"/>
              </w:rPr>
              <m:t>f</m:t>
            </m:r>
          </m:sub>
        </m:sSub>
      </m:oMath>
      <w:r w:rsidR="00E06DF9" w:rsidRPr="00E06DF9">
        <w:rPr>
          <w:sz w:val="22"/>
        </w:rPr>
        <w:t>是无风险利率；</w:t>
      </w:r>
    </w:p>
    <w:p w14:paraId="69EBEDB7" w14:textId="1CB6BAA0" w:rsidR="00E06DF9" w:rsidRPr="00E06DF9" w:rsidRDefault="00E736E3" w:rsidP="00665C08">
      <w:pPr>
        <w:numPr>
          <w:ilvl w:val="0"/>
          <w:numId w:val="24"/>
        </w:numPr>
        <w:spacing w:line="360" w:lineRule="auto"/>
        <w:rPr>
          <w:sz w:val="22"/>
        </w:rPr>
      </w:pPr>
      <m:oMath>
        <m:sSub>
          <m:sSubPr>
            <m:ctrlPr>
              <w:rPr>
                <w:rFonts w:ascii="Cambria Math" w:hAnsi="Cambria Math"/>
                <w:sz w:val="22"/>
              </w:rPr>
            </m:ctrlPr>
          </m:sSubPr>
          <m:e>
            <m:r>
              <w:rPr>
                <w:rFonts w:ascii="Cambria Math" w:hAnsi="Cambria Math"/>
                <w:sz w:val="22"/>
              </w:rPr>
              <m:t>α</m:t>
            </m:r>
          </m:e>
          <m:sub>
            <m:r>
              <w:rPr>
                <w:rFonts w:ascii="Cambria Math" w:hAnsi="Cambria Math"/>
                <w:sz w:val="22"/>
              </w:rPr>
              <m:t>i</m:t>
            </m:r>
          </m:sub>
        </m:sSub>
      </m:oMath>
      <w:r w:rsidR="00E06DF9" w:rsidRPr="00E06DF9">
        <w:rPr>
          <w:sz w:val="22"/>
        </w:rPr>
        <w:t xml:space="preserve"> 是股票</w:t>
      </w:r>
      <m:oMath>
        <m:r>
          <w:rPr>
            <w:rFonts w:ascii="Cambria Math" w:hAnsi="Cambria Math"/>
            <w:sz w:val="22"/>
          </w:rPr>
          <m:t xml:space="preserve"> </m:t>
        </m:r>
        <m:r>
          <w:rPr>
            <w:rFonts w:ascii="Cambria Math" w:hAnsi="Cambria Math"/>
            <w:sz w:val="22"/>
          </w:rPr>
          <m:t>i</m:t>
        </m:r>
      </m:oMath>
      <w:r w:rsidR="00354168">
        <w:rPr>
          <w:rFonts w:hint="eastAsia"/>
          <w:iCs/>
          <w:sz w:val="22"/>
        </w:rPr>
        <w:t xml:space="preserve"> </w:t>
      </w:r>
      <w:r w:rsidR="00E06DF9" w:rsidRPr="00E06DF9">
        <w:rPr>
          <w:sz w:val="22"/>
        </w:rPr>
        <w:t>的超额回报（回归的截距项）；</w:t>
      </w:r>
    </w:p>
    <w:p w14:paraId="1B0B6671" w14:textId="24A0A995" w:rsidR="00E06DF9" w:rsidRPr="00E06DF9" w:rsidRDefault="00E736E3" w:rsidP="00665C08">
      <w:pPr>
        <w:numPr>
          <w:ilvl w:val="0"/>
          <w:numId w:val="24"/>
        </w:numPr>
        <w:spacing w:line="360" w:lineRule="auto"/>
        <w:rPr>
          <w:sz w:val="22"/>
        </w:rPr>
      </w:pPr>
      <m:oMath>
        <m:sSub>
          <m:sSubPr>
            <m:ctrlPr>
              <w:rPr>
                <w:rFonts w:ascii="Cambria Math" w:hAnsi="Cambria Math"/>
                <w:sz w:val="22"/>
              </w:rPr>
            </m:ctrlPr>
          </m:sSubPr>
          <m:e>
            <m:r>
              <w:rPr>
                <w:rFonts w:ascii="Cambria Math" w:hAnsi="Cambria Math"/>
                <w:sz w:val="22"/>
              </w:rPr>
              <m:t>β</m:t>
            </m:r>
          </m:e>
          <m:sub>
            <m:r>
              <w:rPr>
                <w:rFonts w:ascii="Cambria Math" w:hAnsi="Cambria Math"/>
                <w:sz w:val="22"/>
              </w:rPr>
              <m:t>iMKT</m:t>
            </m:r>
          </m:sub>
        </m:sSub>
      </m:oMath>
      <w:r w:rsidRPr="00131CA6">
        <w:rPr>
          <w:rFonts w:hint="eastAsia"/>
          <w:sz w:val="22"/>
        </w:rPr>
        <w:t>,</w:t>
      </w:r>
      <w:r w:rsidRPr="00131CA6">
        <w:rPr>
          <w:sz w:val="22"/>
        </w:rPr>
        <w:t xml:space="preserve"> </w:t>
      </w:r>
      <m:oMath>
        <m:sSub>
          <m:sSubPr>
            <m:ctrlPr>
              <w:rPr>
                <w:rFonts w:ascii="Cambria Math" w:hAnsi="Cambria Math"/>
                <w:sz w:val="22"/>
              </w:rPr>
            </m:ctrlPr>
          </m:sSubPr>
          <m:e>
            <m:r>
              <w:rPr>
                <w:rFonts w:ascii="Cambria Math" w:hAnsi="Cambria Math"/>
                <w:sz w:val="22"/>
              </w:rPr>
              <m:t>β</m:t>
            </m:r>
          </m:e>
          <m:sub>
            <m:r>
              <w:rPr>
                <w:rFonts w:ascii="Cambria Math" w:hAnsi="Cambria Math"/>
                <w:sz w:val="22"/>
              </w:rPr>
              <m:t>iSMB</m:t>
            </m:r>
          </m:sub>
        </m:sSub>
      </m:oMath>
      <w:r w:rsidR="00E06DF9" w:rsidRPr="00E06DF9">
        <w:rPr>
          <w:sz w:val="22"/>
        </w:rPr>
        <w:t xml:space="preserve">和 </w:t>
      </w:r>
      <m:oMath>
        <m:sSub>
          <m:sSubPr>
            <m:ctrlPr>
              <w:rPr>
                <w:rFonts w:ascii="Cambria Math" w:hAnsi="Cambria Math"/>
                <w:sz w:val="22"/>
              </w:rPr>
            </m:ctrlPr>
          </m:sSubPr>
          <m:e>
            <m:r>
              <w:rPr>
                <w:rFonts w:ascii="Cambria Math" w:hAnsi="Cambria Math"/>
                <w:sz w:val="22"/>
              </w:rPr>
              <m:t>β</m:t>
            </m:r>
          </m:e>
          <m:sub>
            <m:r>
              <w:rPr>
                <w:rFonts w:ascii="Cambria Math" w:hAnsi="Cambria Math"/>
                <w:sz w:val="22"/>
              </w:rPr>
              <m:t>iHML</m:t>
            </m:r>
          </m:sub>
        </m:sSub>
      </m:oMath>
      <w:r w:rsidR="00E06DF9" w:rsidRPr="00E06DF9">
        <w:rPr>
          <w:sz w:val="22"/>
        </w:rPr>
        <w:t>分别是股票</w:t>
      </w:r>
      <w:r w:rsidR="00354168">
        <w:rPr>
          <w:rFonts w:hint="eastAsia"/>
          <w:sz w:val="22"/>
        </w:rPr>
        <w:t xml:space="preserve"> </w:t>
      </w:r>
      <m:oMath>
        <m:r>
          <w:rPr>
            <w:rFonts w:ascii="Cambria Math" w:hAnsi="Cambria Math"/>
            <w:sz w:val="22"/>
          </w:rPr>
          <m:t>i</m:t>
        </m:r>
        <m:r>
          <w:rPr>
            <w:rFonts w:ascii="Cambria Math" w:hAnsi="Cambria Math"/>
            <w:sz w:val="22"/>
          </w:rPr>
          <m:t xml:space="preserve"> </m:t>
        </m:r>
      </m:oMath>
      <w:r w:rsidR="00E06DF9" w:rsidRPr="00E06DF9">
        <w:rPr>
          <w:sz w:val="22"/>
        </w:rPr>
        <w:t>在市场因子、规模因子、账面市值比因子上的暴露度（回归系数）；</w:t>
      </w:r>
    </w:p>
    <w:p w14:paraId="1F65B22D" w14:textId="21FB498B" w:rsidR="00E06DF9" w:rsidRPr="00E06DF9" w:rsidRDefault="00E736E3" w:rsidP="00665C08">
      <w:pPr>
        <w:numPr>
          <w:ilvl w:val="0"/>
          <w:numId w:val="24"/>
        </w:numPr>
        <w:spacing w:line="360" w:lineRule="auto"/>
        <w:rPr>
          <w:sz w:val="22"/>
        </w:rPr>
      </w:pPr>
      <m:oMath>
        <m:sSub>
          <m:sSubPr>
            <m:ctrlPr>
              <w:rPr>
                <w:rFonts w:ascii="Cambria Math" w:hAnsi="Cambria Math"/>
                <w:sz w:val="22"/>
              </w:rPr>
            </m:ctrlPr>
          </m:sSubPr>
          <m:e>
            <m:r>
              <w:rPr>
                <w:rFonts w:ascii="Cambria Math" w:hAnsi="Cambria Math"/>
                <w:sz w:val="22"/>
              </w:rPr>
              <m:t>ϵ</m:t>
            </m:r>
          </m:e>
          <m:sub>
            <m:r>
              <w:rPr>
                <w:rFonts w:ascii="Cambria Math" w:hAnsi="Cambria Math"/>
                <w:sz w:val="22"/>
              </w:rPr>
              <m:t>i</m:t>
            </m:r>
          </m:sub>
        </m:sSub>
      </m:oMath>
      <w:r w:rsidR="00E06DF9" w:rsidRPr="00E06DF9">
        <w:rPr>
          <w:sz w:val="22"/>
        </w:rPr>
        <w:t xml:space="preserve"> 是回归的残差。</w:t>
      </w:r>
    </w:p>
    <w:p w14:paraId="1B7139DF" w14:textId="77777777" w:rsidR="00E06DF9" w:rsidRPr="00E06DF9" w:rsidRDefault="00E06DF9" w:rsidP="00665C08">
      <w:pPr>
        <w:spacing w:line="360" w:lineRule="auto"/>
        <w:rPr>
          <w:sz w:val="22"/>
        </w:rPr>
      </w:pPr>
      <w:r w:rsidRPr="00E06DF9">
        <w:rPr>
          <w:sz w:val="22"/>
        </w:rPr>
        <w:t>通过这个回归模型，我们可以得到每个因子对股票回报的解释程度（即因子暴露度）。</w:t>
      </w:r>
    </w:p>
    <w:p w14:paraId="649E1065" w14:textId="77777777" w:rsidR="00E4795F" w:rsidRPr="00E4795F" w:rsidRDefault="00E4795F" w:rsidP="00665C08">
      <w:pPr>
        <w:spacing w:line="360" w:lineRule="auto"/>
        <w:rPr>
          <w:rFonts w:hint="eastAsia"/>
          <w:sz w:val="22"/>
        </w:rPr>
      </w:pPr>
    </w:p>
    <w:p w14:paraId="383CCAE2" w14:textId="41399C51" w:rsidR="00C757A1" w:rsidRPr="00C757A1" w:rsidRDefault="00C757A1" w:rsidP="00C757A1">
      <w:pPr>
        <w:spacing w:line="360" w:lineRule="auto"/>
        <w:rPr>
          <w:b/>
          <w:bCs/>
          <w:sz w:val="32"/>
          <w:szCs w:val="32"/>
        </w:rPr>
      </w:pPr>
      <w:r w:rsidRPr="00C757A1">
        <w:rPr>
          <w:rFonts w:hint="eastAsia"/>
          <w:b/>
          <w:bCs/>
          <w:sz w:val="32"/>
          <w:szCs w:val="32"/>
        </w:rPr>
        <w:t>2.</w:t>
      </w:r>
      <w:r w:rsidR="00E736E3" w:rsidRPr="00C757A1">
        <w:rPr>
          <w:rFonts w:hint="eastAsia"/>
          <w:b/>
          <w:bCs/>
          <w:sz w:val="32"/>
          <w:szCs w:val="32"/>
        </w:rPr>
        <w:t>数值实验</w:t>
      </w:r>
    </w:p>
    <w:p w14:paraId="1930023E" w14:textId="340ED637" w:rsidR="00E736E3" w:rsidRPr="00C757A1" w:rsidRDefault="00E736E3" w:rsidP="00C757A1">
      <w:pPr>
        <w:spacing w:line="360" w:lineRule="auto"/>
        <w:ind w:left="360"/>
        <w:rPr>
          <w:sz w:val="22"/>
        </w:rPr>
      </w:pPr>
      <w:r w:rsidRPr="00C757A1">
        <w:rPr>
          <w:rFonts w:hint="eastAsia"/>
          <w:sz w:val="22"/>
        </w:rPr>
        <w:t>说明线性回归的各项假设测试结果、因子数据的计算与处理、因子分析结果、展示投资组合的</w:t>
      </w:r>
      <w:proofErr w:type="gramStart"/>
      <w:r w:rsidRPr="00C757A1">
        <w:rPr>
          <w:rFonts w:hint="eastAsia"/>
          <w:sz w:val="22"/>
        </w:rPr>
        <w:t>模拟回测结果</w:t>
      </w:r>
      <w:proofErr w:type="gramEnd"/>
    </w:p>
    <w:p w14:paraId="46597070" w14:textId="1D3F405E" w:rsidR="00654F37" w:rsidRPr="00C757A1" w:rsidRDefault="00C757A1" w:rsidP="00665C08">
      <w:pPr>
        <w:spacing w:line="360" w:lineRule="auto"/>
        <w:rPr>
          <w:rFonts w:ascii="华文楷体" w:eastAsia="华文楷体" w:hAnsi="华文楷体"/>
          <w:sz w:val="28"/>
          <w:szCs w:val="28"/>
        </w:rPr>
      </w:pPr>
      <w:r w:rsidRPr="00C757A1">
        <w:rPr>
          <w:rFonts w:ascii="华文楷体" w:eastAsia="华文楷体" w:hAnsi="华文楷体" w:hint="eastAsia"/>
          <w:sz w:val="28"/>
          <w:szCs w:val="28"/>
        </w:rPr>
        <w:t>2.1</w:t>
      </w:r>
      <w:r w:rsidR="00654F37" w:rsidRPr="00C757A1">
        <w:rPr>
          <w:rFonts w:ascii="华文楷体" w:eastAsia="华文楷体" w:hAnsi="华文楷体" w:hint="eastAsia"/>
          <w:sz w:val="28"/>
          <w:szCs w:val="28"/>
        </w:rPr>
        <w:t>因子数据的计算与处理</w:t>
      </w:r>
    </w:p>
    <w:p w14:paraId="7FDBE7A6" w14:textId="77777777" w:rsidR="00C757A1" w:rsidRPr="00D404EA" w:rsidRDefault="00C757A1" w:rsidP="00665C08">
      <w:pPr>
        <w:spacing w:line="360" w:lineRule="auto"/>
        <w:rPr>
          <w:rFonts w:ascii="华文楷体" w:eastAsia="华文楷体" w:hAnsi="华文楷体"/>
          <w:sz w:val="22"/>
        </w:rPr>
      </w:pPr>
      <w:r w:rsidRPr="00D404EA">
        <w:rPr>
          <w:rFonts w:ascii="华文楷体" w:eastAsia="华文楷体" w:hAnsi="华文楷体" w:hint="eastAsia"/>
          <w:sz w:val="22"/>
        </w:rPr>
        <w:t>2.1.1</w:t>
      </w:r>
      <w:r w:rsidR="00B73547" w:rsidRPr="00D404EA">
        <w:rPr>
          <w:rFonts w:ascii="华文楷体" w:eastAsia="华文楷体" w:hAnsi="华文楷体" w:hint="eastAsia"/>
          <w:sz w:val="22"/>
        </w:rPr>
        <w:t>因子计算</w:t>
      </w:r>
    </w:p>
    <w:p w14:paraId="346943CC" w14:textId="3252C331" w:rsidR="00B73547" w:rsidRPr="00131CA6" w:rsidRDefault="00B73547" w:rsidP="00C757A1">
      <w:pPr>
        <w:spacing w:line="360" w:lineRule="auto"/>
        <w:ind w:firstLineChars="200" w:firstLine="440"/>
        <w:rPr>
          <w:rFonts w:hint="eastAsia"/>
          <w:sz w:val="22"/>
        </w:rPr>
      </w:pPr>
      <w:r w:rsidRPr="00131CA6">
        <w:rPr>
          <w:rFonts w:hint="eastAsia"/>
          <w:sz w:val="22"/>
        </w:rPr>
        <w:t>选择10个因子并计算，分别是mv、bp、alpha_37、</w:t>
      </w:r>
      <w:r w:rsidRPr="00131CA6">
        <w:rPr>
          <w:rFonts w:hint="eastAsia"/>
          <w:sz w:val="22"/>
        </w:rPr>
        <w:t>alpha_</w:t>
      </w:r>
      <w:r w:rsidRPr="00131CA6">
        <w:rPr>
          <w:rFonts w:hint="eastAsia"/>
          <w:sz w:val="22"/>
        </w:rPr>
        <w:t>150</w:t>
      </w:r>
      <w:r w:rsidRPr="00131CA6">
        <w:rPr>
          <w:rFonts w:hint="eastAsia"/>
          <w:sz w:val="22"/>
        </w:rPr>
        <w:t>、alpha_</w:t>
      </w:r>
      <w:r w:rsidRPr="00131CA6">
        <w:rPr>
          <w:rFonts w:hint="eastAsia"/>
          <w:sz w:val="22"/>
        </w:rPr>
        <w:t>60</w:t>
      </w:r>
      <w:r w:rsidRPr="00131CA6">
        <w:rPr>
          <w:rFonts w:hint="eastAsia"/>
          <w:sz w:val="22"/>
        </w:rPr>
        <w:t>、alpha_</w:t>
      </w:r>
      <w:r w:rsidRPr="00131CA6">
        <w:rPr>
          <w:rFonts w:hint="eastAsia"/>
          <w:sz w:val="22"/>
        </w:rPr>
        <w:t>43</w:t>
      </w:r>
      <w:r w:rsidRPr="00131CA6">
        <w:rPr>
          <w:rFonts w:hint="eastAsia"/>
          <w:sz w:val="22"/>
        </w:rPr>
        <w:t>、alpha_</w:t>
      </w:r>
      <w:r w:rsidRPr="00131CA6">
        <w:rPr>
          <w:rFonts w:hint="eastAsia"/>
          <w:sz w:val="22"/>
        </w:rPr>
        <w:t>46</w:t>
      </w:r>
      <w:r w:rsidRPr="00131CA6">
        <w:rPr>
          <w:rFonts w:hint="eastAsia"/>
          <w:sz w:val="22"/>
        </w:rPr>
        <w:t>、alpha_</w:t>
      </w:r>
      <w:r w:rsidRPr="00131CA6">
        <w:rPr>
          <w:rFonts w:hint="eastAsia"/>
          <w:sz w:val="22"/>
        </w:rPr>
        <w:t>132</w:t>
      </w:r>
      <w:r w:rsidRPr="00131CA6">
        <w:rPr>
          <w:rFonts w:hint="eastAsia"/>
          <w:sz w:val="22"/>
        </w:rPr>
        <w:t>、alpha_</w:t>
      </w:r>
      <w:r w:rsidRPr="00131CA6">
        <w:rPr>
          <w:rFonts w:hint="eastAsia"/>
          <w:sz w:val="22"/>
        </w:rPr>
        <w:t>136</w:t>
      </w:r>
      <w:r w:rsidRPr="00131CA6">
        <w:rPr>
          <w:rFonts w:hint="eastAsia"/>
          <w:sz w:val="22"/>
        </w:rPr>
        <w:t>、alpha_</w:t>
      </w:r>
      <w:r w:rsidRPr="00131CA6">
        <w:rPr>
          <w:rFonts w:hint="eastAsia"/>
          <w:sz w:val="22"/>
        </w:rPr>
        <w:t>139</w:t>
      </w:r>
      <w:r w:rsidR="00DE0E28" w:rsidRPr="00131CA6">
        <w:rPr>
          <w:rFonts w:hint="eastAsia"/>
          <w:sz w:val="22"/>
        </w:rPr>
        <w:t>，</w:t>
      </w:r>
      <w:r w:rsidR="003E3F70" w:rsidRPr="00131CA6">
        <w:rPr>
          <w:rFonts w:hint="eastAsia"/>
          <w:sz w:val="22"/>
        </w:rPr>
        <w:t>分别记作</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1</m:t>
            </m:r>
          </m:sub>
        </m:sSub>
      </m:oMath>
      <w:r w:rsidR="003E3F70"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2</m:t>
            </m:r>
          </m:sub>
        </m:sSub>
      </m:oMath>
      <w:r w:rsidR="003E3F70" w:rsidRPr="00131CA6">
        <w:rPr>
          <w:rFonts w:hint="eastAsia"/>
          <w:sz w:val="22"/>
        </w:rPr>
        <w:t>、</w:t>
      </w:r>
      <m:oMath>
        <m:r>
          <m:rPr>
            <m:sty m:val="p"/>
          </m:rPr>
          <w:rPr>
            <w:rFonts w:ascii="Cambria Math" w:hAnsi="Cambria Math"/>
            <w:sz w:val="22"/>
          </w:rPr>
          <m:t>⋯</m:t>
        </m:r>
      </m:oMath>
      <w:r w:rsidR="003E3F70"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10</m:t>
            </m:r>
          </m:sub>
        </m:sSub>
      </m:oMath>
      <w:r w:rsidR="00DE0E28" w:rsidRPr="00131CA6">
        <w:rPr>
          <w:rFonts w:hint="eastAsia"/>
          <w:sz w:val="22"/>
        </w:rPr>
        <w:t>最终从这10个中选出6个最有效的因子。</w:t>
      </w:r>
    </w:p>
    <w:p w14:paraId="66D7FEA1" w14:textId="2F293A62" w:rsidR="00C757A1" w:rsidRPr="00D404EA" w:rsidRDefault="00C757A1" w:rsidP="00665C08">
      <w:pPr>
        <w:spacing w:line="360" w:lineRule="auto"/>
        <w:rPr>
          <w:rFonts w:ascii="华文楷体" w:eastAsia="华文楷体" w:hAnsi="华文楷体"/>
          <w:sz w:val="22"/>
        </w:rPr>
      </w:pPr>
      <w:r w:rsidRPr="00D404EA">
        <w:rPr>
          <w:rFonts w:ascii="华文楷体" w:eastAsia="华文楷体" w:hAnsi="华文楷体" w:hint="eastAsia"/>
          <w:sz w:val="22"/>
        </w:rPr>
        <w:t>2.1.2</w:t>
      </w:r>
      <w:r w:rsidR="00654F37" w:rsidRPr="00D404EA">
        <w:rPr>
          <w:rFonts w:ascii="华文楷体" w:eastAsia="华文楷体" w:hAnsi="华文楷体" w:hint="eastAsia"/>
          <w:sz w:val="22"/>
        </w:rPr>
        <w:t>因子数据清洗</w:t>
      </w:r>
    </w:p>
    <w:p w14:paraId="7D631053" w14:textId="088B6616" w:rsidR="00654F37" w:rsidRPr="00131CA6" w:rsidRDefault="00654F37" w:rsidP="00C757A1">
      <w:pPr>
        <w:spacing w:line="360" w:lineRule="auto"/>
        <w:ind w:firstLineChars="200" w:firstLine="440"/>
        <w:rPr>
          <w:sz w:val="22"/>
        </w:rPr>
      </w:pPr>
      <w:r w:rsidRPr="00131CA6">
        <w:rPr>
          <w:sz w:val="22"/>
        </w:rPr>
        <w:t>数据清洗是数据分析和数据处理过程中非常重要的一步，目的是提高数据的质量，使其更适合于后续的分析。数据清洗通常包括以下几个步骤：</w:t>
      </w:r>
    </w:p>
    <w:p w14:paraId="32A2DDE6" w14:textId="5CA225BA" w:rsidR="00654F37" w:rsidRPr="00654F37" w:rsidRDefault="00D404EA" w:rsidP="00665C08">
      <w:pPr>
        <w:spacing w:line="360" w:lineRule="auto"/>
        <w:rPr>
          <w:rFonts w:hint="eastAsia"/>
          <w:sz w:val="22"/>
        </w:rPr>
      </w:pPr>
      <w:r>
        <w:rPr>
          <w:rFonts w:hint="eastAsia"/>
          <w:sz w:val="22"/>
        </w:rPr>
        <w:fldChar w:fldCharType="begin"/>
      </w:r>
      <w:r>
        <w:rPr>
          <w:rFonts w:hint="eastAsia"/>
          <w:sz w:val="22"/>
        </w:rPr>
        <w:instrText xml:space="preserve"> = 1 \* GB2 </w:instrText>
      </w:r>
      <w:r>
        <w:rPr>
          <w:rFonts w:hint="eastAsia"/>
          <w:sz w:val="22"/>
        </w:rPr>
        <w:fldChar w:fldCharType="separate"/>
      </w:r>
      <w:r>
        <w:rPr>
          <w:rFonts w:hint="eastAsia"/>
          <w:noProof/>
          <w:sz w:val="22"/>
        </w:rPr>
        <w:t>⑴</w:t>
      </w:r>
      <w:r>
        <w:rPr>
          <w:rFonts w:hint="eastAsia"/>
          <w:sz w:val="22"/>
        </w:rPr>
        <w:fldChar w:fldCharType="end"/>
      </w:r>
      <w:r>
        <w:rPr>
          <w:rFonts w:hint="eastAsia"/>
          <w:sz w:val="22"/>
        </w:rPr>
        <w:t xml:space="preserve"> </w:t>
      </w:r>
      <w:r w:rsidR="00654F37" w:rsidRPr="00654F37">
        <w:rPr>
          <w:sz w:val="22"/>
        </w:rPr>
        <w:t>填充</w:t>
      </w:r>
      <w:r w:rsidR="00654F37" w:rsidRPr="00131CA6">
        <w:rPr>
          <w:rFonts w:hint="eastAsia"/>
          <w:sz w:val="22"/>
        </w:rPr>
        <w:t>缺失值</w:t>
      </w:r>
      <w:r w:rsidR="00654F37" w:rsidRPr="00654F37">
        <w:rPr>
          <w:sz w:val="22"/>
        </w:rPr>
        <w:t>：使用中位</w:t>
      </w:r>
      <w:r w:rsidR="00654F37" w:rsidRPr="00131CA6">
        <w:rPr>
          <w:rFonts w:hint="eastAsia"/>
          <w:sz w:val="22"/>
        </w:rPr>
        <w:t>数</w:t>
      </w:r>
      <w:r w:rsidR="00654F37" w:rsidRPr="00654F37">
        <w:rPr>
          <w:sz w:val="22"/>
        </w:rPr>
        <w:t>填充缺失值</w:t>
      </w:r>
      <w:r w:rsidR="00654F37" w:rsidRPr="00131CA6">
        <w:rPr>
          <w:rFonts w:hint="eastAsia"/>
          <w:sz w:val="22"/>
        </w:rPr>
        <w:t>；</w:t>
      </w:r>
    </w:p>
    <w:p w14:paraId="3478264D" w14:textId="4D1C958D" w:rsidR="00654F37" w:rsidRPr="00131CA6" w:rsidRDefault="00D404EA" w:rsidP="00665C08">
      <w:pPr>
        <w:spacing w:line="360" w:lineRule="auto"/>
        <w:rPr>
          <w:sz w:val="22"/>
        </w:rPr>
      </w:pPr>
      <w:r>
        <w:rPr>
          <w:rFonts w:hint="eastAsia"/>
          <w:sz w:val="22"/>
        </w:rPr>
        <w:fldChar w:fldCharType="begin"/>
      </w:r>
      <w:r>
        <w:rPr>
          <w:rFonts w:hint="eastAsia"/>
          <w:sz w:val="22"/>
        </w:rPr>
        <w:instrText xml:space="preserve"> = 2 \* GB2 </w:instrText>
      </w:r>
      <w:r>
        <w:rPr>
          <w:rFonts w:hint="eastAsia"/>
          <w:sz w:val="22"/>
        </w:rPr>
        <w:fldChar w:fldCharType="separate"/>
      </w:r>
      <w:r>
        <w:rPr>
          <w:rFonts w:hint="eastAsia"/>
          <w:noProof/>
          <w:sz w:val="22"/>
        </w:rPr>
        <w:t>⑵</w:t>
      </w:r>
      <w:r>
        <w:rPr>
          <w:rFonts w:hint="eastAsia"/>
          <w:sz w:val="22"/>
        </w:rPr>
        <w:fldChar w:fldCharType="end"/>
      </w:r>
      <w:r>
        <w:rPr>
          <w:rFonts w:hint="eastAsia"/>
          <w:sz w:val="22"/>
        </w:rPr>
        <w:t xml:space="preserve"> </w:t>
      </w:r>
      <w:r w:rsidR="00654F37" w:rsidRPr="00131CA6">
        <w:rPr>
          <w:rFonts w:hint="eastAsia"/>
          <w:sz w:val="22"/>
        </w:rPr>
        <w:t>标准化：采用手动标准化的方式，</w:t>
      </w:r>
      <w:r w:rsidR="00654F37" w:rsidRPr="00131CA6">
        <w:rPr>
          <w:sz w:val="22"/>
        </w:rPr>
        <w:t>对每个数据点，使用以下公式进行标准化：</w:t>
      </w:r>
    </w:p>
    <w:p w14:paraId="06868051" w14:textId="27A73EB4" w:rsidR="00654F37" w:rsidRPr="00131CA6" w:rsidRDefault="00654F37" w:rsidP="00665C08">
      <w:pPr>
        <w:spacing w:line="360" w:lineRule="auto"/>
        <w:rPr>
          <w:sz w:val="22"/>
        </w:rPr>
      </w:pPr>
      <m:oMathPara>
        <m:oMath>
          <m:sSub>
            <m:sSubPr>
              <m:ctrlPr>
                <w:rPr>
                  <w:rFonts w:ascii="Cambria Math" w:hAnsi="Cambria Math"/>
                  <w:sz w:val="22"/>
                </w:rPr>
              </m:ctrlPr>
            </m:sSubPr>
            <m:e>
              <m:r>
                <w:rPr>
                  <w:rFonts w:ascii="Cambria Math" w:hAnsi="Cambria Math"/>
                  <w:sz w:val="22"/>
                </w:rPr>
                <m:t>x</m:t>
              </m:r>
            </m:e>
            <m:sub>
              <m:r>
                <w:rPr>
                  <w:rFonts w:ascii="Cambria Math" w:hAnsi="Cambria Math"/>
                  <w:sz w:val="22"/>
                </w:rPr>
                <m:t>standardized</m:t>
              </m:r>
            </m:sub>
          </m:sSub>
          <m:r>
            <m:rPr>
              <m:sty m:val="p"/>
            </m:rPr>
            <w:rPr>
              <w:rFonts w:ascii="Cambria Math" w:hAnsi="Cambria Math"/>
              <w:sz w:val="22"/>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m:rPr>
                  <m:sty m:val="p"/>
                </m:rPr>
                <w:rPr>
                  <w:rFonts w:ascii="Cambria Math" w:hAnsi="Cambria Math"/>
                  <w:sz w:val="22"/>
                </w:rPr>
                <m:t>-</m:t>
              </m:r>
              <m:r>
                <w:rPr>
                  <w:rFonts w:ascii="Cambria Math" w:hAnsi="Cambria Math"/>
                  <w:sz w:val="22"/>
                </w:rPr>
                <m:t>μ</m:t>
              </m:r>
            </m:num>
            <m:den>
              <m:r>
                <w:rPr>
                  <w:rFonts w:ascii="Cambria Math" w:hAnsi="Cambria Math"/>
                  <w:sz w:val="22"/>
                </w:rPr>
                <m:t>σ</m:t>
              </m:r>
            </m:den>
          </m:f>
        </m:oMath>
      </m:oMathPara>
    </w:p>
    <w:p w14:paraId="489681B5" w14:textId="59CD3DDF" w:rsidR="00654F37" w:rsidRPr="00131CA6" w:rsidRDefault="00654F37" w:rsidP="00665C08">
      <w:pPr>
        <w:spacing w:line="360" w:lineRule="auto"/>
        <w:rPr>
          <w:rFonts w:hint="eastAsia"/>
          <w:sz w:val="22"/>
        </w:rPr>
      </w:pPr>
      <w:r w:rsidRPr="00654F37">
        <w:rPr>
          <w:sz w:val="22"/>
        </w:rPr>
        <w:t>其中，</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standardized</m:t>
            </m:r>
          </m:sub>
        </m:sSub>
      </m:oMath>
      <w:r w:rsidRPr="00654F37">
        <w:rPr>
          <w:sz w:val="22"/>
        </w:rPr>
        <w:t xml:space="preserve"> 是标准化后的数据点，</w:t>
      </w:r>
      <w:bookmarkStart w:id="0" w:name="_Hlk184837245"/>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bookmarkEnd w:id="0"/>
      <w:r w:rsidRPr="00654F37">
        <w:rPr>
          <w:sz w:val="22"/>
        </w:rPr>
        <w:t>是原始数据点，</w:t>
      </w:r>
      <m:oMath>
        <m:r>
          <w:rPr>
            <w:rFonts w:ascii="Cambria Math" w:hAnsi="Cambria Math"/>
            <w:sz w:val="22"/>
          </w:rPr>
          <m:t>μ</m:t>
        </m:r>
      </m:oMath>
      <w:r w:rsidRPr="00654F37">
        <w:rPr>
          <w:sz w:val="22"/>
        </w:rPr>
        <w:t>是均值，</w:t>
      </w:r>
      <m:oMath>
        <m:r>
          <w:rPr>
            <w:rFonts w:ascii="Cambria Math" w:hAnsi="Cambria Math"/>
            <w:sz w:val="22"/>
          </w:rPr>
          <m:t>σ</m:t>
        </m:r>
      </m:oMath>
      <w:r w:rsidRPr="00654F37">
        <w:rPr>
          <w:sz w:val="22"/>
        </w:rPr>
        <w:t>是标准差。</w:t>
      </w:r>
    </w:p>
    <w:p w14:paraId="20761C82" w14:textId="4557879D" w:rsidR="00654F37" w:rsidRPr="00C757A1" w:rsidRDefault="00D404EA" w:rsidP="00665C08">
      <w:pPr>
        <w:spacing w:line="360" w:lineRule="auto"/>
        <w:rPr>
          <w:rFonts w:ascii="华文楷体" w:eastAsia="华文楷体" w:hAnsi="华文楷体"/>
          <w:sz w:val="28"/>
          <w:szCs w:val="28"/>
        </w:rPr>
      </w:pPr>
      <w:r>
        <w:rPr>
          <w:rFonts w:ascii="华文楷体" w:eastAsia="华文楷体" w:hAnsi="华文楷体" w:hint="eastAsia"/>
          <w:sz w:val="28"/>
          <w:szCs w:val="28"/>
        </w:rPr>
        <w:t xml:space="preserve">2.2 </w:t>
      </w:r>
      <w:r w:rsidR="00654F37" w:rsidRPr="00C757A1">
        <w:rPr>
          <w:rFonts w:ascii="华文楷体" w:eastAsia="华文楷体" w:hAnsi="华文楷体" w:hint="eastAsia"/>
          <w:sz w:val="28"/>
          <w:szCs w:val="28"/>
        </w:rPr>
        <w:t>因子分析结果</w:t>
      </w:r>
    </w:p>
    <w:p w14:paraId="116056FD" w14:textId="08838CE3" w:rsidR="00B73547" w:rsidRPr="00131CA6" w:rsidRDefault="00B73547" w:rsidP="00665C08">
      <w:pPr>
        <w:spacing w:line="360" w:lineRule="auto"/>
        <w:rPr>
          <w:sz w:val="22"/>
        </w:rPr>
      </w:pPr>
      <w:r w:rsidRPr="00B73547">
        <w:rPr>
          <w:rFonts w:hint="eastAsia"/>
          <w:sz w:val="22"/>
        </w:rPr>
        <w:t>对</w:t>
      </w:r>
      <w:r w:rsidRPr="00B73547">
        <w:rPr>
          <w:sz w:val="22"/>
        </w:rPr>
        <w:t>10</w:t>
      </w:r>
      <w:r w:rsidRPr="00B73547">
        <w:rPr>
          <w:rFonts w:hint="eastAsia"/>
          <w:sz w:val="22"/>
        </w:rPr>
        <w:t>个以上的因子进行测试，对各个因子进行有效性分析，包括：因子</w:t>
      </w:r>
      <w:r w:rsidRPr="00B73547">
        <w:rPr>
          <w:sz w:val="22"/>
        </w:rPr>
        <w:t xml:space="preserve"> IC </w:t>
      </w:r>
      <w:r w:rsidRPr="00B73547">
        <w:rPr>
          <w:rFonts w:hint="eastAsia"/>
          <w:sz w:val="22"/>
        </w:rPr>
        <w:t>值</w:t>
      </w:r>
      <w:r w:rsidRPr="00131CA6">
        <w:rPr>
          <w:rFonts w:hint="eastAsia"/>
          <w:sz w:val="22"/>
        </w:rPr>
        <w:t>，</w:t>
      </w:r>
      <w:r w:rsidRPr="00B73547">
        <w:rPr>
          <w:sz w:val="22"/>
        </w:rPr>
        <w:t xml:space="preserve">IC </w:t>
      </w:r>
      <w:r w:rsidRPr="00B73547">
        <w:rPr>
          <w:rFonts w:hint="eastAsia"/>
          <w:sz w:val="22"/>
        </w:rPr>
        <w:t>值序列的均值大小、</w:t>
      </w:r>
      <w:r w:rsidRPr="00B73547">
        <w:rPr>
          <w:sz w:val="22"/>
        </w:rPr>
        <w:t xml:space="preserve"> IC </w:t>
      </w:r>
      <w:r w:rsidRPr="00B73547">
        <w:rPr>
          <w:rFonts w:hint="eastAsia"/>
          <w:sz w:val="22"/>
        </w:rPr>
        <w:t>值序列的标准差、</w:t>
      </w:r>
      <w:r w:rsidRPr="00B73547">
        <w:rPr>
          <w:sz w:val="22"/>
        </w:rPr>
        <w:t xml:space="preserve"> IC </w:t>
      </w:r>
      <w:r w:rsidRPr="00B73547">
        <w:rPr>
          <w:rFonts w:hint="eastAsia"/>
          <w:sz w:val="22"/>
        </w:rPr>
        <w:t>值累积曲线、</w:t>
      </w:r>
      <w:r w:rsidRPr="00B73547">
        <w:rPr>
          <w:sz w:val="22"/>
        </w:rPr>
        <w:t xml:space="preserve"> IC </w:t>
      </w:r>
      <w:r w:rsidRPr="00B73547">
        <w:rPr>
          <w:rFonts w:hint="eastAsia"/>
          <w:sz w:val="22"/>
        </w:rPr>
        <w:t>值序列大于零的占比</w:t>
      </w:r>
      <w:r w:rsidRPr="00131CA6">
        <w:rPr>
          <w:rFonts w:hint="eastAsia"/>
          <w:sz w:val="22"/>
        </w:rPr>
        <w:t>，运行结果如下：</w:t>
      </w:r>
    </w:p>
    <w:p w14:paraId="0C1399BD" w14:textId="23603A9A" w:rsidR="00DE0E28" w:rsidRPr="00131CA6" w:rsidRDefault="00DE0E28" w:rsidP="00665C08">
      <w:pPr>
        <w:spacing w:line="360" w:lineRule="auto"/>
        <w:rPr>
          <w:rFonts w:hint="eastAsia"/>
          <w:sz w:val="22"/>
        </w:rPr>
      </w:pPr>
      <w:r w:rsidRPr="00131CA6">
        <w:rPr>
          <w:rFonts w:hint="eastAsia"/>
          <w:sz w:val="22"/>
        </w:rPr>
        <w:t>（IC1对应</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oMath>
      <w:r w:rsidRPr="00131CA6">
        <w:rPr>
          <w:rFonts w:hint="eastAsia"/>
          <w:sz w:val="22"/>
        </w:rPr>
        <w:t>的IC值，其余以此类推）</w:t>
      </w:r>
    </w:p>
    <w:p w14:paraId="2A156BF3" w14:textId="36483C5C" w:rsidR="00B73547" w:rsidRPr="00131CA6" w:rsidRDefault="00B73547" w:rsidP="00D404EA">
      <w:pPr>
        <w:spacing w:line="360" w:lineRule="auto"/>
        <w:jc w:val="left"/>
        <w:rPr>
          <w:sz w:val="22"/>
        </w:rPr>
      </w:pPr>
      <w:r w:rsidRPr="00131CA6">
        <w:rPr>
          <w:sz w:val="22"/>
        </w:rPr>
        <w:drawing>
          <wp:inline distT="0" distB="0" distL="0" distR="0" wp14:anchorId="7725B775" wp14:editId="79C969C4">
            <wp:extent cx="3324190" cy="2282024"/>
            <wp:effectExtent l="0" t="0" r="0" b="4445"/>
            <wp:docPr id="11221573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3468" cy="2302123"/>
                    </a:xfrm>
                    <a:prstGeom prst="rect">
                      <a:avLst/>
                    </a:prstGeom>
                    <a:noFill/>
                    <a:ln>
                      <a:noFill/>
                    </a:ln>
                  </pic:spPr>
                </pic:pic>
              </a:graphicData>
            </a:graphic>
          </wp:inline>
        </w:drawing>
      </w:r>
    </w:p>
    <w:p w14:paraId="1E91B3AB" w14:textId="46B87532" w:rsidR="00DE0E28" w:rsidRPr="00131CA6" w:rsidRDefault="00DE0E28" w:rsidP="00665C08">
      <w:pPr>
        <w:spacing w:line="360" w:lineRule="auto"/>
        <w:rPr>
          <w:rFonts w:hint="eastAsia"/>
          <w:sz w:val="22"/>
        </w:rPr>
      </w:pPr>
      <w:r w:rsidRPr="00131CA6">
        <w:rPr>
          <w:rFonts w:hint="eastAsia"/>
          <w:sz w:val="22"/>
        </w:rPr>
        <w:t>其中，</w:t>
      </w:r>
      <w:r w:rsidRPr="00DE0E28">
        <w:rPr>
          <w:sz w:val="22"/>
        </w:rPr>
        <w:t>如果IC值序列的均值为正，说明因子在整体上是有效的</w:t>
      </w:r>
      <w:r w:rsidRPr="00131CA6">
        <w:rPr>
          <w:rFonts w:hint="eastAsia"/>
          <w:sz w:val="22"/>
        </w:rPr>
        <w:t>；</w:t>
      </w:r>
      <w:r w:rsidRPr="00131CA6">
        <w:rPr>
          <w:sz w:val="22"/>
        </w:rPr>
        <w:t>如果IC值序列的均值为负，说明因子的预测能力较弱。</w:t>
      </w:r>
      <w:r w:rsidRPr="00131CA6">
        <w:rPr>
          <w:rFonts w:hint="eastAsia"/>
          <w:sz w:val="22"/>
        </w:rPr>
        <w:t>因此选择</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2</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3</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7</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5</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9</m:t>
            </m:r>
          </m:sub>
        </m:sSub>
      </m:oMath>
      <w:r w:rsidRPr="00131CA6">
        <w:rPr>
          <w:rFonts w:hint="eastAsia"/>
          <w:sz w:val="22"/>
        </w:rPr>
        <w:t>,</w:t>
      </w:r>
      <w:r w:rsidRPr="00131CA6">
        <w:rPr>
          <w:sz w:val="22"/>
        </w:rPr>
        <w:t xml:space="preserve"> </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10</m:t>
            </m:r>
          </m:sub>
        </m:sSub>
      </m:oMath>
      <w:r w:rsidRPr="00131CA6">
        <w:rPr>
          <w:rFonts w:hint="eastAsia"/>
          <w:sz w:val="22"/>
        </w:rPr>
        <w:t>。</w:t>
      </w:r>
    </w:p>
    <w:p w14:paraId="4310DC3C" w14:textId="08D864E4" w:rsidR="00B73547" w:rsidRPr="00131CA6" w:rsidRDefault="00B73547" w:rsidP="00D404EA">
      <w:pPr>
        <w:spacing w:line="360" w:lineRule="auto"/>
        <w:jc w:val="left"/>
        <w:rPr>
          <w:sz w:val="22"/>
        </w:rPr>
      </w:pPr>
      <w:r w:rsidRPr="00131CA6">
        <w:rPr>
          <w:sz w:val="22"/>
        </w:rPr>
        <w:drawing>
          <wp:inline distT="0" distB="0" distL="0" distR="0" wp14:anchorId="447DBCA5" wp14:editId="699EB6D1">
            <wp:extent cx="3423285" cy="2604135"/>
            <wp:effectExtent l="0" t="0" r="5715" b="5715"/>
            <wp:docPr id="167824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3285" cy="2604135"/>
                    </a:xfrm>
                    <a:prstGeom prst="rect">
                      <a:avLst/>
                    </a:prstGeom>
                    <a:noFill/>
                    <a:ln>
                      <a:noFill/>
                    </a:ln>
                  </pic:spPr>
                </pic:pic>
              </a:graphicData>
            </a:graphic>
          </wp:inline>
        </w:drawing>
      </w:r>
    </w:p>
    <w:p w14:paraId="6F18C36E" w14:textId="7202DFBA" w:rsidR="00DE0E28" w:rsidRPr="00131CA6" w:rsidRDefault="00DE0E28" w:rsidP="00665C08">
      <w:pPr>
        <w:spacing w:line="360" w:lineRule="auto"/>
        <w:rPr>
          <w:rFonts w:hint="eastAsia"/>
          <w:sz w:val="22"/>
        </w:rPr>
      </w:pPr>
      <w:r w:rsidRPr="00131CA6">
        <w:rPr>
          <w:rFonts w:hint="eastAsia"/>
          <w:sz w:val="22"/>
        </w:rPr>
        <w:t>其中，</w:t>
      </w:r>
      <w:r w:rsidRPr="00131CA6">
        <w:rPr>
          <w:rFonts w:hint="eastAsia"/>
          <w:sz w:val="22"/>
        </w:rPr>
        <w:t>较低的标准差表明因子表现较为稳定，预测能力相对一致</w:t>
      </w:r>
      <w:r w:rsidRPr="00131CA6">
        <w:rPr>
          <w:rFonts w:hint="eastAsia"/>
          <w:sz w:val="22"/>
        </w:rPr>
        <w:t>；</w:t>
      </w:r>
      <w:r w:rsidRPr="00131CA6">
        <w:rPr>
          <w:rFonts w:hint="eastAsia"/>
          <w:sz w:val="22"/>
        </w:rPr>
        <w:t>较高的标准差可能表示因子在某些时期表现优异，而在其他时期则效果较差。</w:t>
      </w:r>
      <w:r w:rsidRPr="00131CA6">
        <w:rPr>
          <w:rFonts w:hint="eastAsia"/>
          <w:sz w:val="22"/>
        </w:rPr>
        <w:t>因此选择</w:t>
      </w:r>
      <m:oMath>
        <m:r>
          <w:rPr>
            <w:rFonts w:ascii="Cambria Math" w:hAnsi="Cambria Math"/>
            <w:sz w:val="22"/>
          </w:rPr>
          <m:t>a</m:t>
        </m:r>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9</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3</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4</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10</m:t>
            </m:r>
          </m:sub>
        </m:sSub>
      </m:oMath>
      <w:r w:rsidRPr="00131CA6">
        <w:rPr>
          <w:rFonts w:hint="eastAsia"/>
          <w:sz w:val="22"/>
        </w:rPr>
        <w:t>,</w:t>
      </w:r>
      <w:r w:rsidRPr="00131CA6">
        <w:rPr>
          <w:sz w:val="22"/>
        </w:rPr>
        <w:t xml:space="preserve"> </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8</m:t>
            </m:r>
          </m:sub>
        </m:sSub>
      </m:oMath>
      <w:r w:rsidRPr="00131CA6">
        <w:rPr>
          <w:rFonts w:hint="eastAsia"/>
          <w:sz w:val="22"/>
        </w:rPr>
        <w:t>。</w:t>
      </w:r>
    </w:p>
    <w:p w14:paraId="42E9E82F" w14:textId="24C1E2B2" w:rsidR="00B73547" w:rsidRPr="00131CA6" w:rsidRDefault="00B73547" w:rsidP="00D404EA">
      <w:pPr>
        <w:spacing w:line="360" w:lineRule="auto"/>
        <w:jc w:val="left"/>
        <w:rPr>
          <w:sz w:val="22"/>
        </w:rPr>
      </w:pPr>
      <w:r w:rsidRPr="00131CA6">
        <w:rPr>
          <w:sz w:val="22"/>
        </w:rPr>
        <w:drawing>
          <wp:inline distT="0" distB="0" distL="0" distR="0" wp14:anchorId="26B40A74" wp14:editId="52B5D53A">
            <wp:extent cx="2365375" cy="2576195"/>
            <wp:effectExtent l="0" t="0" r="0" b="0"/>
            <wp:docPr id="3652006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5375" cy="2576195"/>
                    </a:xfrm>
                    <a:prstGeom prst="rect">
                      <a:avLst/>
                    </a:prstGeom>
                    <a:noFill/>
                    <a:ln>
                      <a:noFill/>
                    </a:ln>
                  </pic:spPr>
                </pic:pic>
              </a:graphicData>
            </a:graphic>
          </wp:inline>
        </w:drawing>
      </w:r>
    </w:p>
    <w:p w14:paraId="34D16177" w14:textId="2DEC1E69" w:rsidR="0074772B" w:rsidRPr="00131CA6" w:rsidRDefault="0074772B" w:rsidP="00665C08">
      <w:pPr>
        <w:spacing w:line="360" w:lineRule="auto"/>
        <w:rPr>
          <w:rFonts w:hint="eastAsia"/>
          <w:sz w:val="22"/>
        </w:rPr>
      </w:pPr>
      <w:r w:rsidRPr="00131CA6">
        <w:rPr>
          <w:rFonts w:hint="eastAsia"/>
          <w:sz w:val="22"/>
        </w:rPr>
        <w:t>其中，</w:t>
      </w:r>
      <w:r w:rsidRPr="00131CA6">
        <w:rPr>
          <w:rFonts w:hint="eastAsia"/>
          <w:sz w:val="22"/>
        </w:rPr>
        <w:t>如果IC值大于零的占比接近100%，说明该因子在大多数时间段内有效</w:t>
      </w:r>
      <w:r w:rsidRPr="00131CA6">
        <w:rPr>
          <w:rFonts w:hint="eastAsia"/>
          <w:sz w:val="22"/>
        </w:rPr>
        <w:t>；</w:t>
      </w:r>
      <w:r w:rsidRPr="00131CA6">
        <w:rPr>
          <w:rFonts w:hint="eastAsia"/>
          <w:sz w:val="22"/>
        </w:rPr>
        <w:t>如果IC值大于零的占比较低，说明该因子的预测能力较弱或偶尔有效。</w:t>
      </w:r>
      <w:r w:rsidRPr="00131CA6">
        <w:rPr>
          <w:rFonts w:hint="eastAsia"/>
          <w:sz w:val="22"/>
        </w:rPr>
        <w:t>因此选择</w:t>
      </w:r>
      <m:oMath>
        <m:r>
          <w:rPr>
            <w:rFonts w:ascii="Cambria Math" w:hAnsi="Cambria Math"/>
            <w:sz w:val="22"/>
          </w:rPr>
          <m:t>a</m:t>
        </m:r>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7</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3</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10</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9</m:t>
            </m:r>
          </m:sub>
        </m:sSub>
      </m:oMath>
      <w:r w:rsidRPr="00131CA6">
        <w:rPr>
          <w:rFonts w:hint="eastAsia"/>
          <w:sz w:val="22"/>
        </w:rPr>
        <w:t>,</w:t>
      </w:r>
      <w:r w:rsidRPr="00131CA6">
        <w:rPr>
          <w:sz w:val="22"/>
        </w:rPr>
        <w:t xml:space="preserve"> </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5</m:t>
            </m:r>
          </m:sub>
        </m:sSub>
      </m:oMath>
      <w:r w:rsidRPr="00131CA6">
        <w:rPr>
          <w:rFonts w:hint="eastAsia"/>
          <w:sz w:val="22"/>
        </w:rPr>
        <w:t>。</w:t>
      </w:r>
    </w:p>
    <w:tbl>
      <w:tblPr>
        <w:tblStyle w:val="aa"/>
        <w:tblW w:w="0" w:type="auto"/>
        <w:tblLook w:val="04A0" w:firstRow="1" w:lastRow="0" w:firstColumn="1" w:lastColumn="0" w:noHBand="0" w:noVBand="1"/>
      </w:tblPr>
      <w:tblGrid>
        <w:gridCol w:w="2226"/>
        <w:gridCol w:w="2346"/>
        <w:gridCol w:w="2263"/>
        <w:gridCol w:w="2256"/>
      </w:tblGrid>
      <w:tr w:rsidR="003E3F70" w:rsidRPr="00131CA6" w14:paraId="0F78F610" w14:textId="77777777" w:rsidTr="0074772B">
        <w:tc>
          <w:tcPr>
            <w:tcW w:w="2157" w:type="dxa"/>
          </w:tcPr>
          <w:p w14:paraId="7FBE037E" w14:textId="3B44EF94" w:rsidR="0074772B" w:rsidRPr="00131CA6" w:rsidRDefault="0074772B" w:rsidP="00665C08">
            <w:pPr>
              <w:spacing w:line="360" w:lineRule="auto"/>
              <w:rPr>
                <w:rFonts w:hint="eastAsia"/>
                <w:sz w:val="22"/>
              </w:rPr>
            </w:pPr>
            <w:bookmarkStart w:id="1" w:name="_Hlk184839826"/>
            <w:r w:rsidRPr="00131CA6">
              <w:rPr>
                <w:rFonts w:hint="eastAsia"/>
                <w:sz w:val="22"/>
              </w:rPr>
              <w:drawing>
                <wp:inline distT="0" distB="0" distL="0" distR="0" wp14:anchorId="5EA7C6AC" wp14:editId="119CEA06">
                  <wp:extent cx="1208598" cy="977646"/>
                  <wp:effectExtent l="0" t="0" r="0" b="0"/>
                  <wp:docPr id="19624475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47514" name="图片 19624475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7718" cy="985023"/>
                          </a:xfrm>
                          <a:prstGeom prst="rect">
                            <a:avLst/>
                          </a:prstGeom>
                        </pic:spPr>
                      </pic:pic>
                    </a:graphicData>
                  </a:graphic>
                </wp:inline>
              </w:drawing>
            </w:r>
          </w:p>
        </w:tc>
        <w:tc>
          <w:tcPr>
            <w:tcW w:w="2157" w:type="dxa"/>
          </w:tcPr>
          <w:p w14:paraId="3799062A" w14:textId="671C6145" w:rsidR="0074772B" w:rsidRPr="00131CA6" w:rsidRDefault="0074772B" w:rsidP="00665C08">
            <w:pPr>
              <w:spacing w:line="360" w:lineRule="auto"/>
              <w:rPr>
                <w:rFonts w:hint="eastAsia"/>
                <w:sz w:val="22"/>
              </w:rPr>
            </w:pPr>
            <w:r w:rsidRPr="00131CA6">
              <w:rPr>
                <w:rFonts w:hint="eastAsia"/>
                <w:sz w:val="22"/>
              </w:rPr>
              <w:drawing>
                <wp:inline distT="0" distB="0" distL="0" distR="0" wp14:anchorId="46CC7087" wp14:editId="307EF580">
                  <wp:extent cx="1315080" cy="966083"/>
                  <wp:effectExtent l="0" t="0" r="0" b="5715"/>
                  <wp:docPr id="9584147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14758" name="图片 9584147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1885" cy="985774"/>
                          </a:xfrm>
                          <a:prstGeom prst="rect">
                            <a:avLst/>
                          </a:prstGeom>
                        </pic:spPr>
                      </pic:pic>
                    </a:graphicData>
                  </a:graphic>
                </wp:inline>
              </w:drawing>
            </w:r>
          </w:p>
        </w:tc>
        <w:tc>
          <w:tcPr>
            <w:tcW w:w="2158" w:type="dxa"/>
          </w:tcPr>
          <w:p w14:paraId="048E49CF" w14:textId="77AB1783" w:rsidR="0074772B" w:rsidRPr="00131CA6" w:rsidRDefault="0074772B" w:rsidP="00665C08">
            <w:pPr>
              <w:spacing w:line="360" w:lineRule="auto"/>
              <w:rPr>
                <w:rFonts w:hint="eastAsia"/>
                <w:sz w:val="22"/>
              </w:rPr>
            </w:pPr>
            <w:r w:rsidRPr="00131CA6">
              <w:rPr>
                <w:rFonts w:hint="eastAsia"/>
                <w:sz w:val="22"/>
              </w:rPr>
              <w:drawing>
                <wp:inline distT="0" distB="0" distL="0" distR="0" wp14:anchorId="79B1F871" wp14:editId="30FE8D49">
                  <wp:extent cx="1248355" cy="1022446"/>
                  <wp:effectExtent l="0" t="0" r="9525" b="6350"/>
                  <wp:docPr id="15524611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61113" name="图片 15524611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9822" cy="1031838"/>
                          </a:xfrm>
                          <a:prstGeom prst="rect">
                            <a:avLst/>
                          </a:prstGeom>
                        </pic:spPr>
                      </pic:pic>
                    </a:graphicData>
                  </a:graphic>
                </wp:inline>
              </w:drawing>
            </w:r>
          </w:p>
        </w:tc>
        <w:tc>
          <w:tcPr>
            <w:tcW w:w="2158" w:type="dxa"/>
          </w:tcPr>
          <w:p w14:paraId="61B247CA" w14:textId="3D94387A" w:rsidR="0074772B" w:rsidRPr="00131CA6" w:rsidRDefault="0074772B" w:rsidP="00665C08">
            <w:pPr>
              <w:spacing w:line="360" w:lineRule="auto"/>
              <w:rPr>
                <w:rFonts w:hint="eastAsia"/>
                <w:sz w:val="22"/>
              </w:rPr>
            </w:pPr>
            <w:r w:rsidRPr="00131CA6">
              <w:rPr>
                <w:rFonts w:hint="eastAsia"/>
                <w:sz w:val="22"/>
              </w:rPr>
              <w:drawing>
                <wp:inline distT="0" distB="0" distL="0" distR="0" wp14:anchorId="7A477210" wp14:editId="64F89F27">
                  <wp:extent cx="1288112" cy="1029335"/>
                  <wp:effectExtent l="0" t="0" r="7620" b="0"/>
                  <wp:docPr id="70345087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50877" name="图片 7034508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5549" cy="1043269"/>
                          </a:xfrm>
                          <a:prstGeom prst="rect">
                            <a:avLst/>
                          </a:prstGeom>
                        </pic:spPr>
                      </pic:pic>
                    </a:graphicData>
                  </a:graphic>
                </wp:inline>
              </w:drawing>
            </w:r>
          </w:p>
        </w:tc>
      </w:tr>
      <w:tr w:rsidR="003E3F70" w:rsidRPr="00131CA6" w14:paraId="5729F2FE" w14:textId="77777777" w:rsidTr="0074772B">
        <w:trPr>
          <w:trHeight w:val="1383"/>
        </w:trPr>
        <w:tc>
          <w:tcPr>
            <w:tcW w:w="2157" w:type="dxa"/>
          </w:tcPr>
          <w:p w14:paraId="2E8489F2" w14:textId="5BDA795F" w:rsidR="0074772B" w:rsidRPr="00131CA6" w:rsidRDefault="0074772B" w:rsidP="00665C08">
            <w:pPr>
              <w:spacing w:line="360" w:lineRule="auto"/>
              <w:rPr>
                <w:rFonts w:hint="eastAsia"/>
                <w:sz w:val="22"/>
              </w:rPr>
            </w:pPr>
            <w:r w:rsidRPr="00131CA6">
              <w:rPr>
                <w:rFonts w:hint="eastAsia"/>
                <w:sz w:val="22"/>
              </w:rPr>
              <w:drawing>
                <wp:inline distT="0" distB="0" distL="0" distR="0" wp14:anchorId="676F0D86" wp14:editId="1D3A69C6">
                  <wp:extent cx="1259840" cy="997889"/>
                  <wp:effectExtent l="0" t="0" r="0" b="0"/>
                  <wp:docPr id="922126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2633" name="图片 922126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7640" cy="1004067"/>
                          </a:xfrm>
                          <a:prstGeom prst="rect">
                            <a:avLst/>
                          </a:prstGeom>
                        </pic:spPr>
                      </pic:pic>
                    </a:graphicData>
                  </a:graphic>
                </wp:inline>
              </w:drawing>
            </w:r>
          </w:p>
        </w:tc>
        <w:tc>
          <w:tcPr>
            <w:tcW w:w="2157" w:type="dxa"/>
          </w:tcPr>
          <w:p w14:paraId="2DACE35B" w14:textId="05C4A28C" w:rsidR="0074772B" w:rsidRPr="00131CA6" w:rsidRDefault="0074772B" w:rsidP="00665C08">
            <w:pPr>
              <w:spacing w:line="360" w:lineRule="auto"/>
              <w:rPr>
                <w:rFonts w:hint="eastAsia"/>
                <w:sz w:val="22"/>
              </w:rPr>
            </w:pPr>
            <w:r w:rsidRPr="00131CA6">
              <w:rPr>
                <w:rFonts w:hint="eastAsia"/>
                <w:sz w:val="22"/>
              </w:rPr>
              <w:drawing>
                <wp:inline distT="0" distB="0" distL="0" distR="0" wp14:anchorId="639C9A64" wp14:editId="1761C7CB">
                  <wp:extent cx="1331595" cy="978010"/>
                  <wp:effectExtent l="0" t="0" r="1905" b="0"/>
                  <wp:docPr id="8310705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70579" name="图片 8310705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1189" cy="985056"/>
                          </a:xfrm>
                          <a:prstGeom prst="rect">
                            <a:avLst/>
                          </a:prstGeom>
                        </pic:spPr>
                      </pic:pic>
                    </a:graphicData>
                  </a:graphic>
                </wp:inline>
              </w:drawing>
            </w:r>
          </w:p>
        </w:tc>
        <w:tc>
          <w:tcPr>
            <w:tcW w:w="2158" w:type="dxa"/>
          </w:tcPr>
          <w:p w14:paraId="5C9AD6C0" w14:textId="70A11489" w:rsidR="0074772B" w:rsidRPr="00131CA6" w:rsidRDefault="0074772B" w:rsidP="00665C08">
            <w:pPr>
              <w:spacing w:line="360" w:lineRule="auto"/>
              <w:rPr>
                <w:rFonts w:hint="eastAsia"/>
                <w:sz w:val="22"/>
              </w:rPr>
            </w:pPr>
            <w:r w:rsidRPr="00131CA6">
              <w:rPr>
                <w:rFonts w:hint="eastAsia"/>
                <w:sz w:val="22"/>
              </w:rPr>
              <w:drawing>
                <wp:inline distT="0" distB="0" distL="0" distR="0" wp14:anchorId="6E9DD110" wp14:editId="34D98220">
                  <wp:extent cx="1300038" cy="965835"/>
                  <wp:effectExtent l="0" t="0" r="0" b="5715"/>
                  <wp:docPr id="17546164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16414" name="图片 17546164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2060" cy="974766"/>
                          </a:xfrm>
                          <a:prstGeom prst="rect">
                            <a:avLst/>
                          </a:prstGeom>
                        </pic:spPr>
                      </pic:pic>
                    </a:graphicData>
                  </a:graphic>
                </wp:inline>
              </w:drawing>
            </w:r>
          </w:p>
        </w:tc>
        <w:tc>
          <w:tcPr>
            <w:tcW w:w="2158" w:type="dxa"/>
          </w:tcPr>
          <w:p w14:paraId="3B2D6289" w14:textId="4A2BE8E7" w:rsidR="0074772B" w:rsidRPr="00131CA6" w:rsidRDefault="0074772B" w:rsidP="00665C08">
            <w:pPr>
              <w:spacing w:line="360" w:lineRule="auto"/>
              <w:rPr>
                <w:rFonts w:hint="eastAsia"/>
                <w:sz w:val="22"/>
              </w:rPr>
            </w:pPr>
            <w:r w:rsidRPr="00131CA6">
              <w:rPr>
                <w:rFonts w:hint="eastAsia"/>
                <w:sz w:val="22"/>
              </w:rPr>
              <w:drawing>
                <wp:inline distT="0" distB="0" distL="0" distR="0" wp14:anchorId="1192D3D7" wp14:editId="6B34D432">
                  <wp:extent cx="1287780" cy="981075"/>
                  <wp:effectExtent l="0" t="0" r="7620" b="9525"/>
                  <wp:docPr id="15358276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7682" name="图片 15358276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9363" cy="989899"/>
                          </a:xfrm>
                          <a:prstGeom prst="rect">
                            <a:avLst/>
                          </a:prstGeom>
                        </pic:spPr>
                      </pic:pic>
                    </a:graphicData>
                  </a:graphic>
                </wp:inline>
              </w:drawing>
            </w:r>
          </w:p>
        </w:tc>
      </w:tr>
      <w:tr w:rsidR="003E3F70" w:rsidRPr="00131CA6" w14:paraId="5AA54858" w14:textId="77777777" w:rsidTr="0074772B">
        <w:trPr>
          <w:trHeight w:val="1558"/>
        </w:trPr>
        <w:tc>
          <w:tcPr>
            <w:tcW w:w="2157" w:type="dxa"/>
          </w:tcPr>
          <w:p w14:paraId="7F5BD036" w14:textId="510372BA" w:rsidR="0074772B" w:rsidRPr="00131CA6" w:rsidRDefault="003E3F70" w:rsidP="00665C08">
            <w:pPr>
              <w:spacing w:line="360" w:lineRule="auto"/>
              <w:rPr>
                <w:rFonts w:hint="eastAsia"/>
                <w:sz w:val="22"/>
              </w:rPr>
            </w:pPr>
            <w:r w:rsidRPr="00131CA6">
              <w:rPr>
                <w:rFonts w:hint="eastAsia"/>
                <w:sz w:val="22"/>
              </w:rPr>
              <w:drawing>
                <wp:inline distT="0" distB="0" distL="0" distR="0" wp14:anchorId="0C551DA5" wp14:editId="438E9CAE">
                  <wp:extent cx="1275715" cy="1009816"/>
                  <wp:effectExtent l="0" t="0" r="635" b="0"/>
                  <wp:docPr id="15187076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07689" name="图片 15187076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4949" cy="1017125"/>
                          </a:xfrm>
                          <a:prstGeom prst="rect">
                            <a:avLst/>
                          </a:prstGeom>
                        </pic:spPr>
                      </pic:pic>
                    </a:graphicData>
                  </a:graphic>
                </wp:inline>
              </w:drawing>
            </w:r>
          </w:p>
        </w:tc>
        <w:tc>
          <w:tcPr>
            <w:tcW w:w="2157" w:type="dxa"/>
          </w:tcPr>
          <w:p w14:paraId="004FB4F0" w14:textId="51B2604D" w:rsidR="0074772B" w:rsidRPr="00131CA6" w:rsidRDefault="003E3F70" w:rsidP="00665C08">
            <w:pPr>
              <w:spacing w:line="360" w:lineRule="auto"/>
              <w:rPr>
                <w:rFonts w:hint="eastAsia"/>
                <w:sz w:val="22"/>
              </w:rPr>
            </w:pPr>
            <w:r w:rsidRPr="00131CA6">
              <w:rPr>
                <w:rFonts w:hint="eastAsia"/>
                <w:sz w:val="22"/>
              </w:rPr>
              <w:drawing>
                <wp:inline distT="0" distB="0" distL="0" distR="0" wp14:anchorId="43253ECB" wp14:editId="53962ECF">
                  <wp:extent cx="1343770" cy="1009268"/>
                  <wp:effectExtent l="0" t="0" r="8890" b="635"/>
                  <wp:docPr id="3655562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56289" name="图片 36555628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8264" cy="1020154"/>
                          </a:xfrm>
                          <a:prstGeom prst="rect">
                            <a:avLst/>
                          </a:prstGeom>
                        </pic:spPr>
                      </pic:pic>
                    </a:graphicData>
                  </a:graphic>
                </wp:inline>
              </w:drawing>
            </w:r>
          </w:p>
        </w:tc>
        <w:tc>
          <w:tcPr>
            <w:tcW w:w="2158" w:type="dxa"/>
          </w:tcPr>
          <w:p w14:paraId="0CDCFE7B" w14:textId="77777777" w:rsidR="0074772B" w:rsidRPr="00131CA6" w:rsidRDefault="0074772B" w:rsidP="00665C08">
            <w:pPr>
              <w:spacing w:line="360" w:lineRule="auto"/>
              <w:rPr>
                <w:rFonts w:hint="eastAsia"/>
                <w:sz w:val="22"/>
              </w:rPr>
            </w:pPr>
          </w:p>
        </w:tc>
        <w:tc>
          <w:tcPr>
            <w:tcW w:w="2158" w:type="dxa"/>
          </w:tcPr>
          <w:p w14:paraId="151B7D5E" w14:textId="77777777" w:rsidR="0074772B" w:rsidRPr="00131CA6" w:rsidRDefault="0074772B" w:rsidP="00665C08">
            <w:pPr>
              <w:spacing w:line="360" w:lineRule="auto"/>
              <w:rPr>
                <w:rFonts w:hint="eastAsia"/>
                <w:sz w:val="22"/>
              </w:rPr>
            </w:pPr>
          </w:p>
        </w:tc>
      </w:tr>
    </w:tbl>
    <w:bookmarkEnd w:id="1"/>
    <w:p w14:paraId="7143EB43" w14:textId="3B1CCC31" w:rsidR="00B73547" w:rsidRPr="00B73547" w:rsidRDefault="003E3F70" w:rsidP="00665C08">
      <w:pPr>
        <w:spacing w:line="360" w:lineRule="auto"/>
        <w:rPr>
          <w:rFonts w:hint="eastAsia"/>
          <w:sz w:val="22"/>
        </w:rPr>
      </w:pPr>
      <w:r w:rsidRPr="00131CA6">
        <w:rPr>
          <w:rFonts w:hint="eastAsia"/>
          <w:sz w:val="22"/>
        </w:rPr>
        <w:t>其中，</w:t>
      </w:r>
      <w:r w:rsidRPr="00131CA6">
        <w:rPr>
          <w:sz w:val="22"/>
        </w:rPr>
        <w:t>如果累积IC值呈现出单调上升的趋势，说明因子在整个时间段内都能提供较为有效的预测</w:t>
      </w:r>
      <w:r w:rsidRPr="00131CA6">
        <w:rPr>
          <w:rFonts w:hint="eastAsia"/>
          <w:sz w:val="22"/>
        </w:rPr>
        <w:t>；</w:t>
      </w:r>
      <w:r w:rsidRPr="00131CA6">
        <w:rPr>
          <w:sz w:val="22"/>
        </w:rPr>
        <w:t>如果累积IC曲线波动较大或呈下降趋势，说明因子可能在某些时间段内失效。</w:t>
      </w:r>
      <w:r w:rsidRPr="00131CA6">
        <w:rPr>
          <w:rFonts w:hint="eastAsia"/>
          <w:sz w:val="22"/>
        </w:rPr>
        <w:t>因此选择</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3</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5</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7</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9</m:t>
            </m:r>
          </m:sub>
        </m:sSub>
      </m:oMath>
      <w:r w:rsidRPr="00131CA6">
        <w:rPr>
          <w:rFonts w:hint="eastAsia"/>
          <w:sz w:val="22"/>
        </w:rPr>
        <w:t>,</w:t>
      </w:r>
      <w:r w:rsidRPr="00131CA6">
        <w:rPr>
          <w:sz w:val="22"/>
        </w:rPr>
        <w:t xml:space="preserve"> </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10</m:t>
            </m:r>
          </m:sub>
        </m:sSub>
      </m:oMath>
      <w:r w:rsidRPr="00131CA6">
        <w:rPr>
          <w:rFonts w:hint="eastAsia"/>
          <w:sz w:val="22"/>
        </w:rPr>
        <w:t>。</w:t>
      </w:r>
    </w:p>
    <w:p w14:paraId="54E5A595" w14:textId="6A56D0E7" w:rsidR="00654F37" w:rsidRPr="00131CA6" w:rsidRDefault="003E3F70" w:rsidP="00665C08">
      <w:pPr>
        <w:spacing w:line="360" w:lineRule="auto"/>
        <w:rPr>
          <w:rFonts w:hint="eastAsia"/>
          <w:sz w:val="22"/>
        </w:rPr>
      </w:pPr>
      <w:r w:rsidRPr="00131CA6">
        <w:rPr>
          <w:rFonts w:hint="eastAsia"/>
          <w:sz w:val="22"/>
        </w:rPr>
        <w:t>综合以上考虑选择以下六个因子：</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2</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3</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5</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7</m:t>
            </m:r>
          </m:sub>
        </m:sSub>
      </m:oMath>
      <w:r w:rsidRPr="00131CA6">
        <w:rPr>
          <w:rFonts w:hint="eastAsia"/>
          <w:sz w:val="22"/>
        </w:rPr>
        <w:t>，</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9</m:t>
            </m:r>
          </m:sub>
        </m:sSub>
      </m:oMath>
      <w:r w:rsidRPr="00131CA6">
        <w:rPr>
          <w:rFonts w:hint="eastAsia"/>
          <w:sz w:val="22"/>
        </w:rPr>
        <w:t>,</w:t>
      </w:r>
      <w:r w:rsidRPr="00131CA6">
        <w:rPr>
          <w:sz w:val="22"/>
        </w:rPr>
        <w:t xml:space="preserve"> </w:t>
      </w:r>
      <m:oMath>
        <m:sSub>
          <m:sSubPr>
            <m:ctrlPr>
              <w:rPr>
                <w:rFonts w:ascii="Cambria Math" w:hAnsi="Cambria Math"/>
                <w:sz w:val="22"/>
              </w:rPr>
            </m:ctrlPr>
          </m:sSubPr>
          <m:e>
            <m:r>
              <w:rPr>
                <w:rFonts w:ascii="Cambria Math" w:hAnsi="Cambria Math"/>
                <w:sz w:val="22"/>
              </w:rPr>
              <m:t>a</m:t>
            </m:r>
          </m:e>
          <m:sub>
            <m:r>
              <m:rPr>
                <m:sty m:val="p"/>
              </m:rPr>
              <w:rPr>
                <w:rFonts w:ascii="Cambria Math" w:hAnsi="Cambria Math"/>
                <w:sz w:val="22"/>
              </w:rPr>
              <m:t>10</m:t>
            </m:r>
          </m:sub>
        </m:sSub>
      </m:oMath>
      <w:r w:rsidR="00361688" w:rsidRPr="00131CA6">
        <w:rPr>
          <w:rFonts w:hint="eastAsia"/>
          <w:sz w:val="22"/>
        </w:rPr>
        <w:t>分别记作</w:t>
      </w:r>
      <m:oMath>
        <m:sSub>
          <m:sSubPr>
            <m:ctrlPr>
              <w:rPr>
                <w:rFonts w:ascii="Cambria Math" w:hAnsi="Cambria Math"/>
                <w:sz w:val="22"/>
              </w:rPr>
            </m:ctrlPr>
          </m:sSubPr>
          <m:e>
            <m:r>
              <w:rPr>
                <w:rFonts w:ascii="Cambria Math" w:hAnsi="Cambria Math" w:hint="eastAsia"/>
                <w:sz w:val="22"/>
              </w:rPr>
              <m:t>x</m:t>
            </m:r>
          </m:e>
          <m:sub>
            <m:r>
              <m:rPr>
                <m:sty m:val="p"/>
              </m:rPr>
              <w:rPr>
                <w:rFonts w:ascii="Cambria Math" w:hAnsi="Cambria Math"/>
                <w:sz w:val="22"/>
              </w:rPr>
              <m:t>1</m:t>
            </m:r>
          </m:sub>
        </m:sSub>
      </m:oMath>
      <w:r w:rsidR="00361688" w:rsidRPr="00131CA6">
        <w:rPr>
          <w:rFonts w:hint="eastAsia"/>
          <w:sz w:val="22"/>
        </w:rPr>
        <w:t>，</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oMath>
      <w:r w:rsidR="00361688" w:rsidRPr="00131CA6">
        <w:rPr>
          <w:rFonts w:hint="eastAsia"/>
          <w:sz w:val="22"/>
        </w:rPr>
        <w:t>，</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3</m:t>
            </m:r>
          </m:sub>
        </m:sSub>
      </m:oMath>
      <w:r w:rsidR="00361688" w:rsidRPr="00131CA6">
        <w:rPr>
          <w:rFonts w:hint="eastAsia"/>
          <w:sz w:val="22"/>
        </w:rPr>
        <w:t>，</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4</m:t>
            </m:r>
          </m:sub>
        </m:sSub>
      </m:oMath>
      <w:r w:rsidR="00361688" w:rsidRPr="00131CA6">
        <w:rPr>
          <w:rFonts w:hint="eastAsia"/>
          <w:sz w:val="22"/>
        </w:rPr>
        <w:t>，</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5</m:t>
            </m:r>
          </m:sub>
        </m:sSub>
      </m:oMath>
      <w:r w:rsidR="00361688" w:rsidRPr="00131CA6">
        <w:rPr>
          <w:rFonts w:hint="eastAsia"/>
          <w:sz w:val="22"/>
        </w:rPr>
        <w:t>,</w:t>
      </w:r>
      <w:r w:rsidR="00361688" w:rsidRPr="00131CA6">
        <w:rPr>
          <w:sz w:val="22"/>
        </w:rPr>
        <w:t xml:space="preserve"> </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6</m:t>
            </m:r>
          </m:sub>
        </m:sSub>
      </m:oMath>
    </w:p>
    <w:p w14:paraId="51A5775E" w14:textId="58928743" w:rsidR="00654F37" w:rsidRPr="00C757A1" w:rsidRDefault="00D404EA" w:rsidP="00665C08">
      <w:pPr>
        <w:spacing w:line="360" w:lineRule="auto"/>
        <w:rPr>
          <w:rFonts w:ascii="华文楷体" w:eastAsia="华文楷体" w:hAnsi="华文楷体" w:hint="eastAsia"/>
          <w:sz w:val="28"/>
          <w:szCs w:val="28"/>
        </w:rPr>
      </w:pPr>
      <w:r>
        <w:rPr>
          <w:rFonts w:ascii="华文楷体" w:eastAsia="华文楷体" w:hAnsi="华文楷体" w:hint="eastAsia"/>
          <w:sz w:val="28"/>
          <w:szCs w:val="28"/>
        </w:rPr>
        <w:t>2.3</w:t>
      </w:r>
      <w:r w:rsidR="00654F37" w:rsidRPr="00C757A1">
        <w:rPr>
          <w:rFonts w:ascii="华文楷体" w:eastAsia="华文楷体" w:hAnsi="华文楷体" w:hint="eastAsia"/>
          <w:sz w:val="28"/>
          <w:szCs w:val="28"/>
        </w:rPr>
        <w:t>模型构建</w:t>
      </w:r>
    </w:p>
    <w:p w14:paraId="059F9814" w14:textId="4C6946D7" w:rsidR="00A707E7" w:rsidRPr="00D404EA" w:rsidRDefault="00D404EA" w:rsidP="00665C08">
      <w:pPr>
        <w:spacing w:line="360" w:lineRule="auto"/>
        <w:rPr>
          <w:rFonts w:ascii="华文楷体" w:eastAsia="华文楷体" w:hAnsi="华文楷体"/>
          <w:sz w:val="22"/>
        </w:rPr>
      </w:pPr>
      <w:r w:rsidRPr="00D404EA">
        <w:rPr>
          <w:rFonts w:ascii="华文楷体" w:eastAsia="华文楷体" w:hAnsi="华文楷体" w:hint="eastAsia"/>
          <w:sz w:val="22"/>
        </w:rPr>
        <w:t xml:space="preserve">2.3.1 </w:t>
      </w:r>
      <w:r w:rsidR="007D3E30" w:rsidRPr="00D404EA">
        <w:rPr>
          <w:rFonts w:ascii="华文楷体" w:eastAsia="华文楷体" w:hAnsi="华文楷体" w:hint="eastAsia"/>
          <w:sz w:val="22"/>
        </w:rPr>
        <w:t>简化版的F-F三因子模型</w:t>
      </w:r>
    </w:p>
    <w:p w14:paraId="09A8B0F0" w14:textId="48605735" w:rsidR="007D3E30" w:rsidRPr="00131CA6" w:rsidRDefault="007D3E30" w:rsidP="00665C08">
      <w:pPr>
        <w:spacing w:line="360" w:lineRule="auto"/>
        <w:rPr>
          <w:sz w:val="22"/>
        </w:rPr>
      </w:pPr>
      <w:r w:rsidRPr="00131CA6">
        <w:rPr>
          <w:rFonts w:hint="eastAsia"/>
          <w:sz w:val="22"/>
        </w:rPr>
        <w:t>选择前80%的数据作为训练集，来拟合模型。</w:t>
      </w:r>
    </w:p>
    <w:p w14:paraId="662666CD" w14:textId="36C8F000" w:rsidR="007D3E30" w:rsidRPr="00A707E7" w:rsidRDefault="0041293F" w:rsidP="00665C08">
      <w:pPr>
        <w:spacing w:line="360" w:lineRule="auto"/>
        <w:rPr>
          <w:rFonts w:hint="eastAsia"/>
          <w:sz w:val="22"/>
        </w:rPr>
      </w:pPr>
      <w:r w:rsidRPr="00131CA6">
        <w:rPr>
          <w:sz w:val="22"/>
        </w:rPr>
        <w:drawing>
          <wp:inline distT="0" distB="0" distL="0" distR="0" wp14:anchorId="2BE36C6C" wp14:editId="56D573FE">
            <wp:extent cx="5482590" cy="3884879"/>
            <wp:effectExtent l="0" t="0" r="3810" b="1905"/>
            <wp:docPr id="492316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6068" cy="3901516"/>
                    </a:xfrm>
                    <a:prstGeom prst="rect">
                      <a:avLst/>
                    </a:prstGeom>
                    <a:noFill/>
                    <a:ln>
                      <a:noFill/>
                    </a:ln>
                  </pic:spPr>
                </pic:pic>
              </a:graphicData>
            </a:graphic>
          </wp:inline>
        </w:drawing>
      </w:r>
    </w:p>
    <w:p w14:paraId="7D93AC9E" w14:textId="77777777" w:rsidR="003B11E8" w:rsidRPr="00131CA6" w:rsidRDefault="008B186B" w:rsidP="00665C08">
      <w:pPr>
        <w:spacing w:line="360" w:lineRule="auto"/>
        <w:rPr>
          <w:sz w:val="22"/>
        </w:rPr>
      </w:pPr>
      <w:r w:rsidRPr="00131CA6">
        <w:rPr>
          <w:sz w:val="22"/>
        </w:rPr>
        <w:t>根据</w:t>
      </w:r>
      <w:r w:rsidRPr="00131CA6">
        <w:rPr>
          <w:rFonts w:hint="eastAsia"/>
          <w:sz w:val="22"/>
        </w:rPr>
        <w:t>以上</w:t>
      </w:r>
      <w:r w:rsidRPr="00131CA6">
        <w:rPr>
          <w:sz w:val="22"/>
        </w:rPr>
        <w:t>简化版F-F三因子模型的OLS回归结果，</w:t>
      </w:r>
      <w:r w:rsidR="003B11E8" w:rsidRPr="00131CA6">
        <w:rPr>
          <w:sz w:val="22"/>
        </w:rPr>
        <w:t>代入回归结果的数值，模型表达式为：</w:t>
      </w:r>
    </w:p>
    <w:p w14:paraId="5DA81861" w14:textId="096CA404" w:rsidR="003B11E8" w:rsidRPr="00131CA6" w:rsidRDefault="003B11E8" w:rsidP="00665C08">
      <w:pPr>
        <w:spacing w:line="360" w:lineRule="auto"/>
        <w:rPr>
          <w:sz w:val="22"/>
        </w:rPr>
      </w:pPr>
      <m:oMathPara>
        <m:oMath>
          <m:r>
            <w:rPr>
              <w:rFonts w:ascii="Cambria Math" w:hAnsi="Cambria Math"/>
              <w:sz w:val="22"/>
            </w:rPr>
            <m:t>y</m:t>
          </m:r>
          <m:r>
            <m:rPr>
              <m:sty m:val="p"/>
            </m:rPr>
            <w:rPr>
              <w:rFonts w:ascii="Cambria Math" w:hAnsi="Cambria Math"/>
              <w:sz w:val="22"/>
            </w:rPr>
            <m:t>=-0.0047-0.0022</m:t>
          </m:r>
          <m:r>
            <m:rPr>
              <m:sty m:val="p"/>
            </m:rPr>
            <w:rPr>
              <w:rFonts w:ascii="Cambria Math" w:hAnsi="Cambria Math"/>
              <w:sz w:val="22"/>
            </w:rPr>
            <m:t>*</m:t>
          </m:r>
          <m:r>
            <w:rPr>
              <w:rFonts w:ascii="Cambria Math" w:hAnsi="Cambria Math"/>
              <w:sz w:val="22"/>
            </w:rPr>
            <m:t>SMB</m:t>
          </m:r>
          <m:r>
            <m:rPr>
              <m:sty m:val="p"/>
            </m:rPr>
            <w:rPr>
              <w:rFonts w:ascii="Cambria Math" w:hAnsi="Cambria Math"/>
              <w:sz w:val="22"/>
            </w:rPr>
            <m:t>+0.0028</m:t>
          </m:r>
          <m:r>
            <m:rPr>
              <m:sty m:val="p"/>
            </m:rPr>
            <w:rPr>
              <w:rFonts w:ascii="Cambria Math" w:hAnsi="Cambria Math"/>
              <w:sz w:val="22"/>
            </w:rPr>
            <m:t>*</m:t>
          </m:r>
          <m:r>
            <w:rPr>
              <w:rFonts w:ascii="Cambria Math" w:hAnsi="Cambria Math"/>
              <w:sz w:val="22"/>
            </w:rPr>
            <m:t>HML</m:t>
          </m:r>
          <m:r>
            <m:rPr>
              <m:sty m:val="p"/>
            </m:rPr>
            <w:rPr>
              <w:rFonts w:ascii="Cambria Math" w:hAnsi="Cambria Math"/>
              <w:sz w:val="22"/>
            </w:rPr>
            <m:t>+</m:t>
          </m:r>
          <m:r>
            <w:rPr>
              <w:rFonts w:ascii="Cambria Math" w:hAnsi="Cambria Math"/>
              <w:sz w:val="22"/>
            </w:rPr>
            <m:t>ϵ</m:t>
          </m:r>
        </m:oMath>
      </m:oMathPara>
    </w:p>
    <w:p w14:paraId="14E093F5" w14:textId="2552342B" w:rsidR="00A707E7" w:rsidRPr="00131CA6" w:rsidRDefault="008B186B" w:rsidP="00665C08">
      <w:pPr>
        <w:spacing w:line="360" w:lineRule="auto"/>
        <w:rPr>
          <w:sz w:val="22"/>
        </w:rPr>
      </w:pPr>
      <w:r w:rsidRPr="00131CA6">
        <w:rPr>
          <w:sz w:val="22"/>
        </w:rPr>
        <w:t>可以得出以下分析：</w:t>
      </w:r>
    </w:p>
    <w:p w14:paraId="7A151998" w14:textId="412FEE1E" w:rsidR="003C264A" w:rsidRPr="003C264A" w:rsidRDefault="00C77C42" w:rsidP="00665C08">
      <w:pPr>
        <w:spacing w:line="360" w:lineRule="auto"/>
        <w:rPr>
          <w:sz w:val="22"/>
        </w:rPr>
      </w:pPr>
      <w:r>
        <w:rPr>
          <w:rFonts w:hint="eastAsia"/>
          <w:sz w:val="22"/>
        </w:rPr>
        <w:fldChar w:fldCharType="begin"/>
      </w:r>
      <w:r>
        <w:rPr>
          <w:rFonts w:hint="eastAsia"/>
          <w:sz w:val="22"/>
        </w:rPr>
        <w:instrText xml:space="preserve"> = 1 \* GB2 </w:instrText>
      </w:r>
      <w:r>
        <w:rPr>
          <w:rFonts w:hint="eastAsia"/>
          <w:sz w:val="22"/>
        </w:rPr>
        <w:fldChar w:fldCharType="separate"/>
      </w:r>
      <w:r>
        <w:rPr>
          <w:rFonts w:hint="eastAsia"/>
          <w:noProof/>
          <w:sz w:val="22"/>
        </w:rPr>
        <w:t>⑴</w:t>
      </w:r>
      <w:r>
        <w:rPr>
          <w:rFonts w:hint="eastAsia"/>
          <w:sz w:val="22"/>
        </w:rPr>
        <w:fldChar w:fldCharType="end"/>
      </w:r>
      <w:r>
        <w:rPr>
          <w:rFonts w:hint="eastAsia"/>
          <w:sz w:val="22"/>
        </w:rPr>
        <w:t xml:space="preserve"> </w:t>
      </w:r>
      <w:r w:rsidR="003C264A" w:rsidRPr="003C264A">
        <w:rPr>
          <w:sz w:val="22"/>
        </w:rPr>
        <w:t>回归系数</w:t>
      </w:r>
    </w:p>
    <w:p w14:paraId="1683D395" w14:textId="70337E26" w:rsidR="003C264A" w:rsidRPr="003C264A" w:rsidRDefault="003C264A" w:rsidP="00665C08">
      <w:pPr>
        <w:numPr>
          <w:ilvl w:val="0"/>
          <w:numId w:val="25"/>
        </w:numPr>
        <w:spacing w:line="360" w:lineRule="auto"/>
        <w:rPr>
          <w:sz w:val="22"/>
        </w:rPr>
      </w:pPr>
      <w:r w:rsidRPr="003C264A">
        <w:rPr>
          <w:sz w:val="22"/>
        </w:rPr>
        <w:t>截距项 (const) 的系数为 -0.0047，这意味着在所有因子（</w:t>
      </w:r>
      <m:oMath>
        <m:r>
          <w:rPr>
            <w:rFonts w:ascii="Cambria Math" w:hAnsi="Cambria Math"/>
            <w:sz w:val="22"/>
          </w:rPr>
          <m:t>SMB</m:t>
        </m:r>
      </m:oMath>
      <w:r w:rsidRPr="003C264A">
        <w:rPr>
          <w:sz w:val="22"/>
        </w:rPr>
        <w:t>、</w:t>
      </w:r>
      <m:oMath>
        <m:r>
          <w:rPr>
            <w:rFonts w:ascii="Cambria Math" w:hAnsi="Cambria Math"/>
            <w:sz w:val="22"/>
          </w:rPr>
          <m:t>HML</m:t>
        </m:r>
      </m:oMath>
      <w:r w:rsidRPr="003C264A">
        <w:rPr>
          <w:sz w:val="22"/>
        </w:rPr>
        <w:t>）为零的情况下，模型预测的因变量</w:t>
      </w:r>
      <m:oMath>
        <m:r>
          <w:rPr>
            <w:rFonts w:ascii="Cambria Math" w:hAnsi="Cambria Math"/>
            <w:sz w:val="22"/>
          </w:rPr>
          <m:t>y</m:t>
        </m:r>
      </m:oMath>
      <w:r w:rsidRPr="003C264A">
        <w:rPr>
          <w:sz w:val="22"/>
        </w:rPr>
        <w:t xml:space="preserve"> 的平均值为 -0.0047。这个截距项在统计上显著（P值为0.000），表明其对回归结果有显著影响。</w:t>
      </w:r>
    </w:p>
    <w:p w14:paraId="5A58BC3E" w14:textId="408E6516" w:rsidR="003C264A" w:rsidRPr="003C264A" w:rsidRDefault="003C264A" w:rsidP="00665C08">
      <w:pPr>
        <w:numPr>
          <w:ilvl w:val="0"/>
          <w:numId w:val="25"/>
        </w:numPr>
        <w:spacing w:line="360" w:lineRule="auto"/>
        <w:rPr>
          <w:sz w:val="22"/>
        </w:rPr>
      </w:pPr>
      <w:r w:rsidRPr="003C264A">
        <w:rPr>
          <w:sz w:val="22"/>
        </w:rPr>
        <w:t>因子</w:t>
      </w:r>
      <m:oMath>
        <m:r>
          <w:rPr>
            <w:rFonts w:ascii="Cambria Math" w:hAnsi="Cambria Math"/>
            <w:sz w:val="22"/>
          </w:rPr>
          <m:t>SMB</m:t>
        </m:r>
      </m:oMath>
      <w:r w:rsidRPr="003C264A">
        <w:rPr>
          <w:sz w:val="22"/>
        </w:rPr>
        <w:t>的系数为 -0.0022，表示</w:t>
      </w:r>
      <m:oMath>
        <m:r>
          <w:rPr>
            <w:rFonts w:ascii="Cambria Math" w:hAnsi="Cambria Math"/>
            <w:sz w:val="22"/>
          </w:rPr>
          <m:t>SMB</m:t>
        </m:r>
      </m:oMath>
      <w:r w:rsidRPr="003C264A">
        <w:rPr>
          <w:sz w:val="22"/>
        </w:rPr>
        <w:t xml:space="preserve">每增加一个单位时，因变量 </w:t>
      </w:r>
      <m:oMath>
        <m:r>
          <w:rPr>
            <w:rFonts w:ascii="Cambria Math" w:hAnsi="Cambria Math"/>
            <w:sz w:val="22"/>
          </w:rPr>
          <m:t>y</m:t>
        </m:r>
      </m:oMath>
      <w:r w:rsidRPr="003C264A">
        <w:rPr>
          <w:sz w:val="22"/>
        </w:rPr>
        <w:t xml:space="preserve"> 平均减少 0.0022。P值为0.036，小于0.05，说明该系数在统计上显著。</w:t>
      </w:r>
    </w:p>
    <w:p w14:paraId="193A6A72" w14:textId="014CA138" w:rsidR="003C264A" w:rsidRPr="003C264A" w:rsidRDefault="003C264A" w:rsidP="00665C08">
      <w:pPr>
        <w:numPr>
          <w:ilvl w:val="0"/>
          <w:numId w:val="25"/>
        </w:numPr>
        <w:spacing w:line="360" w:lineRule="auto"/>
        <w:rPr>
          <w:sz w:val="22"/>
        </w:rPr>
      </w:pPr>
      <w:r w:rsidRPr="003C264A">
        <w:rPr>
          <w:sz w:val="22"/>
        </w:rPr>
        <w:t>因子</w:t>
      </w:r>
      <m:oMath>
        <m:r>
          <w:rPr>
            <w:rFonts w:ascii="Cambria Math" w:hAnsi="Cambria Math"/>
            <w:sz w:val="22"/>
          </w:rPr>
          <m:t>HML</m:t>
        </m:r>
      </m:oMath>
      <w:r w:rsidRPr="003C264A">
        <w:rPr>
          <w:sz w:val="22"/>
        </w:rPr>
        <w:t xml:space="preserve"> 的系数为 0.0028，表示</w:t>
      </w:r>
      <m:oMath>
        <m:r>
          <w:rPr>
            <w:rFonts w:ascii="Cambria Math" w:hAnsi="Cambria Math"/>
            <w:sz w:val="22"/>
          </w:rPr>
          <m:t>HML</m:t>
        </m:r>
      </m:oMath>
      <w:r w:rsidRPr="003C264A">
        <w:rPr>
          <w:sz w:val="22"/>
        </w:rPr>
        <w:t>每增加一个单位时，因变量</w:t>
      </w:r>
      <m:oMath>
        <m:r>
          <w:rPr>
            <w:rFonts w:ascii="Cambria Math" w:hAnsi="Cambria Math"/>
            <w:sz w:val="22"/>
          </w:rPr>
          <m:t>y</m:t>
        </m:r>
      </m:oMath>
      <w:r w:rsidRPr="003C264A">
        <w:rPr>
          <w:sz w:val="22"/>
        </w:rPr>
        <w:t>平均增加 0.0028。P值为0.010，小于0.05，说明该系数在统计上也显著。</w:t>
      </w:r>
    </w:p>
    <w:p w14:paraId="1168F377" w14:textId="65D5B620" w:rsidR="003C264A" w:rsidRPr="003C264A" w:rsidRDefault="00C77C42" w:rsidP="00665C08">
      <w:pPr>
        <w:spacing w:line="360" w:lineRule="auto"/>
        <w:rPr>
          <w:sz w:val="22"/>
        </w:rPr>
      </w:pPr>
      <w:r>
        <w:rPr>
          <w:rFonts w:hint="eastAsia"/>
          <w:sz w:val="22"/>
        </w:rPr>
        <w:fldChar w:fldCharType="begin"/>
      </w:r>
      <w:r>
        <w:rPr>
          <w:rFonts w:hint="eastAsia"/>
          <w:sz w:val="22"/>
        </w:rPr>
        <w:instrText xml:space="preserve"> = 2 \* GB2 </w:instrText>
      </w:r>
      <w:r>
        <w:rPr>
          <w:rFonts w:hint="eastAsia"/>
          <w:sz w:val="22"/>
        </w:rPr>
        <w:fldChar w:fldCharType="separate"/>
      </w:r>
      <w:r>
        <w:rPr>
          <w:rFonts w:hint="eastAsia"/>
          <w:noProof/>
          <w:sz w:val="22"/>
        </w:rPr>
        <w:t>⑵</w:t>
      </w:r>
      <w:r>
        <w:rPr>
          <w:rFonts w:hint="eastAsia"/>
          <w:sz w:val="22"/>
        </w:rPr>
        <w:fldChar w:fldCharType="end"/>
      </w:r>
      <w:r>
        <w:rPr>
          <w:rFonts w:hint="eastAsia"/>
          <w:sz w:val="22"/>
        </w:rPr>
        <w:t xml:space="preserve"> </w:t>
      </w:r>
      <w:r w:rsidR="003C264A" w:rsidRPr="003C264A">
        <w:rPr>
          <w:sz w:val="22"/>
        </w:rPr>
        <w:t>拟合优度</w:t>
      </w:r>
    </w:p>
    <w:p w14:paraId="0250D448" w14:textId="77777777" w:rsidR="003C264A" w:rsidRPr="003C264A" w:rsidRDefault="003C264A" w:rsidP="00665C08">
      <w:pPr>
        <w:numPr>
          <w:ilvl w:val="0"/>
          <w:numId w:val="26"/>
        </w:numPr>
        <w:spacing w:line="360" w:lineRule="auto"/>
        <w:rPr>
          <w:sz w:val="22"/>
        </w:rPr>
      </w:pPr>
      <w:r w:rsidRPr="003C264A">
        <w:rPr>
          <w:sz w:val="22"/>
        </w:rPr>
        <w:t>R-squared (R²) = 0.008，表明模型能够解释因变量变化的 0.8%。这一R²值相对较低，说明该模型的解释力较弱，可能存在未被考虑的其他影响因素。</w:t>
      </w:r>
    </w:p>
    <w:p w14:paraId="71EC7C89" w14:textId="77777777" w:rsidR="003C264A" w:rsidRPr="003C264A" w:rsidRDefault="003C264A" w:rsidP="00665C08">
      <w:pPr>
        <w:numPr>
          <w:ilvl w:val="0"/>
          <w:numId w:val="26"/>
        </w:numPr>
        <w:spacing w:line="360" w:lineRule="auto"/>
        <w:rPr>
          <w:sz w:val="22"/>
        </w:rPr>
      </w:pPr>
      <w:r w:rsidRPr="003C264A">
        <w:rPr>
          <w:sz w:val="22"/>
        </w:rPr>
        <w:t>Adjusted R-squared (调整后的R²) = 0.008，同样较低，表明即使考虑了模型中的自变量，模型对因变量的解释能力仍然有限。</w:t>
      </w:r>
    </w:p>
    <w:p w14:paraId="7FBA5776" w14:textId="2104DF60" w:rsidR="003C264A" w:rsidRPr="003C264A" w:rsidRDefault="00C77C42" w:rsidP="00665C08">
      <w:pPr>
        <w:spacing w:line="360" w:lineRule="auto"/>
        <w:rPr>
          <w:sz w:val="22"/>
        </w:rPr>
      </w:pPr>
      <w:r>
        <w:rPr>
          <w:rFonts w:hint="eastAsia"/>
          <w:sz w:val="22"/>
        </w:rPr>
        <w:fldChar w:fldCharType="begin"/>
      </w:r>
      <w:r>
        <w:rPr>
          <w:rFonts w:hint="eastAsia"/>
          <w:sz w:val="22"/>
        </w:rPr>
        <w:instrText xml:space="preserve"> = 3 \* GB2 </w:instrText>
      </w:r>
      <w:r>
        <w:rPr>
          <w:rFonts w:hint="eastAsia"/>
          <w:sz w:val="22"/>
        </w:rPr>
        <w:fldChar w:fldCharType="separate"/>
      </w:r>
      <w:r>
        <w:rPr>
          <w:rFonts w:hint="eastAsia"/>
          <w:noProof/>
          <w:sz w:val="22"/>
        </w:rPr>
        <w:t>⑶</w:t>
      </w:r>
      <w:r>
        <w:rPr>
          <w:rFonts w:hint="eastAsia"/>
          <w:sz w:val="22"/>
        </w:rPr>
        <w:fldChar w:fldCharType="end"/>
      </w:r>
      <w:r>
        <w:rPr>
          <w:rFonts w:hint="eastAsia"/>
          <w:sz w:val="22"/>
        </w:rPr>
        <w:t xml:space="preserve"> </w:t>
      </w:r>
      <w:r w:rsidR="003C264A" w:rsidRPr="003C264A">
        <w:rPr>
          <w:sz w:val="22"/>
        </w:rPr>
        <w:t>F统计量</w:t>
      </w:r>
    </w:p>
    <w:p w14:paraId="2ABA4DE4" w14:textId="2C86BD43" w:rsidR="003C264A" w:rsidRPr="003C264A" w:rsidRDefault="003C264A" w:rsidP="00665C08">
      <w:pPr>
        <w:numPr>
          <w:ilvl w:val="0"/>
          <w:numId w:val="27"/>
        </w:numPr>
        <w:spacing w:line="360" w:lineRule="auto"/>
        <w:rPr>
          <w:sz w:val="22"/>
        </w:rPr>
      </w:pPr>
      <w:r w:rsidRPr="003C264A">
        <w:rPr>
          <w:sz w:val="22"/>
        </w:rPr>
        <w:t>F-statistic = 20.63，P值为 1.19e-09，非常小，意味着模型中的解释变量（</w:t>
      </w:r>
      <m:oMath>
        <m:r>
          <w:rPr>
            <w:rFonts w:ascii="Cambria Math" w:hAnsi="Cambria Math"/>
            <w:sz w:val="22"/>
          </w:rPr>
          <m:t>SMB</m:t>
        </m:r>
      </m:oMath>
      <w:r w:rsidRPr="003C264A">
        <w:rPr>
          <w:sz w:val="22"/>
        </w:rPr>
        <w:t>和</w:t>
      </w:r>
      <m:oMath>
        <m:r>
          <w:rPr>
            <w:rFonts w:ascii="Cambria Math" w:hAnsi="Cambria Math"/>
            <w:sz w:val="22"/>
          </w:rPr>
          <m:t>HML</m:t>
        </m:r>
      </m:oMath>
      <w:r w:rsidRPr="003C264A">
        <w:rPr>
          <w:sz w:val="22"/>
        </w:rPr>
        <w:t>）总体上是显著的。也就是说，</w:t>
      </w:r>
      <m:oMath>
        <m:r>
          <w:rPr>
            <w:rFonts w:ascii="Cambria Math" w:hAnsi="Cambria Math"/>
            <w:sz w:val="22"/>
          </w:rPr>
          <m:t>SMB</m:t>
        </m:r>
      </m:oMath>
      <w:r w:rsidRPr="003C264A">
        <w:rPr>
          <w:sz w:val="22"/>
        </w:rPr>
        <w:t>和</w:t>
      </w:r>
      <m:oMath>
        <m:r>
          <w:rPr>
            <w:rFonts w:ascii="Cambria Math" w:hAnsi="Cambria Math"/>
            <w:sz w:val="22"/>
          </w:rPr>
          <m:t>HML</m:t>
        </m:r>
      </m:oMath>
      <w:r w:rsidRPr="003C264A">
        <w:rPr>
          <w:sz w:val="22"/>
        </w:rPr>
        <w:t>共同对因变量的变化有显著影响。</w:t>
      </w:r>
    </w:p>
    <w:p w14:paraId="484AFFC4" w14:textId="5C0A75F3" w:rsidR="003C264A" w:rsidRPr="003C264A" w:rsidRDefault="00C77C42" w:rsidP="00665C08">
      <w:pPr>
        <w:spacing w:line="360" w:lineRule="auto"/>
        <w:rPr>
          <w:sz w:val="22"/>
        </w:rPr>
      </w:pPr>
      <w:r>
        <w:rPr>
          <w:rFonts w:hint="eastAsia"/>
          <w:sz w:val="22"/>
        </w:rPr>
        <w:fldChar w:fldCharType="begin"/>
      </w:r>
      <w:r>
        <w:rPr>
          <w:rFonts w:hint="eastAsia"/>
          <w:sz w:val="22"/>
        </w:rPr>
        <w:instrText xml:space="preserve"> = 4 \* GB2 </w:instrText>
      </w:r>
      <w:r>
        <w:rPr>
          <w:rFonts w:hint="eastAsia"/>
          <w:sz w:val="22"/>
        </w:rPr>
        <w:fldChar w:fldCharType="separate"/>
      </w:r>
      <w:r>
        <w:rPr>
          <w:rFonts w:hint="eastAsia"/>
          <w:noProof/>
          <w:sz w:val="22"/>
        </w:rPr>
        <w:t>⑷</w:t>
      </w:r>
      <w:r>
        <w:rPr>
          <w:rFonts w:hint="eastAsia"/>
          <w:sz w:val="22"/>
        </w:rPr>
        <w:fldChar w:fldCharType="end"/>
      </w:r>
      <w:r>
        <w:rPr>
          <w:rFonts w:hint="eastAsia"/>
          <w:sz w:val="22"/>
        </w:rPr>
        <w:t xml:space="preserve"> </w:t>
      </w:r>
      <w:r w:rsidR="003C264A" w:rsidRPr="003C264A">
        <w:rPr>
          <w:sz w:val="22"/>
        </w:rPr>
        <w:t>标准误差与 t 值</w:t>
      </w:r>
    </w:p>
    <w:p w14:paraId="0042D72D" w14:textId="4A50B23A" w:rsidR="003C264A" w:rsidRPr="003C264A" w:rsidRDefault="003C264A" w:rsidP="00665C08">
      <w:pPr>
        <w:numPr>
          <w:ilvl w:val="0"/>
          <w:numId w:val="28"/>
        </w:numPr>
        <w:spacing w:line="360" w:lineRule="auto"/>
        <w:rPr>
          <w:sz w:val="22"/>
        </w:rPr>
      </w:pPr>
      <w:r w:rsidRPr="003C264A">
        <w:rPr>
          <w:sz w:val="22"/>
        </w:rPr>
        <w:t>每个系数的标准误差（std err）反映了估计值的不确定性。例如，</w:t>
      </w:r>
      <m:oMath>
        <m:r>
          <w:rPr>
            <w:rFonts w:ascii="Cambria Math" w:hAnsi="Cambria Math"/>
            <w:sz w:val="22"/>
          </w:rPr>
          <m:t>SMB</m:t>
        </m:r>
      </m:oMath>
      <w:r w:rsidRPr="003C264A">
        <w:rPr>
          <w:sz w:val="22"/>
        </w:rPr>
        <w:t>的标准误差为 0.001，</w:t>
      </w:r>
      <m:oMath>
        <m:r>
          <w:rPr>
            <w:rFonts w:ascii="Cambria Math" w:hAnsi="Cambria Math"/>
            <w:sz w:val="22"/>
          </w:rPr>
          <m:t>HML</m:t>
        </m:r>
      </m:oMath>
      <w:r w:rsidRPr="003C264A">
        <w:rPr>
          <w:sz w:val="22"/>
        </w:rPr>
        <w:t>的标准误差也为 0.001，均较小，说明回归系数的估计较为精确。</w:t>
      </w:r>
    </w:p>
    <w:p w14:paraId="1F458C14" w14:textId="614A0909" w:rsidR="003C264A" w:rsidRPr="003C264A" w:rsidRDefault="003C264A" w:rsidP="00665C08">
      <w:pPr>
        <w:numPr>
          <w:ilvl w:val="0"/>
          <w:numId w:val="28"/>
        </w:numPr>
        <w:spacing w:line="360" w:lineRule="auto"/>
        <w:rPr>
          <w:sz w:val="22"/>
        </w:rPr>
      </w:pPr>
      <w:r w:rsidRPr="003C264A">
        <w:rPr>
          <w:sz w:val="22"/>
        </w:rPr>
        <w:t>对应的 t 值分别为 -2.101（</w:t>
      </w:r>
      <m:oMath>
        <m:r>
          <w:rPr>
            <w:rFonts w:ascii="Cambria Math" w:hAnsi="Cambria Math"/>
            <w:sz w:val="22"/>
          </w:rPr>
          <m:t>SMB</m:t>
        </m:r>
      </m:oMath>
      <w:r w:rsidRPr="003C264A">
        <w:rPr>
          <w:sz w:val="22"/>
        </w:rPr>
        <w:t>）和 2.575（</w:t>
      </w:r>
      <m:oMath>
        <m:r>
          <w:rPr>
            <w:rFonts w:ascii="Cambria Math" w:hAnsi="Cambria Math"/>
            <w:sz w:val="22"/>
          </w:rPr>
          <m:t>HML</m:t>
        </m:r>
      </m:oMath>
      <w:r w:rsidRPr="003C264A">
        <w:rPr>
          <w:sz w:val="22"/>
        </w:rPr>
        <w:t>），均大于2，表明两个系数在统计上显著。</w:t>
      </w:r>
    </w:p>
    <w:p w14:paraId="532C2837" w14:textId="68745FB4" w:rsidR="003C264A" w:rsidRPr="003C264A" w:rsidRDefault="00C77C42" w:rsidP="00665C08">
      <w:pPr>
        <w:spacing w:line="360" w:lineRule="auto"/>
        <w:rPr>
          <w:sz w:val="22"/>
        </w:rPr>
      </w:pPr>
      <w:r>
        <w:rPr>
          <w:rFonts w:hint="eastAsia"/>
          <w:sz w:val="22"/>
        </w:rPr>
        <w:fldChar w:fldCharType="begin"/>
      </w:r>
      <w:r>
        <w:rPr>
          <w:rFonts w:hint="eastAsia"/>
          <w:sz w:val="22"/>
        </w:rPr>
        <w:instrText xml:space="preserve"> = 5 \* GB2 </w:instrText>
      </w:r>
      <w:r>
        <w:rPr>
          <w:rFonts w:hint="eastAsia"/>
          <w:sz w:val="22"/>
        </w:rPr>
        <w:fldChar w:fldCharType="separate"/>
      </w:r>
      <w:r>
        <w:rPr>
          <w:rFonts w:hint="eastAsia"/>
          <w:noProof/>
          <w:sz w:val="22"/>
        </w:rPr>
        <w:t>⑸</w:t>
      </w:r>
      <w:r>
        <w:rPr>
          <w:rFonts w:hint="eastAsia"/>
          <w:sz w:val="22"/>
        </w:rPr>
        <w:fldChar w:fldCharType="end"/>
      </w:r>
      <w:r>
        <w:rPr>
          <w:rFonts w:hint="eastAsia"/>
          <w:sz w:val="22"/>
        </w:rPr>
        <w:t xml:space="preserve"> </w:t>
      </w:r>
      <w:r w:rsidR="003C264A" w:rsidRPr="003C264A">
        <w:rPr>
          <w:sz w:val="22"/>
        </w:rPr>
        <w:t>残差诊断</w:t>
      </w:r>
    </w:p>
    <w:p w14:paraId="600FAECE" w14:textId="77777777" w:rsidR="003C264A" w:rsidRPr="003C264A" w:rsidRDefault="003C264A" w:rsidP="00665C08">
      <w:pPr>
        <w:numPr>
          <w:ilvl w:val="0"/>
          <w:numId w:val="29"/>
        </w:numPr>
        <w:spacing w:line="360" w:lineRule="auto"/>
        <w:rPr>
          <w:sz w:val="22"/>
        </w:rPr>
      </w:pPr>
      <w:r w:rsidRPr="003C264A">
        <w:rPr>
          <w:sz w:val="22"/>
        </w:rPr>
        <w:t>Durbin-Watson = 1.945，接近2，表明残差之间没有显著的自相关问题，符合OLS回归的基本假设。</w:t>
      </w:r>
    </w:p>
    <w:p w14:paraId="54B1F318" w14:textId="77777777" w:rsidR="003C264A" w:rsidRPr="003C264A" w:rsidRDefault="003C264A" w:rsidP="00665C08">
      <w:pPr>
        <w:numPr>
          <w:ilvl w:val="0"/>
          <w:numId w:val="29"/>
        </w:numPr>
        <w:spacing w:line="360" w:lineRule="auto"/>
        <w:rPr>
          <w:sz w:val="22"/>
        </w:rPr>
      </w:pPr>
      <w:r w:rsidRPr="003C264A">
        <w:rPr>
          <w:sz w:val="22"/>
        </w:rPr>
        <w:t>Omnibus检验和Jarque-Bera检验的P值都为0，显示出数据可能不符合正态分布，存在偏度（skew = 1.539）和峰度（kurtosis = 12.683），这可能会影响回归模型的有效性，尤其是对假设检验的结果。</w:t>
      </w:r>
    </w:p>
    <w:p w14:paraId="49C7CCE4" w14:textId="359B1E8C" w:rsidR="003C264A" w:rsidRPr="003C264A" w:rsidRDefault="00C77C42" w:rsidP="00665C08">
      <w:pPr>
        <w:spacing w:line="360" w:lineRule="auto"/>
        <w:rPr>
          <w:sz w:val="22"/>
        </w:rPr>
      </w:pPr>
      <w:r>
        <w:rPr>
          <w:rFonts w:hint="eastAsia"/>
          <w:sz w:val="22"/>
        </w:rPr>
        <w:fldChar w:fldCharType="begin"/>
      </w:r>
      <w:r>
        <w:rPr>
          <w:rFonts w:hint="eastAsia"/>
          <w:sz w:val="22"/>
        </w:rPr>
        <w:instrText xml:space="preserve"> = 6 \* GB2 </w:instrText>
      </w:r>
      <w:r>
        <w:rPr>
          <w:rFonts w:hint="eastAsia"/>
          <w:sz w:val="22"/>
        </w:rPr>
        <w:fldChar w:fldCharType="separate"/>
      </w:r>
      <w:r>
        <w:rPr>
          <w:rFonts w:hint="eastAsia"/>
          <w:noProof/>
          <w:sz w:val="22"/>
        </w:rPr>
        <w:t>⑹</w:t>
      </w:r>
      <w:r>
        <w:rPr>
          <w:rFonts w:hint="eastAsia"/>
          <w:sz w:val="22"/>
        </w:rPr>
        <w:fldChar w:fldCharType="end"/>
      </w:r>
      <w:r>
        <w:rPr>
          <w:rFonts w:hint="eastAsia"/>
          <w:sz w:val="22"/>
        </w:rPr>
        <w:t xml:space="preserve"> </w:t>
      </w:r>
      <w:r w:rsidR="003C264A" w:rsidRPr="003C264A">
        <w:rPr>
          <w:sz w:val="22"/>
        </w:rPr>
        <w:t>模型诊断</w:t>
      </w:r>
    </w:p>
    <w:p w14:paraId="110C1342" w14:textId="15E1517F" w:rsidR="003C264A" w:rsidRPr="003C264A" w:rsidRDefault="003C264A" w:rsidP="00665C08">
      <w:pPr>
        <w:numPr>
          <w:ilvl w:val="0"/>
          <w:numId w:val="30"/>
        </w:numPr>
        <w:spacing w:line="360" w:lineRule="auto"/>
        <w:rPr>
          <w:sz w:val="22"/>
        </w:rPr>
      </w:pPr>
      <w:r w:rsidRPr="003C264A">
        <w:rPr>
          <w:sz w:val="22"/>
        </w:rPr>
        <w:t>Condition Number = 2.68较小，表明共线性问题不严重。没有发现自变量之间存在强相关性。</w:t>
      </w:r>
    </w:p>
    <w:p w14:paraId="0D4B2CE1" w14:textId="253C504D" w:rsidR="003C264A" w:rsidRPr="003C264A" w:rsidRDefault="00C77C42" w:rsidP="00665C08">
      <w:pPr>
        <w:spacing w:line="360" w:lineRule="auto"/>
        <w:rPr>
          <w:sz w:val="22"/>
        </w:rPr>
      </w:pPr>
      <w:r>
        <w:rPr>
          <w:rFonts w:hint="eastAsia"/>
          <w:sz w:val="22"/>
        </w:rPr>
        <w:fldChar w:fldCharType="begin"/>
      </w:r>
      <w:r>
        <w:rPr>
          <w:rFonts w:hint="eastAsia"/>
          <w:sz w:val="22"/>
        </w:rPr>
        <w:instrText xml:space="preserve"> = 7 \* GB2 </w:instrText>
      </w:r>
      <w:r>
        <w:rPr>
          <w:rFonts w:hint="eastAsia"/>
          <w:sz w:val="22"/>
        </w:rPr>
        <w:fldChar w:fldCharType="separate"/>
      </w:r>
      <w:r>
        <w:rPr>
          <w:rFonts w:hint="eastAsia"/>
          <w:noProof/>
          <w:sz w:val="22"/>
        </w:rPr>
        <w:t>⑺</w:t>
      </w:r>
      <w:r>
        <w:rPr>
          <w:rFonts w:hint="eastAsia"/>
          <w:sz w:val="22"/>
        </w:rPr>
        <w:fldChar w:fldCharType="end"/>
      </w:r>
      <w:r>
        <w:rPr>
          <w:rFonts w:hint="eastAsia"/>
          <w:sz w:val="22"/>
        </w:rPr>
        <w:t xml:space="preserve"> </w:t>
      </w:r>
      <w:r w:rsidR="003C264A" w:rsidRPr="003C264A">
        <w:rPr>
          <w:sz w:val="22"/>
        </w:rPr>
        <w:t>总结</w:t>
      </w:r>
    </w:p>
    <w:p w14:paraId="18057C7F" w14:textId="5151B0A6" w:rsidR="003C264A" w:rsidRPr="003C264A" w:rsidRDefault="003C264A" w:rsidP="00665C08">
      <w:pPr>
        <w:numPr>
          <w:ilvl w:val="0"/>
          <w:numId w:val="31"/>
        </w:numPr>
        <w:spacing w:line="360" w:lineRule="auto"/>
        <w:rPr>
          <w:sz w:val="22"/>
        </w:rPr>
      </w:pPr>
      <w:r w:rsidRPr="003C264A">
        <w:rPr>
          <w:sz w:val="22"/>
        </w:rPr>
        <w:t>回归结果表明因子</w:t>
      </w:r>
      <m:oMath>
        <m:r>
          <w:rPr>
            <w:rFonts w:ascii="Cambria Math" w:hAnsi="Cambria Math"/>
            <w:sz w:val="22"/>
          </w:rPr>
          <m:t>SMB</m:t>
        </m:r>
      </m:oMath>
      <w:r w:rsidRPr="003C264A">
        <w:rPr>
          <w:sz w:val="22"/>
        </w:rPr>
        <w:t xml:space="preserve"> 对因变量有负向影响，而因子</w:t>
      </w:r>
      <m:oMath>
        <m:r>
          <w:rPr>
            <w:rFonts w:ascii="Cambria Math" w:hAnsi="Cambria Math"/>
            <w:sz w:val="22"/>
          </w:rPr>
          <m:t>HML</m:t>
        </m:r>
      </m:oMath>
      <w:r w:rsidRPr="003C264A">
        <w:rPr>
          <w:sz w:val="22"/>
        </w:rPr>
        <w:t>对因变量有正向影响。</w:t>
      </w:r>
    </w:p>
    <w:p w14:paraId="2585D5ED" w14:textId="0A1717E0" w:rsidR="003C264A" w:rsidRPr="003C264A" w:rsidRDefault="003C264A" w:rsidP="00665C08">
      <w:pPr>
        <w:numPr>
          <w:ilvl w:val="0"/>
          <w:numId w:val="31"/>
        </w:numPr>
        <w:spacing w:line="360" w:lineRule="auto"/>
        <w:rPr>
          <w:sz w:val="22"/>
        </w:rPr>
      </w:pPr>
      <w:r w:rsidRPr="003C264A">
        <w:rPr>
          <w:sz w:val="22"/>
        </w:rPr>
        <w:t xml:space="preserve">尽管回归模型的系数在统计上显著，但模型的拟合优度较低，R²值较低，表明因子 </w:t>
      </w:r>
      <m:oMath>
        <m:r>
          <w:rPr>
            <w:rFonts w:ascii="Cambria Math" w:hAnsi="Cambria Math"/>
            <w:sz w:val="22"/>
          </w:rPr>
          <m:t>SMB</m:t>
        </m:r>
      </m:oMath>
      <w:r w:rsidRPr="003C264A">
        <w:rPr>
          <w:sz w:val="22"/>
        </w:rPr>
        <w:t xml:space="preserve"> 和</w:t>
      </w:r>
      <m:oMath>
        <m:r>
          <w:rPr>
            <w:rFonts w:ascii="Cambria Math" w:hAnsi="Cambria Math"/>
            <w:sz w:val="22"/>
          </w:rPr>
          <m:t>HML</m:t>
        </m:r>
      </m:oMath>
      <w:r w:rsidRPr="003C264A">
        <w:rPr>
          <w:sz w:val="22"/>
        </w:rPr>
        <w:t>对因变量的解释能力有限。</w:t>
      </w:r>
    </w:p>
    <w:p w14:paraId="1A6CAB02" w14:textId="77777777" w:rsidR="003C264A" w:rsidRPr="003C264A" w:rsidRDefault="003C264A" w:rsidP="00665C08">
      <w:pPr>
        <w:numPr>
          <w:ilvl w:val="0"/>
          <w:numId w:val="31"/>
        </w:numPr>
        <w:spacing w:line="360" w:lineRule="auto"/>
        <w:rPr>
          <w:sz w:val="22"/>
        </w:rPr>
      </w:pPr>
      <w:r w:rsidRPr="003C264A">
        <w:rPr>
          <w:sz w:val="22"/>
        </w:rPr>
        <w:t>结果提示可能需要引入其他解释变量或进行进一步的模型调整来提高模型的解释力和准确性。</w:t>
      </w:r>
    </w:p>
    <w:p w14:paraId="1EF422CD" w14:textId="77777777" w:rsidR="00AF278C" w:rsidRPr="00131CA6" w:rsidRDefault="00AF278C" w:rsidP="00665C08">
      <w:pPr>
        <w:spacing w:line="360" w:lineRule="auto"/>
        <w:rPr>
          <w:sz w:val="22"/>
        </w:rPr>
      </w:pPr>
      <w:r w:rsidRPr="00131CA6">
        <w:rPr>
          <w:rFonts w:hint="eastAsia"/>
          <w:sz w:val="22"/>
        </w:rPr>
        <w:t>综上，投入10000元，三因子模型的最终收益: 30745.12</w:t>
      </w:r>
    </w:p>
    <w:p w14:paraId="3EE356A8" w14:textId="472EADB8" w:rsidR="003B11E8" w:rsidRPr="00D404EA" w:rsidRDefault="00C77C42" w:rsidP="00665C08">
      <w:pPr>
        <w:spacing w:line="360" w:lineRule="auto"/>
        <w:rPr>
          <w:rFonts w:ascii="华文楷体" w:eastAsia="华文楷体" w:hAnsi="华文楷体"/>
          <w:sz w:val="22"/>
        </w:rPr>
      </w:pPr>
      <w:r>
        <w:rPr>
          <w:rFonts w:ascii="华文楷体" w:eastAsia="华文楷体" w:hAnsi="华文楷体" w:hint="eastAsia"/>
          <w:sz w:val="22"/>
        </w:rPr>
        <w:t xml:space="preserve">2.3.2 </w:t>
      </w:r>
      <w:r w:rsidR="003B11E8" w:rsidRPr="005710C2">
        <w:rPr>
          <w:rFonts w:ascii="华文楷体" w:eastAsia="华文楷体" w:hAnsi="华文楷体"/>
          <w:sz w:val="22"/>
        </w:rPr>
        <w:t>Barra多因子模型</w:t>
      </w:r>
    </w:p>
    <w:p w14:paraId="1A1E3D0F" w14:textId="77777777" w:rsidR="003B11E8" w:rsidRDefault="003B11E8" w:rsidP="00665C08">
      <w:pPr>
        <w:spacing w:line="360" w:lineRule="auto"/>
        <w:rPr>
          <w:sz w:val="22"/>
        </w:rPr>
      </w:pPr>
      <w:r w:rsidRPr="00131CA6">
        <w:rPr>
          <w:sz w:val="22"/>
        </w:rPr>
        <w:drawing>
          <wp:inline distT="0" distB="0" distL="0" distR="0" wp14:anchorId="208F19D2" wp14:editId="6279A5F4">
            <wp:extent cx="5702156" cy="2415496"/>
            <wp:effectExtent l="0" t="0" r="0" b="4445"/>
            <wp:docPr id="5326766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464" cy="2423675"/>
                    </a:xfrm>
                    <a:prstGeom prst="rect">
                      <a:avLst/>
                    </a:prstGeom>
                    <a:noFill/>
                    <a:ln>
                      <a:noFill/>
                    </a:ln>
                  </pic:spPr>
                </pic:pic>
              </a:graphicData>
            </a:graphic>
          </wp:inline>
        </w:drawing>
      </w:r>
    </w:p>
    <w:p w14:paraId="2CACCE8E" w14:textId="07F57E4D" w:rsidR="00C77C42" w:rsidRPr="00131CA6" w:rsidRDefault="00C77C42" w:rsidP="00665C08">
      <w:pPr>
        <w:spacing w:line="360" w:lineRule="auto"/>
        <w:rPr>
          <w:rFonts w:hint="eastAsia"/>
          <w:sz w:val="22"/>
        </w:rPr>
      </w:pPr>
      <w:r w:rsidRPr="00131CA6">
        <w:rPr>
          <w:sz w:val="22"/>
        </w:rPr>
        <w:drawing>
          <wp:inline distT="0" distB="0" distL="0" distR="0" wp14:anchorId="6FFB0373" wp14:editId="66B5AB4D">
            <wp:extent cx="5746777" cy="1855228"/>
            <wp:effectExtent l="0" t="0" r="6350" b="0"/>
            <wp:docPr id="16229866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9770"/>
                    <a:stretch/>
                  </pic:blipFill>
                  <pic:spPr bwMode="auto">
                    <a:xfrm>
                      <a:off x="0" y="0"/>
                      <a:ext cx="5762916" cy="1860438"/>
                    </a:xfrm>
                    <a:prstGeom prst="rect">
                      <a:avLst/>
                    </a:prstGeom>
                    <a:noFill/>
                    <a:ln>
                      <a:noFill/>
                    </a:ln>
                    <a:extLst>
                      <a:ext uri="{53640926-AAD7-44D8-BBD7-CCE9431645EC}">
                        <a14:shadowObscured xmlns:a14="http://schemas.microsoft.com/office/drawing/2010/main"/>
                      </a:ext>
                    </a:extLst>
                  </pic:spPr>
                </pic:pic>
              </a:graphicData>
            </a:graphic>
          </wp:inline>
        </w:drawing>
      </w:r>
    </w:p>
    <w:p w14:paraId="0D0C81C2" w14:textId="23DEAF82" w:rsidR="00A707E7" w:rsidRPr="00A707E7" w:rsidRDefault="003B11E8" w:rsidP="00665C08">
      <w:pPr>
        <w:spacing w:line="360" w:lineRule="auto"/>
        <w:rPr>
          <w:rFonts w:hint="eastAsia"/>
          <w:sz w:val="22"/>
        </w:rPr>
      </w:pPr>
      <w:r w:rsidRPr="00131CA6">
        <w:rPr>
          <w:sz w:val="22"/>
        </w:rPr>
        <w:drawing>
          <wp:inline distT="0" distB="0" distL="0" distR="0" wp14:anchorId="7EE82661" wp14:editId="64CB4F7F">
            <wp:extent cx="5734820" cy="1187929"/>
            <wp:effectExtent l="0" t="0" r="0" b="0"/>
            <wp:docPr id="14074520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1354"/>
                    <a:stretch/>
                  </pic:blipFill>
                  <pic:spPr bwMode="auto">
                    <a:xfrm>
                      <a:off x="0" y="0"/>
                      <a:ext cx="5781092" cy="1197514"/>
                    </a:xfrm>
                    <a:prstGeom prst="rect">
                      <a:avLst/>
                    </a:prstGeom>
                    <a:noFill/>
                    <a:ln>
                      <a:noFill/>
                    </a:ln>
                    <a:extLst>
                      <a:ext uri="{53640926-AAD7-44D8-BBD7-CCE9431645EC}">
                        <a14:shadowObscured xmlns:a14="http://schemas.microsoft.com/office/drawing/2010/main"/>
                      </a:ext>
                    </a:extLst>
                  </pic:spPr>
                </pic:pic>
              </a:graphicData>
            </a:graphic>
          </wp:inline>
        </w:drawing>
      </w:r>
      <w:r w:rsidR="00A707E7" w:rsidRPr="00131CA6">
        <w:rPr>
          <w:sz w:val="22"/>
        </w:rPr>
        <w:t xml:space="preserve">  </w:t>
      </w:r>
    </w:p>
    <w:p w14:paraId="4BCEB207" w14:textId="615A6CE4" w:rsidR="003B11E8" w:rsidRPr="00131CA6" w:rsidRDefault="003B11E8" w:rsidP="00665C08">
      <w:pPr>
        <w:spacing w:line="360" w:lineRule="auto"/>
        <w:rPr>
          <w:sz w:val="22"/>
        </w:rPr>
      </w:pPr>
      <w:r w:rsidRPr="00131CA6">
        <w:rPr>
          <w:sz w:val="22"/>
        </w:rPr>
        <w:t>根据</w:t>
      </w:r>
      <w:r w:rsidRPr="00131CA6">
        <w:rPr>
          <w:rFonts w:hint="eastAsia"/>
          <w:sz w:val="22"/>
        </w:rPr>
        <w:t>以上</w:t>
      </w:r>
      <w:r w:rsidR="000813BE" w:rsidRPr="00131CA6">
        <w:rPr>
          <w:rFonts w:hint="eastAsia"/>
          <w:sz w:val="22"/>
        </w:rPr>
        <w:t>Barra多因子</w:t>
      </w:r>
      <w:r w:rsidRPr="00131CA6">
        <w:rPr>
          <w:sz w:val="22"/>
        </w:rPr>
        <w:t>模型的OLS回归结果，代入回归结果的数值，模型表达式为：</w:t>
      </w:r>
    </w:p>
    <w:p w14:paraId="539084FE" w14:textId="6423AFCB" w:rsidR="003B11E8" w:rsidRPr="00131CA6" w:rsidRDefault="003B11E8" w:rsidP="00665C08">
      <w:pPr>
        <w:spacing w:line="360" w:lineRule="auto"/>
        <w:rPr>
          <w:sz w:val="22"/>
        </w:rPr>
      </w:pPr>
      <m:oMathPara>
        <m:oMath>
          <m:r>
            <w:rPr>
              <w:rFonts w:ascii="Cambria Math" w:hAnsi="Cambria Math"/>
              <w:sz w:val="22"/>
            </w:rPr>
            <m:t>y</m:t>
          </m:r>
          <m:r>
            <m:rPr>
              <m:sty m:val="p"/>
            </m:rPr>
            <w:rPr>
              <w:rFonts w:ascii="Cambria Math" w:hAnsi="Cambria Math"/>
              <w:sz w:val="22"/>
            </w:rPr>
            <m:t>=-0.00</m:t>
          </m:r>
          <m:r>
            <m:rPr>
              <m:sty m:val="p"/>
            </m:rPr>
            <w:rPr>
              <w:rFonts w:ascii="Cambria Math" w:hAnsi="Cambria Math"/>
              <w:sz w:val="22"/>
            </w:rPr>
            <m:t>88+</m:t>
          </m:r>
          <m:r>
            <m:rPr>
              <m:sty m:val="p"/>
            </m:rPr>
            <w:rPr>
              <w:rFonts w:ascii="Cambria Math" w:hAnsi="Cambria Math"/>
              <w:sz w:val="22"/>
            </w:rPr>
            <m:t>0.00</m:t>
          </m:r>
          <m:r>
            <m:rPr>
              <m:sty m:val="p"/>
            </m:rPr>
            <w:rPr>
              <w:rFonts w:ascii="Cambria Math" w:hAnsi="Cambria Math"/>
              <w:sz w:val="22"/>
            </w:rPr>
            <m:t>45</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+0.00</m:t>
          </m:r>
          <m:r>
            <m:rPr>
              <m:sty m:val="p"/>
            </m:rPr>
            <w:rPr>
              <w:rFonts w:ascii="Cambria Math" w:hAnsi="Cambria Math"/>
              <w:sz w:val="22"/>
            </w:rPr>
            <m:t>46</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r>
            <m:rPr>
              <m:sty m:val="p"/>
            </m:rPr>
            <w:rPr>
              <w:rFonts w:ascii="Cambria Math" w:hAnsi="Cambria Math"/>
              <w:sz w:val="22"/>
            </w:rPr>
            <m:t>0.00</m:t>
          </m:r>
          <m:r>
            <m:rPr>
              <m:sty m:val="p"/>
            </m:rPr>
            <w:rPr>
              <w:rFonts w:ascii="Cambria Math" w:hAnsi="Cambria Math"/>
              <w:sz w:val="22"/>
            </w:rPr>
            <m:t>19</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3</m:t>
              </m:r>
            </m:sub>
          </m:sSub>
          <m:r>
            <m:rPr>
              <m:sty m:val="p"/>
            </m:rPr>
            <w:rPr>
              <w:rFonts w:ascii="Cambria Math" w:hAnsi="Cambria Math"/>
              <w:sz w:val="22"/>
            </w:rPr>
            <m:t>-</m:t>
          </m:r>
          <m:r>
            <m:rPr>
              <m:sty m:val="p"/>
            </m:rPr>
            <w:rPr>
              <w:rFonts w:ascii="Cambria Math" w:hAnsi="Cambria Math"/>
              <w:sz w:val="22"/>
            </w:rPr>
            <m:t>0.00</m:t>
          </m:r>
          <m:r>
            <m:rPr>
              <m:sty m:val="p"/>
            </m:rPr>
            <w:rPr>
              <w:rFonts w:ascii="Cambria Math" w:hAnsi="Cambria Math"/>
              <w:sz w:val="22"/>
            </w:rPr>
            <m:t>01</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4</m:t>
              </m:r>
            </m:sub>
          </m:sSub>
          <m:r>
            <m:rPr>
              <m:sty m:val="p"/>
            </m:rPr>
            <w:rPr>
              <w:rFonts w:ascii="Cambria Math" w:hAnsi="Cambria Math"/>
              <w:sz w:val="22"/>
            </w:rPr>
            <m:t>-</m:t>
          </m:r>
          <m:r>
            <m:rPr>
              <m:sty m:val="p"/>
            </m:rPr>
            <w:rPr>
              <w:rFonts w:ascii="Cambria Math" w:hAnsi="Cambria Math"/>
              <w:sz w:val="22"/>
            </w:rPr>
            <m:t>0.00</m:t>
          </m:r>
          <m:r>
            <m:rPr>
              <m:sty m:val="p"/>
            </m:rPr>
            <w:rPr>
              <w:rFonts w:ascii="Cambria Math" w:hAnsi="Cambria Math"/>
              <w:sz w:val="22"/>
            </w:rPr>
            <m:t>10</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5</m:t>
              </m:r>
            </m:sub>
          </m:sSub>
          <m:r>
            <m:rPr>
              <m:sty m:val="p"/>
            </m:rPr>
            <w:rPr>
              <w:rFonts w:ascii="Cambria Math" w:hAnsi="Cambria Math"/>
              <w:sz w:val="22"/>
            </w:rPr>
            <m:t>-</m:t>
          </m:r>
          <m:r>
            <m:rPr>
              <m:sty m:val="p"/>
            </m:rPr>
            <w:rPr>
              <w:rFonts w:ascii="Cambria Math" w:hAnsi="Cambria Math"/>
              <w:sz w:val="22"/>
            </w:rPr>
            <m:t>0.00</m:t>
          </m:r>
          <m:r>
            <m:rPr>
              <m:sty m:val="p"/>
            </m:rPr>
            <w:rPr>
              <w:rFonts w:ascii="Cambria Math" w:hAnsi="Cambria Math"/>
              <w:sz w:val="22"/>
            </w:rPr>
            <m:t>24</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6</m:t>
              </m:r>
            </m:sub>
          </m:sSub>
          <m:r>
            <m:rPr>
              <m:sty m:val="p"/>
            </m:rPr>
            <w:rPr>
              <w:rFonts w:ascii="Cambria Math" w:hAnsi="Cambria Math"/>
              <w:sz w:val="22"/>
            </w:rPr>
            <m:t>+</m:t>
          </m:r>
          <m:r>
            <w:rPr>
              <w:rFonts w:ascii="Cambria Math" w:hAnsi="Cambria Math"/>
              <w:sz w:val="22"/>
            </w:rPr>
            <m:t>ϵ</m:t>
          </m:r>
        </m:oMath>
      </m:oMathPara>
    </w:p>
    <w:p w14:paraId="6A4AE4EE" w14:textId="77777777" w:rsidR="003B11E8" w:rsidRPr="00131CA6" w:rsidRDefault="003B11E8" w:rsidP="00665C08">
      <w:pPr>
        <w:spacing w:line="360" w:lineRule="auto"/>
        <w:rPr>
          <w:sz w:val="22"/>
        </w:rPr>
      </w:pPr>
      <w:r w:rsidRPr="00131CA6">
        <w:rPr>
          <w:sz w:val="22"/>
        </w:rPr>
        <w:t>可以得出以下分析：</w:t>
      </w:r>
    </w:p>
    <w:p w14:paraId="38592F2E" w14:textId="7609A29F" w:rsidR="000813BE" w:rsidRPr="000813BE" w:rsidRDefault="00C77C42" w:rsidP="00665C08">
      <w:pPr>
        <w:spacing w:line="360" w:lineRule="auto"/>
        <w:rPr>
          <w:sz w:val="22"/>
        </w:rPr>
      </w:pPr>
      <w:r>
        <w:rPr>
          <w:rFonts w:hint="eastAsia"/>
          <w:sz w:val="22"/>
        </w:rPr>
        <w:fldChar w:fldCharType="begin"/>
      </w:r>
      <w:r>
        <w:rPr>
          <w:rFonts w:hint="eastAsia"/>
          <w:sz w:val="22"/>
        </w:rPr>
        <w:instrText xml:space="preserve"> = 1 \* GB2 </w:instrText>
      </w:r>
      <w:r>
        <w:rPr>
          <w:rFonts w:hint="eastAsia"/>
          <w:sz w:val="22"/>
        </w:rPr>
        <w:fldChar w:fldCharType="separate"/>
      </w:r>
      <w:r>
        <w:rPr>
          <w:rFonts w:hint="eastAsia"/>
          <w:noProof/>
          <w:sz w:val="22"/>
        </w:rPr>
        <w:t>⑴</w:t>
      </w:r>
      <w:r>
        <w:rPr>
          <w:rFonts w:hint="eastAsia"/>
          <w:sz w:val="22"/>
        </w:rPr>
        <w:fldChar w:fldCharType="end"/>
      </w:r>
      <w:r>
        <w:rPr>
          <w:rFonts w:hint="eastAsia"/>
          <w:sz w:val="22"/>
        </w:rPr>
        <w:t xml:space="preserve"> </w:t>
      </w:r>
      <w:r w:rsidR="000813BE" w:rsidRPr="000813BE">
        <w:rPr>
          <w:sz w:val="22"/>
        </w:rPr>
        <w:t>回归系数与截距</w:t>
      </w:r>
    </w:p>
    <w:p w14:paraId="5073D752" w14:textId="42009A8C" w:rsidR="000813BE" w:rsidRPr="000813BE" w:rsidRDefault="000813BE" w:rsidP="00665C08">
      <w:pPr>
        <w:numPr>
          <w:ilvl w:val="0"/>
          <w:numId w:val="32"/>
        </w:numPr>
        <w:spacing w:line="360" w:lineRule="auto"/>
        <w:rPr>
          <w:sz w:val="22"/>
        </w:rPr>
      </w:pPr>
      <w:r w:rsidRPr="000813BE">
        <w:rPr>
          <w:sz w:val="22"/>
        </w:rPr>
        <w:t xml:space="preserve">截距项 (const)：系数为 0.0088，意味着当所有解释变量 </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oMath>
      <w:r w:rsidRPr="000813BE">
        <w:rPr>
          <w:sz w:val="22"/>
        </w:rPr>
        <w:t xml:space="preserve"> </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6</m:t>
            </m:r>
          </m:sub>
        </m:sSub>
      </m:oMath>
      <w:r w:rsidRPr="000813BE">
        <w:rPr>
          <w:sz w:val="22"/>
        </w:rPr>
        <w:t>的值为零时，模型预测的因变量</w:t>
      </w:r>
      <m:oMath>
        <m:r>
          <w:rPr>
            <w:rFonts w:ascii="Cambria Math" w:hAnsi="Cambria Math"/>
            <w:sz w:val="22"/>
          </w:rPr>
          <m:t>y</m:t>
        </m:r>
      </m:oMath>
      <w:r w:rsidRPr="000813BE">
        <w:rPr>
          <w:sz w:val="22"/>
        </w:rPr>
        <w:t>的平均值为 0.0088。P值为0.000，表明截距项在统计上显著。</w:t>
      </w:r>
    </w:p>
    <w:p w14:paraId="071835F1" w14:textId="77777777" w:rsidR="000813BE" w:rsidRPr="000813BE" w:rsidRDefault="000813BE" w:rsidP="00665C08">
      <w:pPr>
        <w:numPr>
          <w:ilvl w:val="0"/>
          <w:numId w:val="32"/>
        </w:numPr>
        <w:spacing w:line="360" w:lineRule="auto"/>
        <w:rPr>
          <w:sz w:val="22"/>
        </w:rPr>
      </w:pPr>
      <w:r w:rsidRPr="000813BE">
        <w:rPr>
          <w:sz w:val="22"/>
        </w:rPr>
        <w:t>解释变量的系数：</w:t>
      </w:r>
    </w:p>
    <w:p w14:paraId="46DA0729" w14:textId="78C92A1F" w:rsidR="000813BE" w:rsidRPr="000813BE" w:rsidRDefault="00572FFD" w:rsidP="00665C08">
      <w:pPr>
        <w:numPr>
          <w:ilvl w:val="1"/>
          <w:numId w:val="32"/>
        </w:numPr>
        <w:spacing w:line="360" w:lineRule="auto"/>
        <w:rPr>
          <w:sz w:val="22"/>
        </w:rPr>
      </w:pP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oMath>
      <w:r w:rsidR="000813BE" w:rsidRPr="000813BE">
        <w:rPr>
          <w:sz w:val="22"/>
        </w:rPr>
        <w:t xml:space="preserve"> 的系数为 0.0045，表示当 </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oMath>
      <w:r w:rsidR="000813BE" w:rsidRPr="000813BE">
        <w:rPr>
          <w:sz w:val="22"/>
        </w:rPr>
        <w:t xml:space="preserve"> 增加 1 </w:t>
      </w:r>
      <w:proofErr w:type="gramStart"/>
      <w:r w:rsidR="000813BE" w:rsidRPr="000813BE">
        <w:rPr>
          <w:sz w:val="22"/>
        </w:rPr>
        <w:t>个</w:t>
      </w:r>
      <w:proofErr w:type="gramEnd"/>
      <w:r w:rsidR="000813BE" w:rsidRPr="000813BE">
        <w:rPr>
          <w:sz w:val="22"/>
        </w:rPr>
        <w:t>单位时，</w:t>
      </w:r>
      <m:oMath>
        <m:r>
          <w:rPr>
            <w:rFonts w:ascii="Cambria Math" w:hAnsi="Cambria Math"/>
            <w:sz w:val="22"/>
          </w:rPr>
          <m:t>y</m:t>
        </m:r>
      </m:oMath>
      <w:r w:rsidR="000813BE" w:rsidRPr="000813BE">
        <w:rPr>
          <w:sz w:val="22"/>
        </w:rPr>
        <w:t xml:space="preserve"> 平均增加 0.0045。P值为0.000，表明该系数显著。</w:t>
      </w:r>
    </w:p>
    <w:p w14:paraId="35519AF8" w14:textId="61431679" w:rsidR="000813BE" w:rsidRPr="000813BE" w:rsidRDefault="00572FFD" w:rsidP="00665C08">
      <w:pPr>
        <w:numPr>
          <w:ilvl w:val="1"/>
          <w:numId w:val="32"/>
        </w:numPr>
        <w:spacing w:line="360" w:lineRule="auto"/>
        <w:rPr>
          <w:sz w:val="22"/>
        </w:rPr>
      </w:pP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oMath>
      <w:r w:rsidR="000813BE" w:rsidRPr="000813BE">
        <w:rPr>
          <w:sz w:val="22"/>
        </w:rPr>
        <w:t xml:space="preserve"> 的系数为 0.0046，表示当 </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oMath>
      <w:r w:rsidR="000813BE" w:rsidRPr="000813BE">
        <w:rPr>
          <w:sz w:val="22"/>
        </w:rPr>
        <w:t xml:space="preserve"> 增加 1 </w:t>
      </w:r>
      <w:proofErr w:type="gramStart"/>
      <w:r w:rsidR="000813BE" w:rsidRPr="000813BE">
        <w:rPr>
          <w:sz w:val="22"/>
        </w:rPr>
        <w:t>个</w:t>
      </w:r>
      <w:proofErr w:type="gramEnd"/>
      <w:r w:rsidR="000813BE" w:rsidRPr="000813BE">
        <w:rPr>
          <w:sz w:val="22"/>
        </w:rPr>
        <w:t>单位时，</w:t>
      </w:r>
      <m:oMath>
        <m:r>
          <w:rPr>
            <w:rFonts w:ascii="Cambria Math" w:hAnsi="Cambria Math"/>
            <w:sz w:val="22"/>
          </w:rPr>
          <m:t>y</m:t>
        </m:r>
      </m:oMath>
      <w:r w:rsidR="000813BE" w:rsidRPr="000813BE">
        <w:rPr>
          <w:sz w:val="22"/>
        </w:rPr>
        <w:t>平均增加 0.0046。P值为0.000，表明该系数显著。</w:t>
      </w:r>
    </w:p>
    <w:p w14:paraId="16B2E53A" w14:textId="11CB923A" w:rsidR="000813BE" w:rsidRPr="000813BE" w:rsidRDefault="00572FFD" w:rsidP="00665C08">
      <w:pPr>
        <w:numPr>
          <w:ilvl w:val="1"/>
          <w:numId w:val="32"/>
        </w:numPr>
        <w:spacing w:line="360" w:lineRule="auto"/>
        <w:rPr>
          <w:sz w:val="22"/>
        </w:rPr>
      </w:pP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3</m:t>
            </m:r>
          </m:sub>
        </m:sSub>
      </m:oMath>
      <w:r w:rsidR="000813BE" w:rsidRPr="000813BE">
        <w:rPr>
          <w:sz w:val="22"/>
        </w:rPr>
        <w:t xml:space="preserve"> 的系数为 -0.0019，表示当 </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3</m:t>
            </m:r>
          </m:sub>
        </m:sSub>
      </m:oMath>
      <w:r w:rsidR="000813BE" w:rsidRPr="000813BE">
        <w:rPr>
          <w:sz w:val="22"/>
        </w:rPr>
        <w:t xml:space="preserve"> 增加 1 </w:t>
      </w:r>
      <w:proofErr w:type="gramStart"/>
      <w:r w:rsidR="000813BE" w:rsidRPr="000813BE">
        <w:rPr>
          <w:sz w:val="22"/>
        </w:rPr>
        <w:t>个</w:t>
      </w:r>
      <w:proofErr w:type="gramEnd"/>
      <w:r w:rsidR="000813BE" w:rsidRPr="000813BE">
        <w:rPr>
          <w:sz w:val="22"/>
        </w:rPr>
        <w:t>单位时，</w:t>
      </w:r>
      <m:oMath>
        <m:r>
          <w:rPr>
            <w:rFonts w:ascii="Cambria Math" w:hAnsi="Cambria Math"/>
            <w:sz w:val="22"/>
          </w:rPr>
          <m:t>y</m:t>
        </m:r>
      </m:oMath>
      <w:r w:rsidR="000813BE" w:rsidRPr="000813BE">
        <w:rPr>
          <w:sz w:val="22"/>
        </w:rPr>
        <w:t>平均减少 0.0019。P值为0.002，说明该系数显著。</w:t>
      </w:r>
    </w:p>
    <w:p w14:paraId="6810A055" w14:textId="66735701" w:rsidR="000813BE" w:rsidRPr="000813BE" w:rsidRDefault="00572FFD" w:rsidP="00665C08">
      <w:pPr>
        <w:numPr>
          <w:ilvl w:val="1"/>
          <w:numId w:val="32"/>
        </w:numPr>
        <w:spacing w:line="360" w:lineRule="auto"/>
        <w:rPr>
          <w:sz w:val="22"/>
        </w:rPr>
      </w:pP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4</m:t>
            </m:r>
          </m:sub>
        </m:sSub>
      </m:oMath>
      <w:r w:rsidR="000813BE" w:rsidRPr="000813BE">
        <w:rPr>
          <w:sz w:val="22"/>
        </w:rPr>
        <w:t>的系数为 -0.0001，P值为0.810，表明该系数在统计上不显著，几乎没有影响。</w:t>
      </w:r>
    </w:p>
    <w:p w14:paraId="60E3DAE8" w14:textId="386AD49D" w:rsidR="000813BE" w:rsidRPr="000813BE" w:rsidRDefault="00572FFD" w:rsidP="00665C08">
      <w:pPr>
        <w:numPr>
          <w:ilvl w:val="1"/>
          <w:numId w:val="32"/>
        </w:numPr>
        <w:spacing w:line="360" w:lineRule="auto"/>
        <w:rPr>
          <w:sz w:val="22"/>
        </w:rPr>
      </w:pP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5</m:t>
            </m:r>
          </m:sub>
        </m:sSub>
      </m:oMath>
      <w:r w:rsidR="000813BE" w:rsidRPr="000813BE">
        <w:rPr>
          <w:sz w:val="22"/>
        </w:rPr>
        <w:t xml:space="preserve">的系数为 -0.0010，P值为0.409，表明该系数在统计上不显著，说明对 </w:t>
      </w:r>
      <m:oMath>
        <m:r>
          <w:rPr>
            <w:rFonts w:ascii="Cambria Math" w:hAnsi="Cambria Math"/>
            <w:sz w:val="22"/>
          </w:rPr>
          <m:t>y</m:t>
        </m:r>
      </m:oMath>
      <w:r w:rsidR="000813BE" w:rsidRPr="000813BE">
        <w:rPr>
          <w:sz w:val="22"/>
        </w:rPr>
        <w:t xml:space="preserve"> 的影响不大。</w:t>
      </w:r>
    </w:p>
    <w:p w14:paraId="2051E40E" w14:textId="6BA1E21D" w:rsidR="000813BE" w:rsidRPr="000813BE" w:rsidRDefault="00572FFD" w:rsidP="00665C08">
      <w:pPr>
        <w:numPr>
          <w:ilvl w:val="1"/>
          <w:numId w:val="32"/>
        </w:numPr>
        <w:spacing w:line="360" w:lineRule="auto"/>
        <w:rPr>
          <w:sz w:val="22"/>
        </w:rPr>
      </w:pP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6</m:t>
            </m:r>
          </m:sub>
        </m:sSub>
      </m:oMath>
      <w:r w:rsidR="000813BE" w:rsidRPr="000813BE">
        <w:rPr>
          <w:sz w:val="22"/>
        </w:rPr>
        <w:t>的系数为 -0.0024，表示当</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6</m:t>
            </m:r>
          </m:sub>
        </m:sSub>
      </m:oMath>
      <w:r w:rsidR="000813BE" w:rsidRPr="000813BE">
        <w:rPr>
          <w:sz w:val="22"/>
        </w:rPr>
        <w:t xml:space="preserve">增加 1 </w:t>
      </w:r>
      <w:proofErr w:type="gramStart"/>
      <w:r w:rsidR="000813BE" w:rsidRPr="000813BE">
        <w:rPr>
          <w:sz w:val="22"/>
        </w:rPr>
        <w:t>个</w:t>
      </w:r>
      <w:proofErr w:type="gramEnd"/>
      <w:r w:rsidR="000813BE" w:rsidRPr="000813BE">
        <w:rPr>
          <w:sz w:val="22"/>
        </w:rPr>
        <w:t>单位时，</w:t>
      </w:r>
      <w:bookmarkStart w:id="2" w:name="_Hlk184811307"/>
      <m:oMath>
        <m:r>
          <w:rPr>
            <w:rFonts w:ascii="Cambria Math" w:hAnsi="Cambria Math"/>
            <w:sz w:val="22"/>
          </w:rPr>
          <m:t>y</m:t>
        </m:r>
      </m:oMath>
      <w:bookmarkEnd w:id="2"/>
      <w:r w:rsidR="000813BE" w:rsidRPr="000813BE">
        <w:rPr>
          <w:sz w:val="22"/>
        </w:rPr>
        <w:t>平均减少 0.0024。P值为0.024，表明该系数显著。</w:t>
      </w:r>
    </w:p>
    <w:p w14:paraId="00A6A489" w14:textId="7C06EC03" w:rsidR="000813BE" w:rsidRPr="000813BE" w:rsidRDefault="00C77C42" w:rsidP="00665C08">
      <w:pPr>
        <w:spacing w:line="360" w:lineRule="auto"/>
        <w:rPr>
          <w:sz w:val="22"/>
        </w:rPr>
      </w:pPr>
      <w:r>
        <w:rPr>
          <w:rFonts w:hint="eastAsia"/>
          <w:sz w:val="22"/>
        </w:rPr>
        <w:fldChar w:fldCharType="begin"/>
      </w:r>
      <w:r>
        <w:rPr>
          <w:rFonts w:hint="eastAsia"/>
          <w:sz w:val="22"/>
        </w:rPr>
        <w:instrText xml:space="preserve"> = 2 \* GB2 </w:instrText>
      </w:r>
      <w:r>
        <w:rPr>
          <w:rFonts w:hint="eastAsia"/>
          <w:sz w:val="22"/>
        </w:rPr>
        <w:fldChar w:fldCharType="separate"/>
      </w:r>
      <w:r>
        <w:rPr>
          <w:rFonts w:hint="eastAsia"/>
          <w:noProof/>
          <w:sz w:val="22"/>
        </w:rPr>
        <w:t>⑵</w:t>
      </w:r>
      <w:r>
        <w:rPr>
          <w:rFonts w:hint="eastAsia"/>
          <w:sz w:val="22"/>
        </w:rPr>
        <w:fldChar w:fldCharType="end"/>
      </w:r>
      <w:r>
        <w:rPr>
          <w:rFonts w:hint="eastAsia"/>
          <w:sz w:val="22"/>
        </w:rPr>
        <w:t xml:space="preserve"> </w:t>
      </w:r>
      <w:r w:rsidR="000813BE" w:rsidRPr="000813BE">
        <w:rPr>
          <w:sz w:val="22"/>
        </w:rPr>
        <w:t>拟合优度</w:t>
      </w:r>
    </w:p>
    <w:p w14:paraId="1402DF22" w14:textId="2A0261E4" w:rsidR="000813BE" w:rsidRPr="000813BE" w:rsidRDefault="000813BE" w:rsidP="00665C08">
      <w:pPr>
        <w:numPr>
          <w:ilvl w:val="0"/>
          <w:numId w:val="33"/>
        </w:numPr>
        <w:spacing w:line="360" w:lineRule="auto"/>
        <w:rPr>
          <w:sz w:val="22"/>
        </w:rPr>
      </w:pPr>
      <w:r w:rsidRPr="000813BE">
        <w:rPr>
          <w:sz w:val="22"/>
        </w:rPr>
        <w:t xml:space="preserve">R-squared (R²) = 0.021，表示模型能够解释因变量 </w:t>
      </w:r>
      <m:oMath>
        <m:r>
          <w:rPr>
            <w:rFonts w:ascii="Cambria Math" w:hAnsi="Cambria Math"/>
            <w:sz w:val="22"/>
          </w:rPr>
          <m:t>y</m:t>
        </m:r>
      </m:oMath>
      <w:r w:rsidRPr="000813BE">
        <w:rPr>
          <w:sz w:val="22"/>
        </w:rPr>
        <w:t xml:space="preserve"> 的 2.1% 的变化。该值较低，表明模型的拟合能力较弱，可能有很多未考虑的因素影响因变量。</w:t>
      </w:r>
    </w:p>
    <w:p w14:paraId="4D36DA24" w14:textId="77777777" w:rsidR="000813BE" w:rsidRPr="000813BE" w:rsidRDefault="000813BE" w:rsidP="00665C08">
      <w:pPr>
        <w:numPr>
          <w:ilvl w:val="0"/>
          <w:numId w:val="33"/>
        </w:numPr>
        <w:spacing w:line="360" w:lineRule="auto"/>
        <w:rPr>
          <w:sz w:val="22"/>
        </w:rPr>
      </w:pPr>
      <w:r w:rsidRPr="000813BE">
        <w:rPr>
          <w:sz w:val="22"/>
        </w:rPr>
        <w:t>Adjusted R-squared (调整后的R²) = 0.020，与R²接近，表明即使考虑了模型中的自变量，模型的解释力仍然很有限。</w:t>
      </w:r>
    </w:p>
    <w:p w14:paraId="4C5B84A9" w14:textId="584B0A01" w:rsidR="000813BE" w:rsidRPr="000813BE" w:rsidRDefault="00C77C42" w:rsidP="00665C08">
      <w:pPr>
        <w:spacing w:line="360" w:lineRule="auto"/>
        <w:rPr>
          <w:sz w:val="22"/>
        </w:rPr>
      </w:pPr>
      <w:r>
        <w:rPr>
          <w:rFonts w:hint="eastAsia"/>
          <w:sz w:val="22"/>
        </w:rPr>
        <w:fldChar w:fldCharType="begin"/>
      </w:r>
      <w:r>
        <w:rPr>
          <w:rFonts w:hint="eastAsia"/>
          <w:sz w:val="22"/>
        </w:rPr>
        <w:instrText xml:space="preserve"> = 3 \* GB2 </w:instrText>
      </w:r>
      <w:r>
        <w:rPr>
          <w:rFonts w:hint="eastAsia"/>
          <w:sz w:val="22"/>
        </w:rPr>
        <w:fldChar w:fldCharType="separate"/>
      </w:r>
      <w:r>
        <w:rPr>
          <w:rFonts w:hint="eastAsia"/>
          <w:noProof/>
          <w:sz w:val="22"/>
        </w:rPr>
        <w:t>⑶</w:t>
      </w:r>
      <w:r>
        <w:rPr>
          <w:rFonts w:hint="eastAsia"/>
          <w:sz w:val="22"/>
        </w:rPr>
        <w:fldChar w:fldCharType="end"/>
      </w:r>
      <w:r w:rsidR="000813BE" w:rsidRPr="000813BE">
        <w:rPr>
          <w:sz w:val="22"/>
        </w:rPr>
        <w:t xml:space="preserve"> F统计量</w:t>
      </w:r>
    </w:p>
    <w:p w14:paraId="6DFD2700" w14:textId="6292B6C0" w:rsidR="000813BE" w:rsidRPr="000813BE" w:rsidRDefault="000813BE" w:rsidP="00665C08">
      <w:pPr>
        <w:numPr>
          <w:ilvl w:val="0"/>
          <w:numId w:val="34"/>
        </w:numPr>
        <w:spacing w:line="360" w:lineRule="auto"/>
        <w:rPr>
          <w:sz w:val="22"/>
        </w:rPr>
      </w:pPr>
      <w:r w:rsidRPr="000813BE">
        <w:rPr>
          <w:sz w:val="22"/>
        </w:rPr>
        <w:t>F-statistic = 18.09，P值为 7.00e-21，表示所有自变量的联合影响是显著的。即</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oMath>
      <w:r w:rsidR="00572FFD" w:rsidRPr="000813BE">
        <w:rPr>
          <w:sz w:val="22"/>
        </w:rPr>
        <w:t xml:space="preserve"> </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6</m:t>
            </m:r>
          </m:sub>
        </m:sSub>
      </m:oMath>
      <w:r w:rsidRPr="000813BE">
        <w:rPr>
          <w:sz w:val="22"/>
        </w:rPr>
        <w:t xml:space="preserve"> 变量对因变量</w:t>
      </w:r>
      <m:oMath>
        <m:r>
          <w:rPr>
            <w:rFonts w:ascii="Cambria Math" w:hAnsi="Cambria Math"/>
            <w:sz w:val="22"/>
          </w:rPr>
          <m:t>y</m:t>
        </m:r>
      </m:oMath>
      <w:r w:rsidRPr="000813BE">
        <w:rPr>
          <w:sz w:val="22"/>
        </w:rPr>
        <w:t>的影响是共同显著的。</w:t>
      </w:r>
    </w:p>
    <w:p w14:paraId="23CE2283" w14:textId="4079CF66" w:rsidR="000813BE" w:rsidRPr="000813BE" w:rsidRDefault="00C77C42" w:rsidP="00665C08">
      <w:pPr>
        <w:spacing w:line="360" w:lineRule="auto"/>
        <w:rPr>
          <w:sz w:val="22"/>
        </w:rPr>
      </w:pPr>
      <w:r>
        <w:rPr>
          <w:rFonts w:hint="eastAsia"/>
          <w:sz w:val="22"/>
        </w:rPr>
        <w:fldChar w:fldCharType="begin"/>
      </w:r>
      <w:r>
        <w:rPr>
          <w:rFonts w:hint="eastAsia"/>
          <w:sz w:val="22"/>
        </w:rPr>
        <w:instrText xml:space="preserve"> = 4 \* GB2 </w:instrText>
      </w:r>
      <w:r>
        <w:rPr>
          <w:rFonts w:hint="eastAsia"/>
          <w:sz w:val="22"/>
        </w:rPr>
        <w:fldChar w:fldCharType="separate"/>
      </w:r>
      <w:r>
        <w:rPr>
          <w:rFonts w:hint="eastAsia"/>
          <w:noProof/>
          <w:sz w:val="22"/>
        </w:rPr>
        <w:t>⑷</w:t>
      </w:r>
      <w:r>
        <w:rPr>
          <w:rFonts w:hint="eastAsia"/>
          <w:sz w:val="22"/>
        </w:rPr>
        <w:fldChar w:fldCharType="end"/>
      </w:r>
      <w:r>
        <w:rPr>
          <w:rFonts w:hint="eastAsia"/>
          <w:sz w:val="22"/>
        </w:rPr>
        <w:t xml:space="preserve"> </w:t>
      </w:r>
      <w:r w:rsidR="000813BE" w:rsidRPr="000813BE">
        <w:rPr>
          <w:sz w:val="22"/>
        </w:rPr>
        <w:t>标准误差与 t 值</w:t>
      </w:r>
    </w:p>
    <w:p w14:paraId="360ECAA4" w14:textId="66B6A448" w:rsidR="000813BE" w:rsidRPr="000813BE" w:rsidRDefault="000813BE" w:rsidP="00665C08">
      <w:pPr>
        <w:numPr>
          <w:ilvl w:val="0"/>
          <w:numId w:val="35"/>
        </w:numPr>
        <w:spacing w:line="360" w:lineRule="auto"/>
        <w:rPr>
          <w:sz w:val="22"/>
        </w:rPr>
      </w:pPr>
      <w:r w:rsidRPr="000813BE">
        <w:rPr>
          <w:sz w:val="22"/>
        </w:rPr>
        <w:t>每个回归系数的标准误差（例如，</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oMath>
      <w:r w:rsidRPr="000813BE">
        <w:rPr>
          <w:sz w:val="22"/>
        </w:rPr>
        <w:t xml:space="preserve"> 的标准误差为 0.001）表示了该系数的估计不确定性。</w:t>
      </w:r>
    </w:p>
    <w:p w14:paraId="7080C141" w14:textId="4F8CAB41" w:rsidR="000813BE" w:rsidRPr="000813BE" w:rsidRDefault="000813BE" w:rsidP="00665C08">
      <w:pPr>
        <w:numPr>
          <w:ilvl w:val="0"/>
          <w:numId w:val="35"/>
        </w:numPr>
        <w:spacing w:line="360" w:lineRule="auto"/>
        <w:rPr>
          <w:sz w:val="22"/>
        </w:rPr>
      </w:pPr>
      <w:r w:rsidRPr="000813BE">
        <w:rPr>
          <w:sz w:val="22"/>
        </w:rPr>
        <w:t>对应的 t 值（例如，</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oMath>
      <w:r w:rsidRPr="000813BE">
        <w:rPr>
          <w:sz w:val="22"/>
        </w:rPr>
        <w:t>的 t 值为 5.951）表明系数在统计上显著。一般而言，|t| 大于 2 说明该系数在统计上显著。</w:t>
      </w:r>
    </w:p>
    <w:p w14:paraId="1682C5FD" w14:textId="0AD50D3E" w:rsidR="000813BE" w:rsidRPr="000813BE" w:rsidRDefault="00C77C42" w:rsidP="00665C08">
      <w:pPr>
        <w:spacing w:line="360" w:lineRule="auto"/>
        <w:rPr>
          <w:sz w:val="22"/>
        </w:rPr>
      </w:pPr>
      <w:r>
        <w:rPr>
          <w:rFonts w:hint="eastAsia"/>
          <w:sz w:val="22"/>
        </w:rPr>
        <w:fldChar w:fldCharType="begin"/>
      </w:r>
      <w:r>
        <w:rPr>
          <w:rFonts w:hint="eastAsia"/>
          <w:sz w:val="22"/>
        </w:rPr>
        <w:instrText xml:space="preserve"> = 5 \* GB2 </w:instrText>
      </w:r>
      <w:r>
        <w:rPr>
          <w:rFonts w:hint="eastAsia"/>
          <w:sz w:val="22"/>
        </w:rPr>
        <w:fldChar w:fldCharType="separate"/>
      </w:r>
      <w:r>
        <w:rPr>
          <w:rFonts w:hint="eastAsia"/>
          <w:noProof/>
          <w:sz w:val="22"/>
        </w:rPr>
        <w:t>⑸</w:t>
      </w:r>
      <w:r>
        <w:rPr>
          <w:rFonts w:hint="eastAsia"/>
          <w:sz w:val="22"/>
        </w:rPr>
        <w:fldChar w:fldCharType="end"/>
      </w:r>
      <w:r w:rsidR="000813BE" w:rsidRPr="000813BE">
        <w:rPr>
          <w:sz w:val="22"/>
        </w:rPr>
        <w:t xml:space="preserve"> 残差诊断</w:t>
      </w:r>
    </w:p>
    <w:p w14:paraId="31F239A0" w14:textId="77777777" w:rsidR="000813BE" w:rsidRPr="000813BE" w:rsidRDefault="000813BE" w:rsidP="00665C08">
      <w:pPr>
        <w:numPr>
          <w:ilvl w:val="0"/>
          <w:numId w:val="36"/>
        </w:numPr>
        <w:spacing w:line="360" w:lineRule="auto"/>
        <w:rPr>
          <w:sz w:val="22"/>
        </w:rPr>
      </w:pPr>
      <w:r w:rsidRPr="000813BE">
        <w:rPr>
          <w:sz w:val="22"/>
        </w:rPr>
        <w:t>Durbin-Watson = 1.952，接近2，表明残差之间没有显著的自相关性，符合回归模型的假设。</w:t>
      </w:r>
    </w:p>
    <w:p w14:paraId="34998A3D" w14:textId="77777777" w:rsidR="000813BE" w:rsidRPr="000813BE" w:rsidRDefault="000813BE" w:rsidP="00665C08">
      <w:pPr>
        <w:numPr>
          <w:ilvl w:val="0"/>
          <w:numId w:val="36"/>
        </w:numPr>
        <w:spacing w:line="360" w:lineRule="auto"/>
        <w:rPr>
          <w:sz w:val="22"/>
        </w:rPr>
      </w:pPr>
      <w:r w:rsidRPr="000813BE">
        <w:rPr>
          <w:sz w:val="22"/>
        </w:rPr>
        <w:t>Omnibus检验和Jarque-Bera检验的P值均为0，表明残差不符合正态分布。偏度（skew）为1.577，峰度（kurtosis）为13.147，显示出残差具有较大</w:t>
      </w:r>
      <w:proofErr w:type="gramStart"/>
      <w:r w:rsidRPr="000813BE">
        <w:rPr>
          <w:sz w:val="22"/>
        </w:rPr>
        <w:t>的偏态和</w:t>
      </w:r>
      <w:proofErr w:type="gramEnd"/>
      <w:r w:rsidRPr="000813BE">
        <w:rPr>
          <w:sz w:val="22"/>
        </w:rPr>
        <w:t>尖峰，可能表明模型未能完全捕捉到数据的特征，或者存在异方差性或遗漏变量问题。</w:t>
      </w:r>
    </w:p>
    <w:p w14:paraId="01591B35" w14:textId="6B143C63" w:rsidR="000813BE" w:rsidRPr="000813BE" w:rsidRDefault="00C77C42" w:rsidP="00665C08">
      <w:pPr>
        <w:spacing w:line="360" w:lineRule="auto"/>
        <w:rPr>
          <w:sz w:val="22"/>
        </w:rPr>
      </w:pPr>
      <w:r>
        <w:rPr>
          <w:rFonts w:hint="eastAsia"/>
          <w:sz w:val="22"/>
        </w:rPr>
        <w:fldChar w:fldCharType="begin"/>
      </w:r>
      <w:r>
        <w:rPr>
          <w:rFonts w:hint="eastAsia"/>
          <w:sz w:val="22"/>
        </w:rPr>
        <w:instrText xml:space="preserve"> = 6 \* GB2 </w:instrText>
      </w:r>
      <w:r>
        <w:rPr>
          <w:rFonts w:hint="eastAsia"/>
          <w:sz w:val="22"/>
        </w:rPr>
        <w:fldChar w:fldCharType="separate"/>
      </w:r>
      <w:r>
        <w:rPr>
          <w:rFonts w:hint="eastAsia"/>
          <w:noProof/>
          <w:sz w:val="22"/>
        </w:rPr>
        <w:t>⑹</w:t>
      </w:r>
      <w:r>
        <w:rPr>
          <w:rFonts w:hint="eastAsia"/>
          <w:sz w:val="22"/>
        </w:rPr>
        <w:fldChar w:fldCharType="end"/>
      </w:r>
      <w:r w:rsidR="000813BE" w:rsidRPr="000813BE">
        <w:rPr>
          <w:sz w:val="22"/>
        </w:rPr>
        <w:t xml:space="preserve"> 模型诊断</w:t>
      </w:r>
    </w:p>
    <w:p w14:paraId="527579F3" w14:textId="77777777" w:rsidR="000813BE" w:rsidRPr="000813BE" w:rsidRDefault="000813BE" w:rsidP="00665C08">
      <w:pPr>
        <w:numPr>
          <w:ilvl w:val="0"/>
          <w:numId w:val="37"/>
        </w:numPr>
        <w:spacing w:line="360" w:lineRule="auto"/>
        <w:rPr>
          <w:sz w:val="22"/>
        </w:rPr>
      </w:pPr>
      <w:r w:rsidRPr="000813BE">
        <w:rPr>
          <w:sz w:val="22"/>
        </w:rPr>
        <w:t>Condition Number = 3.43，说明多重共线性问题较轻。模型中自变量之间的相关性并不强，回归结果较为稳健。</w:t>
      </w:r>
    </w:p>
    <w:p w14:paraId="7FD433DE" w14:textId="00C1001B" w:rsidR="000813BE" w:rsidRPr="000813BE" w:rsidRDefault="00C77C42" w:rsidP="00665C08">
      <w:pPr>
        <w:spacing w:line="360" w:lineRule="auto"/>
        <w:rPr>
          <w:sz w:val="22"/>
        </w:rPr>
      </w:pPr>
      <w:r>
        <w:rPr>
          <w:rFonts w:hint="eastAsia"/>
          <w:sz w:val="22"/>
        </w:rPr>
        <w:fldChar w:fldCharType="begin"/>
      </w:r>
      <w:r>
        <w:rPr>
          <w:rFonts w:hint="eastAsia"/>
          <w:sz w:val="22"/>
        </w:rPr>
        <w:instrText xml:space="preserve"> = 7 \* GB2 </w:instrText>
      </w:r>
      <w:r>
        <w:rPr>
          <w:rFonts w:hint="eastAsia"/>
          <w:sz w:val="22"/>
        </w:rPr>
        <w:fldChar w:fldCharType="separate"/>
      </w:r>
      <w:r>
        <w:rPr>
          <w:rFonts w:hint="eastAsia"/>
          <w:noProof/>
          <w:sz w:val="22"/>
        </w:rPr>
        <w:t>⑺</w:t>
      </w:r>
      <w:r>
        <w:rPr>
          <w:rFonts w:hint="eastAsia"/>
          <w:sz w:val="22"/>
        </w:rPr>
        <w:fldChar w:fldCharType="end"/>
      </w:r>
      <w:r>
        <w:rPr>
          <w:rFonts w:hint="eastAsia"/>
          <w:sz w:val="22"/>
        </w:rPr>
        <w:t xml:space="preserve"> </w:t>
      </w:r>
      <w:r w:rsidR="000813BE" w:rsidRPr="000813BE">
        <w:rPr>
          <w:sz w:val="22"/>
        </w:rPr>
        <w:t>总结与建议</w:t>
      </w:r>
    </w:p>
    <w:p w14:paraId="0AD6DA17" w14:textId="03938964" w:rsidR="000813BE" w:rsidRPr="000813BE" w:rsidRDefault="000813BE" w:rsidP="00665C08">
      <w:pPr>
        <w:numPr>
          <w:ilvl w:val="0"/>
          <w:numId w:val="38"/>
        </w:numPr>
        <w:spacing w:line="360" w:lineRule="auto"/>
        <w:rPr>
          <w:sz w:val="22"/>
        </w:rPr>
      </w:pPr>
      <w:r w:rsidRPr="000813BE">
        <w:rPr>
          <w:sz w:val="22"/>
        </w:rPr>
        <w:t>回归系数的显著性：大多数系数（</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3</m:t>
            </m:r>
          </m:sub>
        </m:sSub>
        <m:r>
          <m:rPr>
            <m:sty m:val="p"/>
          </m:rPr>
          <w:rPr>
            <w:rFonts w:ascii="Cambria Math" w:hAnsi="Cambria Math"/>
            <w:sz w:val="22"/>
          </w:rPr>
          <m:t>,</m:t>
        </m:r>
      </m:oMath>
      <w:r w:rsidR="00572FFD" w:rsidRPr="000813BE">
        <w:rPr>
          <w:sz w:val="22"/>
        </w:rPr>
        <w:t xml:space="preserve"> </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6</m:t>
            </m:r>
          </m:sub>
        </m:sSub>
      </m:oMath>
      <w:r w:rsidRPr="000813BE">
        <w:rPr>
          <w:sz w:val="22"/>
        </w:rPr>
        <w:t xml:space="preserve">）是显著的，表明它们对因变量 </w:t>
      </w:r>
      <m:oMath>
        <m:r>
          <w:rPr>
            <w:rFonts w:ascii="Cambria Math" w:hAnsi="Cambria Math"/>
            <w:sz w:val="22"/>
          </w:rPr>
          <m:t>y</m:t>
        </m:r>
      </m:oMath>
      <w:r w:rsidRPr="000813BE">
        <w:rPr>
          <w:sz w:val="22"/>
        </w:rPr>
        <w:t xml:space="preserve"> 有较为显著的影响，但</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4</m:t>
            </m:r>
          </m:sub>
        </m:sSub>
      </m:oMath>
      <w:r w:rsidRPr="000813BE">
        <w:rPr>
          <w:sz w:val="22"/>
        </w:rPr>
        <w:t xml:space="preserve">和 </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5</m:t>
            </m:r>
          </m:sub>
        </m:sSub>
      </m:oMath>
      <w:r w:rsidRPr="000813BE">
        <w:rPr>
          <w:sz w:val="22"/>
        </w:rPr>
        <w:t xml:space="preserve"> 对 </w:t>
      </w:r>
      <m:oMath>
        <m:r>
          <w:rPr>
            <w:rFonts w:ascii="Cambria Math" w:hAnsi="Cambria Math"/>
            <w:sz w:val="22"/>
          </w:rPr>
          <m:t>y</m:t>
        </m:r>
      </m:oMath>
      <w:r w:rsidRPr="000813BE">
        <w:rPr>
          <w:sz w:val="22"/>
        </w:rPr>
        <w:t xml:space="preserve"> 的影响并不显著。</w:t>
      </w:r>
    </w:p>
    <w:p w14:paraId="6F79635E" w14:textId="77777777" w:rsidR="000813BE" w:rsidRPr="000813BE" w:rsidRDefault="000813BE" w:rsidP="00665C08">
      <w:pPr>
        <w:numPr>
          <w:ilvl w:val="0"/>
          <w:numId w:val="38"/>
        </w:numPr>
        <w:spacing w:line="360" w:lineRule="auto"/>
        <w:rPr>
          <w:sz w:val="22"/>
        </w:rPr>
      </w:pPr>
      <w:r w:rsidRPr="000813BE">
        <w:rPr>
          <w:sz w:val="22"/>
        </w:rPr>
        <w:t>拟合效果不佳：R²值较低（仅为2.1%），说明该模型并没有很好地解释因变量的变化，可能存在遗漏的重要变量，或者模型的结构不适合数据。</w:t>
      </w:r>
    </w:p>
    <w:p w14:paraId="2B039D56" w14:textId="098A5986" w:rsidR="00A707E7" w:rsidRPr="00131CA6" w:rsidRDefault="000813BE" w:rsidP="00665C08">
      <w:pPr>
        <w:numPr>
          <w:ilvl w:val="0"/>
          <w:numId w:val="38"/>
        </w:numPr>
        <w:spacing w:line="360" w:lineRule="auto"/>
        <w:rPr>
          <w:sz w:val="22"/>
        </w:rPr>
      </w:pPr>
      <w:proofErr w:type="gramStart"/>
      <w:r w:rsidRPr="000813BE">
        <w:rPr>
          <w:sz w:val="22"/>
        </w:rPr>
        <w:t>正态性问题</w:t>
      </w:r>
      <w:proofErr w:type="gramEnd"/>
      <w:r w:rsidRPr="000813BE">
        <w:rPr>
          <w:sz w:val="22"/>
        </w:rPr>
        <w:t>：残差显著偏离正态分布，可能需要进一步调整模型或进行更复杂的分析（如使用其他类型的回归模型，或者对数据进行变换处理）。</w:t>
      </w:r>
    </w:p>
    <w:p w14:paraId="5B765F69" w14:textId="095DBAC1" w:rsidR="00AF278C" w:rsidRPr="00131CA6" w:rsidRDefault="00AF278C" w:rsidP="00C77C42">
      <w:pPr>
        <w:spacing w:line="360" w:lineRule="auto"/>
        <w:rPr>
          <w:sz w:val="22"/>
        </w:rPr>
      </w:pPr>
      <w:r w:rsidRPr="00131CA6">
        <w:rPr>
          <w:rFonts w:hint="eastAsia"/>
          <w:sz w:val="22"/>
        </w:rPr>
        <w:t>综上，投入10000元，</w:t>
      </w:r>
      <w:r w:rsidRPr="00131CA6">
        <w:rPr>
          <w:rFonts w:hint="eastAsia"/>
          <w:sz w:val="22"/>
        </w:rPr>
        <w:t>Barra模型的最终收益: 1039146.57</w:t>
      </w:r>
    </w:p>
    <w:p w14:paraId="5E9E7BB8" w14:textId="2AB577AB" w:rsidR="00AF278C" w:rsidRPr="00C77C42" w:rsidRDefault="00AF278C" w:rsidP="00C77C42">
      <w:pPr>
        <w:pStyle w:val="a9"/>
        <w:numPr>
          <w:ilvl w:val="1"/>
          <w:numId w:val="43"/>
        </w:numPr>
        <w:spacing w:line="360" w:lineRule="auto"/>
        <w:ind w:firstLineChars="0"/>
        <w:rPr>
          <w:rFonts w:ascii="华文楷体" w:eastAsia="华文楷体" w:hAnsi="华文楷体"/>
          <w:sz w:val="28"/>
          <w:szCs w:val="28"/>
        </w:rPr>
      </w:pPr>
      <w:r w:rsidRPr="00C77C42">
        <w:rPr>
          <w:rFonts w:ascii="华文楷体" w:eastAsia="华文楷体" w:hAnsi="华文楷体" w:hint="eastAsia"/>
          <w:sz w:val="28"/>
          <w:szCs w:val="28"/>
        </w:rPr>
        <w:t>假设检验</w:t>
      </w:r>
    </w:p>
    <w:p w14:paraId="135BE361" w14:textId="77777777" w:rsidR="00C77C42" w:rsidRPr="00B42BB4" w:rsidRDefault="00C77C42" w:rsidP="00C77C42">
      <w:pPr>
        <w:spacing w:line="360" w:lineRule="auto"/>
        <w:rPr>
          <w:rFonts w:ascii="华文楷体" w:eastAsia="华文楷体" w:hAnsi="华文楷体"/>
          <w:sz w:val="22"/>
        </w:rPr>
      </w:pPr>
      <w:r w:rsidRPr="00B42BB4">
        <w:rPr>
          <w:rFonts w:ascii="华文楷体" w:eastAsia="华文楷体" w:hAnsi="华文楷体" w:hint="eastAsia"/>
          <w:sz w:val="22"/>
        </w:rPr>
        <w:t>2.4.1</w:t>
      </w:r>
      <w:r w:rsidR="00AF278C" w:rsidRPr="00B42BB4">
        <w:rPr>
          <w:rFonts w:ascii="华文楷体" w:eastAsia="华文楷体" w:hAnsi="华文楷体" w:hint="eastAsia"/>
          <w:sz w:val="22"/>
        </w:rPr>
        <w:t>线性关系</w:t>
      </w:r>
    </w:p>
    <w:p w14:paraId="00FD1FCF" w14:textId="2708B030" w:rsidR="00AF278C" w:rsidRPr="00C77C42" w:rsidRDefault="00AF278C" w:rsidP="00C77C42">
      <w:pPr>
        <w:spacing w:line="360" w:lineRule="auto"/>
        <w:rPr>
          <w:sz w:val="22"/>
        </w:rPr>
      </w:pPr>
      <w:r w:rsidRPr="00C77C42">
        <w:rPr>
          <w:rFonts w:hint="eastAsia"/>
          <w:sz w:val="22"/>
        </w:rPr>
        <w:t>通过散点图和残差图检查是否存在线性关系。</w:t>
      </w:r>
    </w:p>
    <w:tbl>
      <w:tblPr>
        <w:tblStyle w:val="aa"/>
        <w:tblW w:w="0" w:type="auto"/>
        <w:tblLook w:val="04A0" w:firstRow="1" w:lastRow="0" w:firstColumn="1" w:lastColumn="0" w:noHBand="0" w:noVBand="1"/>
      </w:tblPr>
      <w:tblGrid>
        <w:gridCol w:w="2926"/>
        <w:gridCol w:w="3105"/>
        <w:gridCol w:w="3107"/>
      </w:tblGrid>
      <w:tr w:rsidR="00823B34" w:rsidRPr="00131CA6" w14:paraId="3F06B1A3" w14:textId="77777777" w:rsidTr="00823B34">
        <w:tc>
          <w:tcPr>
            <w:tcW w:w="2764" w:type="dxa"/>
          </w:tcPr>
          <w:p w14:paraId="30FB3BA9" w14:textId="3AFF6B37" w:rsidR="00AF278C" w:rsidRPr="00131CA6" w:rsidRDefault="00AF278C" w:rsidP="00665C08">
            <w:pPr>
              <w:spacing w:line="360" w:lineRule="auto"/>
              <w:rPr>
                <w:rFonts w:hint="eastAsia"/>
                <w:sz w:val="22"/>
              </w:rPr>
            </w:pPr>
            <w:r w:rsidRPr="00131CA6">
              <w:rPr>
                <w:sz w:val="22"/>
              </w:rPr>
              <w:drawing>
                <wp:inline distT="0" distB="0" distL="0" distR="0" wp14:anchorId="044CB5C1" wp14:editId="1202150B">
                  <wp:extent cx="1676495" cy="1319916"/>
                  <wp:effectExtent l="0" t="0" r="0" b="0"/>
                  <wp:docPr id="71296710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91087" cy="1331404"/>
                          </a:xfrm>
                          <a:prstGeom prst="rect">
                            <a:avLst/>
                          </a:prstGeom>
                          <a:noFill/>
                          <a:ln>
                            <a:noFill/>
                          </a:ln>
                        </pic:spPr>
                      </pic:pic>
                    </a:graphicData>
                  </a:graphic>
                </wp:inline>
              </w:drawing>
            </w:r>
          </w:p>
        </w:tc>
        <w:tc>
          <w:tcPr>
            <w:tcW w:w="2932" w:type="dxa"/>
          </w:tcPr>
          <w:p w14:paraId="312C8DC6" w14:textId="0820CB66" w:rsidR="00AF278C" w:rsidRPr="00131CA6" w:rsidRDefault="00AF278C" w:rsidP="00665C08">
            <w:pPr>
              <w:spacing w:line="360" w:lineRule="auto"/>
              <w:rPr>
                <w:rFonts w:hint="eastAsia"/>
                <w:sz w:val="22"/>
              </w:rPr>
            </w:pPr>
            <w:r w:rsidRPr="00131CA6">
              <w:rPr>
                <w:sz w:val="22"/>
              </w:rPr>
              <w:drawing>
                <wp:inline distT="0" distB="0" distL="0" distR="0" wp14:anchorId="37E91C3B" wp14:editId="58496059">
                  <wp:extent cx="1834656" cy="1395454"/>
                  <wp:effectExtent l="0" t="0" r="0" b="0"/>
                  <wp:docPr id="20570439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8346" cy="1413473"/>
                          </a:xfrm>
                          <a:prstGeom prst="rect">
                            <a:avLst/>
                          </a:prstGeom>
                          <a:noFill/>
                          <a:ln>
                            <a:noFill/>
                          </a:ln>
                        </pic:spPr>
                      </pic:pic>
                    </a:graphicData>
                  </a:graphic>
                </wp:inline>
              </w:drawing>
            </w:r>
          </w:p>
        </w:tc>
        <w:tc>
          <w:tcPr>
            <w:tcW w:w="2934" w:type="dxa"/>
          </w:tcPr>
          <w:p w14:paraId="1547B46E" w14:textId="141E8756" w:rsidR="00AF278C" w:rsidRPr="00131CA6" w:rsidRDefault="00AF278C" w:rsidP="00665C08">
            <w:pPr>
              <w:spacing w:line="360" w:lineRule="auto"/>
              <w:rPr>
                <w:rFonts w:hint="eastAsia"/>
                <w:sz w:val="22"/>
              </w:rPr>
            </w:pPr>
            <w:r w:rsidRPr="00131CA6">
              <w:rPr>
                <w:sz w:val="22"/>
              </w:rPr>
              <w:drawing>
                <wp:inline distT="0" distB="0" distL="0" distR="0" wp14:anchorId="6EE88A77" wp14:editId="1FCEB6D9">
                  <wp:extent cx="1743368" cy="1331843"/>
                  <wp:effectExtent l="0" t="0" r="0" b="1905"/>
                  <wp:docPr id="13738516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9092" cy="1343855"/>
                          </a:xfrm>
                          <a:prstGeom prst="rect">
                            <a:avLst/>
                          </a:prstGeom>
                          <a:noFill/>
                          <a:ln>
                            <a:noFill/>
                          </a:ln>
                        </pic:spPr>
                      </pic:pic>
                    </a:graphicData>
                  </a:graphic>
                </wp:inline>
              </w:drawing>
            </w:r>
          </w:p>
        </w:tc>
      </w:tr>
      <w:tr w:rsidR="00823B34" w:rsidRPr="00131CA6" w14:paraId="18EEF234" w14:textId="77777777" w:rsidTr="00823B34">
        <w:trPr>
          <w:trHeight w:val="1383"/>
        </w:trPr>
        <w:tc>
          <w:tcPr>
            <w:tcW w:w="2764" w:type="dxa"/>
          </w:tcPr>
          <w:p w14:paraId="7ED9A18A" w14:textId="033E66D9" w:rsidR="00AF278C" w:rsidRPr="00131CA6" w:rsidRDefault="00823B34" w:rsidP="00665C08">
            <w:pPr>
              <w:spacing w:line="360" w:lineRule="auto"/>
              <w:rPr>
                <w:rFonts w:hint="eastAsia"/>
                <w:sz w:val="22"/>
              </w:rPr>
            </w:pPr>
            <w:r w:rsidRPr="00131CA6">
              <w:rPr>
                <w:sz w:val="22"/>
              </w:rPr>
              <w:drawing>
                <wp:inline distT="0" distB="0" distL="0" distR="0" wp14:anchorId="5F066F3C" wp14:editId="5B0311CC">
                  <wp:extent cx="1721457" cy="1537970"/>
                  <wp:effectExtent l="0" t="0" r="0" b="5080"/>
                  <wp:docPr id="18120040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9221" cy="1544906"/>
                          </a:xfrm>
                          <a:prstGeom prst="rect">
                            <a:avLst/>
                          </a:prstGeom>
                          <a:noFill/>
                          <a:ln>
                            <a:noFill/>
                          </a:ln>
                        </pic:spPr>
                      </pic:pic>
                    </a:graphicData>
                  </a:graphic>
                </wp:inline>
              </w:drawing>
            </w:r>
          </w:p>
        </w:tc>
        <w:tc>
          <w:tcPr>
            <w:tcW w:w="2932" w:type="dxa"/>
          </w:tcPr>
          <w:p w14:paraId="7E17177A" w14:textId="36494A84" w:rsidR="00AF278C" w:rsidRPr="00131CA6" w:rsidRDefault="00823B34" w:rsidP="00665C08">
            <w:pPr>
              <w:spacing w:line="360" w:lineRule="auto"/>
              <w:rPr>
                <w:rFonts w:hint="eastAsia"/>
                <w:sz w:val="22"/>
              </w:rPr>
            </w:pPr>
            <w:r w:rsidRPr="00131CA6">
              <w:rPr>
                <w:sz w:val="22"/>
              </w:rPr>
              <w:drawing>
                <wp:inline distT="0" distB="0" distL="0" distR="0" wp14:anchorId="42B8C1AE" wp14:editId="298128B3">
                  <wp:extent cx="1794953" cy="1530626"/>
                  <wp:effectExtent l="0" t="0" r="0" b="0"/>
                  <wp:docPr id="9243280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6205" cy="1540221"/>
                          </a:xfrm>
                          <a:prstGeom prst="rect">
                            <a:avLst/>
                          </a:prstGeom>
                          <a:noFill/>
                          <a:ln>
                            <a:noFill/>
                          </a:ln>
                        </pic:spPr>
                      </pic:pic>
                    </a:graphicData>
                  </a:graphic>
                </wp:inline>
              </w:drawing>
            </w:r>
          </w:p>
        </w:tc>
        <w:tc>
          <w:tcPr>
            <w:tcW w:w="2934" w:type="dxa"/>
          </w:tcPr>
          <w:p w14:paraId="56EC9656" w14:textId="17126327" w:rsidR="00AF278C" w:rsidRPr="00131CA6" w:rsidRDefault="00823B34" w:rsidP="00665C08">
            <w:pPr>
              <w:spacing w:line="360" w:lineRule="auto"/>
              <w:rPr>
                <w:rFonts w:hint="eastAsia"/>
                <w:sz w:val="22"/>
              </w:rPr>
            </w:pPr>
            <w:r w:rsidRPr="00131CA6">
              <w:rPr>
                <w:sz w:val="22"/>
              </w:rPr>
              <w:drawing>
                <wp:inline distT="0" distB="0" distL="0" distR="0" wp14:anchorId="2F78B0B8" wp14:editId="6DC4947B">
                  <wp:extent cx="1836190" cy="1451113"/>
                  <wp:effectExtent l="0" t="0" r="0" b="0"/>
                  <wp:docPr id="14168303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8747" cy="1468939"/>
                          </a:xfrm>
                          <a:prstGeom prst="rect">
                            <a:avLst/>
                          </a:prstGeom>
                          <a:noFill/>
                          <a:ln>
                            <a:noFill/>
                          </a:ln>
                        </pic:spPr>
                      </pic:pic>
                    </a:graphicData>
                  </a:graphic>
                </wp:inline>
              </w:drawing>
            </w:r>
          </w:p>
        </w:tc>
      </w:tr>
    </w:tbl>
    <w:p w14:paraId="184835C2" w14:textId="19AFDD82" w:rsidR="00AF278C" w:rsidRPr="00131CA6" w:rsidRDefault="00823B34" w:rsidP="00665C08">
      <w:pPr>
        <w:spacing w:line="360" w:lineRule="auto"/>
        <w:rPr>
          <w:sz w:val="22"/>
        </w:rPr>
      </w:pPr>
      <w:r w:rsidRPr="00131CA6">
        <w:rPr>
          <w:sz w:val="22"/>
        </w:rPr>
        <w:drawing>
          <wp:inline distT="0" distB="0" distL="0" distR="0" wp14:anchorId="29E62534" wp14:editId="0B9950FC">
            <wp:extent cx="4766807" cy="3177871"/>
            <wp:effectExtent l="0" t="0" r="0" b="3810"/>
            <wp:docPr id="87046626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6599" cy="3191066"/>
                    </a:xfrm>
                    <a:prstGeom prst="rect">
                      <a:avLst/>
                    </a:prstGeom>
                    <a:noFill/>
                    <a:ln>
                      <a:noFill/>
                    </a:ln>
                  </pic:spPr>
                </pic:pic>
              </a:graphicData>
            </a:graphic>
          </wp:inline>
        </w:drawing>
      </w:r>
    </w:p>
    <w:p w14:paraId="75E9FDEF" w14:textId="0E4253A1" w:rsidR="00823B34" w:rsidRPr="00131CA6" w:rsidRDefault="00823B34" w:rsidP="00665C08">
      <w:pPr>
        <w:spacing w:line="360" w:lineRule="auto"/>
        <w:rPr>
          <w:rFonts w:hint="eastAsia"/>
          <w:sz w:val="22"/>
        </w:rPr>
      </w:pPr>
      <w:r w:rsidRPr="00131CA6">
        <w:rPr>
          <w:sz w:val="22"/>
        </w:rPr>
        <w:t>残差围绕零均匀分布，没有明显的趋势或曲线，说明线性假设成立。</w:t>
      </w:r>
    </w:p>
    <w:p w14:paraId="1F4373AA" w14:textId="1EAA1626" w:rsidR="00B42BB4" w:rsidRPr="00B42BB4" w:rsidRDefault="00B42BB4" w:rsidP="00B42BB4">
      <w:pPr>
        <w:spacing w:line="360" w:lineRule="auto"/>
        <w:rPr>
          <w:rFonts w:ascii="华文楷体" w:eastAsia="华文楷体" w:hAnsi="华文楷体"/>
          <w:sz w:val="22"/>
        </w:rPr>
      </w:pPr>
      <w:r w:rsidRPr="00B42BB4">
        <w:rPr>
          <w:rFonts w:ascii="华文楷体" w:eastAsia="华文楷体" w:hAnsi="华文楷体" w:hint="eastAsia"/>
          <w:sz w:val="22"/>
        </w:rPr>
        <w:t>2.4.2</w:t>
      </w:r>
      <w:r w:rsidR="00AF278C" w:rsidRPr="00B42BB4">
        <w:rPr>
          <w:rFonts w:ascii="华文楷体" w:eastAsia="华文楷体" w:hAnsi="华文楷体" w:hint="eastAsia"/>
          <w:sz w:val="22"/>
        </w:rPr>
        <w:t>独立性</w:t>
      </w:r>
    </w:p>
    <w:p w14:paraId="30F72779" w14:textId="2BBD7BCF" w:rsidR="00823B34" w:rsidRPr="00B42BB4" w:rsidRDefault="00AF278C" w:rsidP="00B42BB4">
      <w:pPr>
        <w:spacing w:line="360" w:lineRule="auto"/>
        <w:rPr>
          <w:sz w:val="22"/>
        </w:rPr>
      </w:pPr>
      <w:r w:rsidRPr="00B42BB4">
        <w:rPr>
          <w:rFonts w:hint="eastAsia"/>
          <w:sz w:val="22"/>
        </w:rPr>
        <w:t>通过 Durbin-Watson 检验检查误差项是否自相关</w:t>
      </w:r>
    </w:p>
    <w:p w14:paraId="12459033" w14:textId="09E6A217" w:rsidR="00823B34" w:rsidRPr="00131CA6" w:rsidRDefault="00823B34" w:rsidP="00665C08">
      <w:pPr>
        <w:spacing w:line="360" w:lineRule="auto"/>
        <w:rPr>
          <w:sz w:val="22"/>
        </w:rPr>
      </w:pPr>
      <w:r w:rsidRPr="00131CA6">
        <w:rPr>
          <w:sz w:val="22"/>
        </w:rPr>
        <w:drawing>
          <wp:inline distT="0" distB="0" distL="0" distR="0" wp14:anchorId="09C8D55E" wp14:editId="451D2379">
            <wp:extent cx="3987800" cy="234315"/>
            <wp:effectExtent l="0" t="0" r="0" b="0"/>
            <wp:docPr id="18247757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7800" cy="234315"/>
                    </a:xfrm>
                    <a:prstGeom prst="rect">
                      <a:avLst/>
                    </a:prstGeom>
                    <a:noFill/>
                    <a:ln>
                      <a:noFill/>
                    </a:ln>
                  </pic:spPr>
                </pic:pic>
              </a:graphicData>
            </a:graphic>
          </wp:inline>
        </w:drawing>
      </w:r>
    </w:p>
    <w:p w14:paraId="7A929506" w14:textId="3501CA38" w:rsidR="00823B34" w:rsidRPr="00131CA6" w:rsidRDefault="00823B34" w:rsidP="00665C08">
      <w:pPr>
        <w:spacing w:line="360" w:lineRule="auto"/>
        <w:rPr>
          <w:rFonts w:hint="eastAsia"/>
          <w:sz w:val="22"/>
        </w:rPr>
      </w:pPr>
      <w:r w:rsidRPr="00131CA6">
        <w:rPr>
          <w:sz w:val="22"/>
        </w:rPr>
        <w:t>DW &lt; 2：表示存在正自相关，这意味着误差项之间有相同的趋势。</w:t>
      </w:r>
    </w:p>
    <w:p w14:paraId="1D295FE2" w14:textId="53FC1EAE" w:rsidR="00B42BB4" w:rsidRPr="00B42BB4" w:rsidRDefault="00B42BB4" w:rsidP="00B42BB4">
      <w:pPr>
        <w:spacing w:line="360" w:lineRule="auto"/>
        <w:rPr>
          <w:rFonts w:ascii="华文楷体" w:eastAsia="华文楷体" w:hAnsi="华文楷体"/>
          <w:sz w:val="22"/>
        </w:rPr>
      </w:pPr>
      <w:r w:rsidRPr="00B42BB4">
        <w:rPr>
          <w:rFonts w:ascii="华文楷体" w:eastAsia="华文楷体" w:hAnsi="华文楷体" w:hint="eastAsia"/>
          <w:sz w:val="22"/>
        </w:rPr>
        <w:t>2.4.3</w:t>
      </w:r>
      <w:r w:rsidR="00AF278C" w:rsidRPr="00B42BB4">
        <w:rPr>
          <w:rFonts w:ascii="华文楷体" w:eastAsia="华文楷体" w:hAnsi="华文楷体" w:hint="eastAsia"/>
          <w:sz w:val="22"/>
        </w:rPr>
        <w:t>同方差性</w:t>
      </w:r>
    </w:p>
    <w:p w14:paraId="537808A2" w14:textId="3E17411A" w:rsidR="00AF278C" w:rsidRPr="00B42BB4" w:rsidRDefault="00AF278C" w:rsidP="00B42BB4">
      <w:pPr>
        <w:spacing w:line="360" w:lineRule="auto"/>
        <w:rPr>
          <w:sz w:val="22"/>
        </w:rPr>
      </w:pPr>
      <w:r w:rsidRPr="00B42BB4">
        <w:rPr>
          <w:rFonts w:hint="eastAsia"/>
          <w:sz w:val="22"/>
        </w:rPr>
        <w:t>通过残差图和 Breusch-Pagan 检验检查是否存在异方差性</w:t>
      </w:r>
    </w:p>
    <w:p w14:paraId="7D88C3F1" w14:textId="46BA94EA" w:rsidR="00434B7F" w:rsidRPr="00131CA6" w:rsidRDefault="00434B7F" w:rsidP="00665C08">
      <w:pPr>
        <w:spacing w:line="360" w:lineRule="auto"/>
        <w:rPr>
          <w:sz w:val="22"/>
        </w:rPr>
      </w:pPr>
      <w:r w:rsidRPr="00131CA6">
        <w:rPr>
          <w:sz w:val="22"/>
        </w:rPr>
        <w:drawing>
          <wp:inline distT="0" distB="0" distL="0" distR="0" wp14:anchorId="11338FAB" wp14:editId="69358EF7">
            <wp:extent cx="4432935" cy="290195"/>
            <wp:effectExtent l="0" t="0" r="5715" b="0"/>
            <wp:docPr id="193591757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2935" cy="290195"/>
                    </a:xfrm>
                    <a:prstGeom prst="rect">
                      <a:avLst/>
                    </a:prstGeom>
                    <a:noFill/>
                    <a:ln>
                      <a:noFill/>
                    </a:ln>
                  </pic:spPr>
                </pic:pic>
              </a:graphicData>
            </a:graphic>
          </wp:inline>
        </w:drawing>
      </w:r>
    </w:p>
    <w:p w14:paraId="49E025DA" w14:textId="667A9E10" w:rsidR="00434B7F" w:rsidRPr="00131CA6" w:rsidRDefault="00434B7F" w:rsidP="00665C08">
      <w:pPr>
        <w:spacing w:line="360" w:lineRule="auto"/>
        <w:rPr>
          <w:sz w:val="22"/>
        </w:rPr>
      </w:pPr>
      <w:r w:rsidRPr="00131CA6">
        <w:rPr>
          <w:sz w:val="22"/>
        </w:rPr>
        <w:drawing>
          <wp:inline distT="0" distB="0" distL="0" distR="0" wp14:anchorId="6E7396A4" wp14:editId="1077FEE7">
            <wp:extent cx="4492625" cy="309880"/>
            <wp:effectExtent l="0" t="0" r="3175" b="0"/>
            <wp:docPr id="49946211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2625" cy="309880"/>
                    </a:xfrm>
                    <a:prstGeom prst="rect">
                      <a:avLst/>
                    </a:prstGeom>
                    <a:noFill/>
                    <a:ln>
                      <a:noFill/>
                    </a:ln>
                  </pic:spPr>
                </pic:pic>
              </a:graphicData>
            </a:graphic>
          </wp:inline>
        </w:drawing>
      </w:r>
    </w:p>
    <w:p w14:paraId="13D7FBAB" w14:textId="669D1A10" w:rsidR="00434B7F" w:rsidRPr="00131CA6" w:rsidRDefault="00434B7F" w:rsidP="00665C08">
      <w:pPr>
        <w:spacing w:line="360" w:lineRule="auto"/>
        <w:rPr>
          <w:rFonts w:hint="eastAsia"/>
          <w:sz w:val="22"/>
        </w:rPr>
      </w:pPr>
      <w:r w:rsidRPr="00131CA6">
        <w:rPr>
          <w:sz w:val="22"/>
        </w:rPr>
        <w:t>p值小于0.05，则拒绝原假设，说明存在异方差性</w:t>
      </w:r>
    </w:p>
    <w:p w14:paraId="769FCABE" w14:textId="39CB82C6" w:rsidR="00B42BB4" w:rsidRPr="00B42BB4" w:rsidRDefault="00B42BB4" w:rsidP="00B42BB4">
      <w:pPr>
        <w:spacing w:line="360" w:lineRule="auto"/>
        <w:rPr>
          <w:rFonts w:ascii="华文楷体" w:eastAsia="华文楷体" w:hAnsi="华文楷体"/>
          <w:sz w:val="22"/>
        </w:rPr>
      </w:pPr>
      <w:r w:rsidRPr="00B42BB4">
        <w:rPr>
          <w:rFonts w:ascii="华文楷体" w:eastAsia="华文楷体" w:hAnsi="华文楷体" w:hint="eastAsia"/>
          <w:sz w:val="22"/>
        </w:rPr>
        <w:t>2.4.4</w:t>
      </w:r>
      <w:r w:rsidR="00AF278C" w:rsidRPr="00B42BB4">
        <w:rPr>
          <w:rFonts w:ascii="华文楷体" w:eastAsia="华文楷体" w:hAnsi="华文楷体" w:hint="eastAsia"/>
          <w:sz w:val="22"/>
        </w:rPr>
        <w:t>正态性</w:t>
      </w:r>
    </w:p>
    <w:p w14:paraId="1D82113C" w14:textId="36911357" w:rsidR="00AF278C" w:rsidRPr="00B42BB4" w:rsidRDefault="00AF278C" w:rsidP="00B42BB4">
      <w:pPr>
        <w:spacing w:line="360" w:lineRule="auto"/>
        <w:rPr>
          <w:sz w:val="22"/>
        </w:rPr>
      </w:pPr>
      <w:r w:rsidRPr="00B42BB4">
        <w:rPr>
          <w:rFonts w:hint="eastAsia"/>
          <w:sz w:val="22"/>
        </w:rPr>
        <w:t>通过 Shapiro-Wilk 检验和 Q-Q 图检查误差项是否符合正态分布</w:t>
      </w:r>
    </w:p>
    <w:p w14:paraId="4DEC8C48" w14:textId="28CD0F0B" w:rsidR="00434B7F" w:rsidRPr="00131CA6" w:rsidRDefault="00434B7F" w:rsidP="00665C08">
      <w:pPr>
        <w:spacing w:line="360" w:lineRule="auto"/>
        <w:rPr>
          <w:sz w:val="22"/>
        </w:rPr>
      </w:pPr>
      <w:r w:rsidRPr="00131CA6">
        <w:rPr>
          <w:sz w:val="22"/>
        </w:rPr>
        <w:drawing>
          <wp:inline distT="0" distB="0" distL="0" distR="0" wp14:anchorId="5A38C22E" wp14:editId="7F13771A">
            <wp:extent cx="2929890" cy="309880"/>
            <wp:effectExtent l="0" t="0" r="3810" b="0"/>
            <wp:docPr id="4442757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9890" cy="309880"/>
                    </a:xfrm>
                    <a:prstGeom prst="rect">
                      <a:avLst/>
                    </a:prstGeom>
                    <a:noFill/>
                    <a:ln>
                      <a:noFill/>
                    </a:ln>
                  </pic:spPr>
                </pic:pic>
              </a:graphicData>
            </a:graphic>
          </wp:inline>
        </w:drawing>
      </w:r>
    </w:p>
    <w:p w14:paraId="7EA838C3" w14:textId="2838A754" w:rsidR="00434B7F" w:rsidRPr="00131CA6" w:rsidRDefault="00434B7F" w:rsidP="00665C08">
      <w:pPr>
        <w:spacing w:line="360" w:lineRule="auto"/>
        <w:rPr>
          <w:rFonts w:hint="eastAsia"/>
          <w:sz w:val="22"/>
        </w:rPr>
      </w:pPr>
      <w:r w:rsidRPr="00131CA6">
        <w:rPr>
          <w:sz w:val="22"/>
        </w:rPr>
        <w:t>p值小于0.05，则拒绝原假设，认为数据不服从正态分布。</w:t>
      </w:r>
    </w:p>
    <w:p w14:paraId="2F3488E8" w14:textId="5A090C82" w:rsidR="00434B7F" w:rsidRPr="00131CA6" w:rsidRDefault="00434B7F" w:rsidP="00665C08">
      <w:pPr>
        <w:spacing w:line="360" w:lineRule="auto"/>
        <w:rPr>
          <w:sz w:val="22"/>
        </w:rPr>
      </w:pPr>
      <w:r w:rsidRPr="00131CA6">
        <w:rPr>
          <w:rFonts w:hint="eastAsia"/>
          <w:sz w:val="22"/>
        </w:rPr>
        <w:drawing>
          <wp:inline distT="0" distB="0" distL="0" distR="0" wp14:anchorId="2831ABAC" wp14:editId="146CB496">
            <wp:extent cx="3438939" cy="2579204"/>
            <wp:effectExtent l="0" t="0" r="0" b="0"/>
            <wp:docPr id="57790177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01776" name="图片 577901776"/>
                    <pic:cNvPicPr/>
                  </pic:nvPicPr>
                  <pic:blipFill>
                    <a:blip r:embed="rId34">
                      <a:extLst>
                        <a:ext uri="{28A0092B-C50C-407E-A947-70E740481C1C}">
                          <a14:useLocalDpi xmlns:a14="http://schemas.microsoft.com/office/drawing/2010/main" val="0"/>
                        </a:ext>
                      </a:extLst>
                    </a:blip>
                    <a:stretch>
                      <a:fillRect/>
                    </a:stretch>
                  </pic:blipFill>
                  <pic:spPr>
                    <a:xfrm>
                      <a:off x="0" y="0"/>
                      <a:ext cx="3448901" cy="2586675"/>
                    </a:xfrm>
                    <a:prstGeom prst="rect">
                      <a:avLst/>
                    </a:prstGeom>
                  </pic:spPr>
                </pic:pic>
              </a:graphicData>
            </a:graphic>
          </wp:inline>
        </w:drawing>
      </w:r>
    </w:p>
    <w:p w14:paraId="36771501" w14:textId="0CEA8FCE" w:rsidR="00434B7F" w:rsidRPr="00131CA6" w:rsidRDefault="00434B7F" w:rsidP="00665C08">
      <w:pPr>
        <w:spacing w:line="360" w:lineRule="auto"/>
        <w:rPr>
          <w:rFonts w:hint="eastAsia"/>
          <w:sz w:val="22"/>
        </w:rPr>
      </w:pPr>
      <w:r w:rsidRPr="00131CA6">
        <w:rPr>
          <w:sz w:val="22"/>
        </w:rPr>
        <w:t>Q-Q图中的点大致沿着一条45度对角线分布，说明数据接近正态分布。</w:t>
      </w:r>
    </w:p>
    <w:p w14:paraId="45139302" w14:textId="6B89C418" w:rsidR="00B42BB4" w:rsidRPr="00B42BB4" w:rsidRDefault="00B42BB4" w:rsidP="00B42BB4">
      <w:pPr>
        <w:spacing w:line="360" w:lineRule="auto"/>
        <w:rPr>
          <w:rFonts w:ascii="华文楷体" w:eastAsia="华文楷体" w:hAnsi="华文楷体"/>
          <w:sz w:val="22"/>
        </w:rPr>
      </w:pPr>
      <w:r w:rsidRPr="00B42BB4">
        <w:rPr>
          <w:rFonts w:ascii="华文楷体" w:eastAsia="华文楷体" w:hAnsi="华文楷体" w:hint="eastAsia"/>
          <w:sz w:val="22"/>
        </w:rPr>
        <w:t>2.4.5</w:t>
      </w:r>
      <w:r w:rsidR="00AF278C" w:rsidRPr="00B42BB4">
        <w:rPr>
          <w:rFonts w:ascii="华文楷体" w:eastAsia="华文楷体" w:hAnsi="华文楷体" w:hint="eastAsia"/>
          <w:sz w:val="22"/>
        </w:rPr>
        <w:t>多重共线性</w:t>
      </w:r>
    </w:p>
    <w:p w14:paraId="4158A3BB" w14:textId="689C0909" w:rsidR="00AF278C" w:rsidRPr="00B42BB4" w:rsidRDefault="00AF278C" w:rsidP="00B42BB4">
      <w:pPr>
        <w:spacing w:line="360" w:lineRule="auto"/>
        <w:rPr>
          <w:rFonts w:hint="eastAsia"/>
          <w:sz w:val="22"/>
        </w:rPr>
      </w:pPr>
      <w:r w:rsidRPr="00B42BB4">
        <w:rPr>
          <w:rFonts w:hint="eastAsia"/>
          <w:sz w:val="22"/>
        </w:rPr>
        <w:t>通过计算 VIF 值判断自变量是否存在多重共线性</w:t>
      </w:r>
    </w:p>
    <w:p w14:paraId="15276807" w14:textId="7CD5B33A" w:rsidR="00AF278C" w:rsidRPr="00131CA6" w:rsidRDefault="00434B7F" w:rsidP="00665C08">
      <w:pPr>
        <w:spacing w:line="360" w:lineRule="auto"/>
        <w:rPr>
          <w:sz w:val="22"/>
        </w:rPr>
      </w:pPr>
      <w:r w:rsidRPr="00131CA6">
        <w:rPr>
          <w:sz w:val="22"/>
        </w:rPr>
        <w:drawing>
          <wp:inline distT="0" distB="0" distL="0" distR="0" wp14:anchorId="7715084D" wp14:editId="7A0715A1">
            <wp:extent cx="2595880" cy="1292225"/>
            <wp:effectExtent l="0" t="0" r="0" b="3175"/>
            <wp:docPr id="13310744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5880" cy="1292225"/>
                    </a:xfrm>
                    <a:prstGeom prst="rect">
                      <a:avLst/>
                    </a:prstGeom>
                    <a:noFill/>
                    <a:ln>
                      <a:noFill/>
                    </a:ln>
                  </pic:spPr>
                </pic:pic>
              </a:graphicData>
            </a:graphic>
          </wp:inline>
        </w:drawing>
      </w:r>
    </w:p>
    <w:p w14:paraId="4433E5C6" w14:textId="28775378" w:rsidR="00AF278C" w:rsidRPr="00131CA6" w:rsidRDefault="00434B7F" w:rsidP="00665C08">
      <w:pPr>
        <w:spacing w:line="360" w:lineRule="auto"/>
        <w:rPr>
          <w:rFonts w:hint="eastAsia"/>
          <w:sz w:val="22"/>
        </w:rPr>
      </w:pPr>
      <w:r w:rsidRPr="00131CA6">
        <w:rPr>
          <w:sz w:val="22"/>
        </w:rPr>
        <w:t>1 &lt; VIF &lt; 5：表示存在一定程度的共线性，但通常认为影响较小。</w:t>
      </w:r>
    </w:p>
    <w:p w14:paraId="09B9F323" w14:textId="74E55ECA" w:rsidR="00AF278C" w:rsidRPr="00C757A1" w:rsidRDefault="00B42BB4" w:rsidP="00665C08">
      <w:pPr>
        <w:spacing w:line="360" w:lineRule="auto"/>
        <w:rPr>
          <w:rFonts w:ascii="华文楷体" w:eastAsia="华文楷体" w:hAnsi="华文楷体"/>
          <w:sz w:val="28"/>
          <w:szCs w:val="28"/>
        </w:rPr>
      </w:pPr>
      <w:r>
        <w:rPr>
          <w:rFonts w:ascii="华文楷体" w:eastAsia="华文楷体" w:hAnsi="华文楷体" w:hint="eastAsia"/>
          <w:sz w:val="28"/>
          <w:szCs w:val="28"/>
        </w:rPr>
        <w:t>2.5</w:t>
      </w:r>
      <w:r w:rsidR="00AF278C" w:rsidRPr="00C757A1">
        <w:rPr>
          <w:rFonts w:ascii="华文楷体" w:eastAsia="华文楷体" w:hAnsi="华文楷体" w:hint="eastAsia"/>
          <w:sz w:val="28"/>
          <w:szCs w:val="28"/>
        </w:rPr>
        <w:t>回测图</w:t>
      </w:r>
    </w:p>
    <w:p w14:paraId="74C62626" w14:textId="1E9A230D" w:rsidR="00434B7F" w:rsidRPr="00B42BB4" w:rsidRDefault="00B42BB4" w:rsidP="00665C08">
      <w:pPr>
        <w:spacing w:line="360" w:lineRule="auto"/>
        <w:rPr>
          <w:rFonts w:ascii="华文楷体" w:eastAsia="华文楷体" w:hAnsi="华文楷体"/>
          <w:sz w:val="22"/>
        </w:rPr>
      </w:pPr>
      <w:r w:rsidRPr="00B42BB4">
        <w:rPr>
          <w:rFonts w:ascii="华文楷体" w:eastAsia="华文楷体" w:hAnsi="华文楷体" w:hint="eastAsia"/>
          <w:sz w:val="22"/>
        </w:rPr>
        <w:t>2.5.1</w:t>
      </w:r>
      <w:r w:rsidR="00434B7F" w:rsidRPr="00B42BB4">
        <w:rPr>
          <w:rFonts w:ascii="华文楷体" w:eastAsia="华文楷体" w:hAnsi="华文楷体" w:hint="eastAsia"/>
          <w:sz w:val="22"/>
        </w:rPr>
        <w:t>简化版的F-F三因子模型</w:t>
      </w:r>
    </w:p>
    <w:p w14:paraId="23612952" w14:textId="471B9F19" w:rsidR="003814D1" w:rsidRPr="003814D1" w:rsidRDefault="003814D1" w:rsidP="00665C08">
      <w:pPr>
        <w:spacing w:line="360" w:lineRule="auto"/>
        <w:rPr>
          <w:sz w:val="22"/>
        </w:rPr>
      </w:pPr>
      <w:r w:rsidRPr="003814D1">
        <w:rPr>
          <w:rFonts w:hint="eastAsia"/>
          <w:sz w:val="22"/>
        </w:rPr>
        <w:t>利用</w:t>
      </w:r>
      <w:r w:rsidRPr="00131CA6">
        <w:rPr>
          <w:rFonts w:hint="eastAsia"/>
          <w:sz w:val="22"/>
        </w:rPr>
        <w:t>简化版的F-F三因子模型</w:t>
      </w:r>
      <w:r w:rsidRPr="00131CA6">
        <w:rPr>
          <w:rFonts w:hint="eastAsia"/>
          <w:sz w:val="22"/>
        </w:rPr>
        <w:t>，</w:t>
      </w:r>
      <w:r w:rsidRPr="003814D1">
        <w:rPr>
          <w:rFonts w:hint="eastAsia"/>
          <w:sz w:val="22"/>
        </w:rPr>
        <w:t>计算资产的预期收益率，从中选出预期收益率最高的</w:t>
      </w:r>
      <w:r w:rsidRPr="003814D1">
        <w:rPr>
          <w:sz w:val="22"/>
        </w:rPr>
        <w:t>30</w:t>
      </w:r>
      <w:r w:rsidRPr="003814D1">
        <w:rPr>
          <w:rFonts w:hint="eastAsia"/>
          <w:sz w:val="22"/>
        </w:rPr>
        <w:t>个资产，采用等权配置。</w:t>
      </w:r>
    </w:p>
    <w:p w14:paraId="551F7301" w14:textId="77777777" w:rsidR="003814D1" w:rsidRPr="00131CA6" w:rsidRDefault="003814D1" w:rsidP="00665C08">
      <w:pPr>
        <w:spacing w:line="360" w:lineRule="auto"/>
        <w:rPr>
          <w:rFonts w:hint="eastAsia"/>
          <w:sz w:val="22"/>
        </w:rPr>
      </w:pPr>
    </w:p>
    <w:p w14:paraId="3DB13C44" w14:textId="0ACBBFB7" w:rsidR="00AF278C" w:rsidRPr="00131CA6" w:rsidRDefault="00434B7F" w:rsidP="00665C08">
      <w:pPr>
        <w:spacing w:line="360" w:lineRule="auto"/>
        <w:rPr>
          <w:sz w:val="22"/>
        </w:rPr>
      </w:pPr>
      <w:r w:rsidRPr="00131CA6">
        <w:rPr>
          <w:sz w:val="22"/>
        </w:rPr>
        <w:drawing>
          <wp:inline distT="0" distB="0" distL="0" distR="0" wp14:anchorId="45868F3F" wp14:editId="5D7F4950">
            <wp:extent cx="4798612" cy="2879167"/>
            <wp:effectExtent l="0" t="0" r="2540" b="0"/>
            <wp:docPr id="120964319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43190" name="图片 1209643190"/>
                    <pic:cNvPicPr/>
                  </pic:nvPicPr>
                  <pic:blipFill>
                    <a:blip r:embed="rId36">
                      <a:extLst>
                        <a:ext uri="{28A0092B-C50C-407E-A947-70E740481C1C}">
                          <a14:useLocalDpi xmlns:a14="http://schemas.microsoft.com/office/drawing/2010/main" val="0"/>
                        </a:ext>
                      </a:extLst>
                    </a:blip>
                    <a:stretch>
                      <a:fillRect/>
                    </a:stretch>
                  </pic:blipFill>
                  <pic:spPr>
                    <a:xfrm>
                      <a:off x="0" y="0"/>
                      <a:ext cx="4807683" cy="2884610"/>
                    </a:xfrm>
                    <a:prstGeom prst="rect">
                      <a:avLst/>
                    </a:prstGeom>
                  </pic:spPr>
                </pic:pic>
              </a:graphicData>
            </a:graphic>
          </wp:inline>
        </w:drawing>
      </w:r>
    </w:p>
    <w:p w14:paraId="30F1DD64" w14:textId="0B48999E" w:rsidR="00DB4C52" w:rsidRPr="00131CA6" w:rsidRDefault="00DB4C52" w:rsidP="00665C08">
      <w:pPr>
        <w:spacing w:line="360" w:lineRule="auto"/>
        <w:rPr>
          <w:rFonts w:hint="eastAsia"/>
          <w:sz w:val="22"/>
        </w:rPr>
      </w:pPr>
      <w:r w:rsidRPr="00131CA6">
        <w:rPr>
          <w:sz w:val="22"/>
        </w:rPr>
        <w:t>净值曲线的波动性表示策略的风险水平。</w:t>
      </w:r>
      <w:r w:rsidRPr="00131CA6">
        <w:rPr>
          <w:rFonts w:hint="eastAsia"/>
          <w:sz w:val="22"/>
        </w:rPr>
        <w:t>如图</w:t>
      </w:r>
      <w:r w:rsidRPr="00131CA6">
        <w:rPr>
          <w:sz w:val="22"/>
        </w:rPr>
        <w:t>净值曲线波动剧烈，可能表明该策略的风险较高，或者是高频交易策略。</w:t>
      </w:r>
    </w:p>
    <w:p w14:paraId="0297BF7D" w14:textId="2EF6A718" w:rsidR="00434B7F" w:rsidRPr="00131CA6" w:rsidRDefault="00434B7F" w:rsidP="00665C08">
      <w:pPr>
        <w:spacing w:line="360" w:lineRule="auto"/>
        <w:rPr>
          <w:sz w:val="22"/>
        </w:rPr>
      </w:pPr>
      <w:r w:rsidRPr="00131CA6">
        <w:rPr>
          <w:rFonts w:hint="eastAsia"/>
          <w:sz w:val="22"/>
        </w:rPr>
        <w:drawing>
          <wp:inline distT="0" distB="0" distL="0" distR="0" wp14:anchorId="47750881" wp14:editId="2CA77E6B">
            <wp:extent cx="5486400" cy="2743200"/>
            <wp:effectExtent l="0" t="0" r="0" b="0"/>
            <wp:docPr id="138280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096" name="图片 13828096"/>
                    <pic:cNvPicPr/>
                  </pic:nvPicPr>
                  <pic:blipFill>
                    <a:blip r:embed="rId37">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798C04B1" w14:textId="0168867F" w:rsidR="00DB4C52" w:rsidRPr="00131CA6" w:rsidRDefault="00DB4C52" w:rsidP="00665C08">
      <w:pPr>
        <w:spacing w:line="360" w:lineRule="auto"/>
        <w:rPr>
          <w:rFonts w:hint="eastAsia"/>
          <w:sz w:val="22"/>
        </w:rPr>
      </w:pPr>
      <w:r w:rsidRPr="00131CA6">
        <w:rPr>
          <w:sz w:val="22"/>
        </w:rPr>
        <w:t>累计曲线呈现稳步上升，表示策略总体上盈利。</w:t>
      </w:r>
    </w:p>
    <w:p w14:paraId="24F5EBBF" w14:textId="70D74162" w:rsidR="00434B7F" w:rsidRPr="00B42BB4" w:rsidRDefault="00B42BB4" w:rsidP="00665C08">
      <w:pPr>
        <w:spacing w:line="360" w:lineRule="auto"/>
        <w:rPr>
          <w:rFonts w:ascii="华文楷体" w:eastAsia="华文楷体" w:hAnsi="华文楷体"/>
          <w:sz w:val="22"/>
        </w:rPr>
      </w:pPr>
      <w:r w:rsidRPr="00B42BB4">
        <w:rPr>
          <w:rFonts w:ascii="华文楷体" w:eastAsia="华文楷体" w:hAnsi="华文楷体" w:hint="eastAsia"/>
          <w:sz w:val="22"/>
        </w:rPr>
        <w:t xml:space="preserve">2.5.2 </w:t>
      </w:r>
      <w:r w:rsidR="00434B7F" w:rsidRPr="005710C2">
        <w:rPr>
          <w:rFonts w:ascii="华文楷体" w:eastAsia="华文楷体" w:hAnsi="华文楷体"/>
          <w:sz w:val="22"/>
        </w:rPr>
        <w:t>Barra多因子模型</w:t>
      </w:r>
    </w:p>
    <w:p w14:paraId="68446661" w14:textId="57ECB59C" w:rsidR="003814D1" w:rsidRPr="00131CA6" w:rsidRDefault="003814D1" w:rsidP="00665C08">
      <w:pPr>
        <w:spacing w:line="360" w:lineRule="auto"/>
        <w:rPr>
          <w:rFonts w:hint="eastAsia"/>
          <w:sz w:val="22"/>
        </w:rPr>
      </w:pPr>
      <w:r w:rsidRPr="00131CA6">
        <w:rPr>
          <w:rFonts w:hint="eastAsia"/>
          <w:sz w:val="22"/>
        </w:rPr>
        <w:t>利用Barra多因子资产定价模型，计算资产的预期收益率，从中选出预期收益率最高的30个资产，采用等权配置。</w:t>
      </w:r>
    </w:p>
    <w:p w14:paraId="746FE5AE" w14:textId="06FC39EA" w:rsidR="00434B7F" w:rsidRPr="00131CA6" w:rsidRDefault="00434B7F" w:rsidP="00665C08">
      <w:pPr>
        <w:spacing w:line="360" w:lineRule="auto"/>
        <w:rPr>
          <w:sz w:val="22"/>
        </w:rPr>
      </w:pPr>
      <w:r w:rsidRPr="00131CA6">
        <w:rPr>
          <w:rFonts w:hint="eastAsia"/>
          <w:sz w:val="22"/>
        </w:rPr>
        <w:drawing>
          <wp:inline distT="0" distB="0" distL="0" distR="0" wp14:anchorId="154674C4" wp14:editId="5EE6F6CD">
            <wp:extent cx="5227982" cy="2613991"/>
            <wp:effectExtent l="0" t="0" r="0" b="0"/>
            <wp:docPr id="16312281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819" name="图片 163122819"/>
                    <pic:cNvPicPr/>
                  </pic:nvPicPr>
                  <pic:blipFill>
                    <a:blip r:embed="rId38">
                      <a:extLst>
                        <a:ext uri="{28A0092B-C50C-407E-A947-70E740481C1C}">
                          <a14:useLocalDpi xmlns:a14="http://schemas.microsoft.com/office/drawing/2010/main" val="0"/>
                        </a:ext>
                      </a:extLst>
                    </a:blip>
                    <a:stretch>
                      <a:fillRect/>
                    </a:stretch>
                  </pic:blipFill>
                  <pic:spPr>
                    <a:xfrm>
                      <a:off x="0" y="0"/>
                      <a:ext cx="5235371" cy="2617685"/>
                    </a:xfrm>
                    <a:prstGeom prst="rect">
                      <a:avLst/>
                    </a:prstGeom>
                  </pic:spPr>
                </pic:pic>
              </a:graphicData>
            </a:graphic>
          </wp:inline>
        </w:drawing>
      </w:r>
    </w:p>
    <w:p w14:paraId="7AC9C108" w14:textId="69172123" w:rsidR="00DB4C52" w:rsidRPr="00131CA6" w:rsidRDefault="00DB4C52" w:rsidP="00665C08">
      <w:pPr>
        <w:spacing w:line="360" w:lineRule="auto"/>
        <w:rPr>
          <w:rFonts w:hint="eastAsia"/>
          <w:sz w:val="22"/>
        </w:rPr>
      </w:pPr>
      <w:r w:rsidRPr="00131CA6">
        <w:rPr>
          <w:sz w:val="22"/>
        </w:rPr>
        <w:t>收益率较低，但波动性较小，说明策略较为保守。</w:t>
      </w:r>
    </w:p>
    <w:p w14:paraId="03E12F7A" w14:textId="6CFB6516" w:rsidR="00434B7F" w:rsidRPr="00131CA6" w:rsidRDefault="00434B7F" w:rsidP="00665C08">
      <w:pPr>
        <w:spacing w:line="360" w:lineRule="auto"/>
        <w:rPr>
          <w:sz w:val="22"/>
        </w:rPr>
      </w:pPr>
      <w:r w:rsidRPr="00131CA6">
        <w:rPr>
          <w:rFonts w:hint="eastAsia"/>
          <w:sz w:val="22"/>
        </w:rPr>
        <w:drawing>
          <wp:inline distT="0" distB="0" distL="0" distR="0" wp14:anchorId="0361F5B5" wp14:editId="5B12C49F">
            <wp:extent cx="5180275" cy="3108165"/>
            <wp:effectExtent l="0" t="0" r="1905" b="0"/>
            <wp:docPr id="158979519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95195" name="图片 1589795195"/>
                    <pic:cNvPicPr/>
                  </pic:nvPicPr>
                  <pic:blipFill>
                    <a:blip r:embed="rId39">
                      <a:extLst>
                        <a:ext uri="{28A0092B-C50C-407E-A947-70E740481C1C}">
                          <a14:useLocalDpi xmlns:a14="http://schemas.microsoft.com/office/drawing/2010/main" val="0"/>
                        </a:ext>
                      </a:extLst>
                    </a:blip>
                    <a:stretch>
                      <a:fillRect/>
                    </a:stretch>
                  </pic:blipFill>
                  <pic:spPr>
                    <a:xfrm>
                      <a:off x="0" y="0"/>
                      <a:ext cx="5187684" cy="3112611"/>
                    </a:xfrm>
                    <a:prstGeom prst="rect">
                      <a:avLst/>
                    </a:prstGeom>
                  </pic:spPr>
                </pic:pic>
              </a:graphicData>
            </a:graphic>
          </wp:inline>
        </w:drawing>
      </w:r>
    </w:p>
    <w:p w14:paraId="5959F143" w14:textId="46FD59B7" w:rsidR="00DB4C52" w:rsidRPr="00131CA6" w:rsidRDefault="00DB4C52" w:rsidP="00665C08">
      <w:pPr>
        <w:spacing w:line="360" w:lineRule="auto"/>
        <w:rPr>
          <w:rFonts w:hint="eastAsia"/>
          <w:sz w:val="22"/>
        </w:rPr>
      </w:pPr>
      <w:r w:rsidRPr="00131CA6">
        <w:rPr>
          <w:sz w:val="22"/>
        </w:rPr>
        <w:t>累计曲线呈现稳步上升，表示策略总体上盈利</w:t>
      </w:r>
      <w:r w:rsidRPr="00131CA6">
        <w:rPr>
          <w:rFonts w:hint="eastAsia"/>
          <w:sz w:val="22"/>
        </w:rPr>
        <w:t>。</w:t>
      </w:r>
    </w:p>
    <w:p w14:paraId="0654A4AF" w14:textId="77777777" w:rsidR="00DB4C52" w:rsidRPr="00131CA6" w:rsidRDefault="00DB4C52" w:rsidP="00665C08">
      <w:pPr>
        <w:spacing w:line="360" w:lineRule="auto"/>
        <w:rPr>
          <w:rFonts w:hint="eastAsia"/>
          <w:sz w:val="22"/>
        </w:rPr>
      </w:pPr>
    </w:p>
    <w:p w14:paraId="5361C4AC" w14:textId="05C13C43" w:rsidR="00AF278C" w:rsidRPr="00C757A1" w:rsidRDefault="00B42BB4" w:rsidP="00665C08">
      <w:pPr>
        <w:spacing w:line="360" w:lineRule="auto"/>
        <w:rPr>
          <w:rFonts w:ascii="华文楷体" w:eastAsia="华文楷体" w:hAnsi="华文楷体"/>
          <w:sz w:val="28"/>
          <w:szCs w:val="28"/>
        </w:rPr>
      </w:pPr>
      <w:r>
        <w:rPr>
          <w:rFonts w:ascii="华文楷体" w:eastAsia="华文楷体" w:hAnsi="华文楷体" w:hint="eastAsia"/>
          <w:sz w:val="28"/>
          <w:szCs w:val="28"/>
        </w:rPr>
        <w:t>2.6</w:t>
      </w:r>
      <w:proofErr w:type="gramStart"/>
      <w:r w:rsidR="00AF278C" w:rsidRPr="00C757A1">
        <w:rPr>
          <w:rFonts w:ascii="华文楷体" w:eastAsia="华文楷体" w:hAnsi="华文楷体" w:hint="eastAsia"/>
          <w:sz w:val="28"/>
          <w:szCs w:val="28"/>
        </w:rPr>
        <w:t>三</w:t>
      </w:r>
      <w:r>
        <w:rPr>
          <w:rFonts w:ascii="华文楷体" w:eastAsia="华文楷体" w:hAnsi="华文楷体" w:hint="eastAsia"/>
          <w:sz w:val="28"/>
          <w:szCs w:val="28"/>
        </w:rPr>
        <w:t>个</w:t>
      </w:r>
      <w:proofErr w:type="gramEnd"/>
      <w:r w:rsidR="00AF278C" w:rsidRPr="00C757A1">
        <w:rPr>
          <w:rFonts w:ascii="华文楷体" w:eastAsia="华文楷体" w:hAnsi="华文楷体" w:hint="eastAsia"/>
          <w:sz w:val="28"/>
          <w:szCs w:val="28"/>
        </w:rPr>
        <w:t>收益率对比</w:t>
      </w:r>
      <w:r>
        <w:rPr>
          <w:rFonts w:ascii="华文楷体" w:eastAsia="华文楷体" w:hAnsi="华文楷体" w:hint="eastAsia"/>
          <w:sz w:val="28"/>
          <w:szCs w:val="28"/>
        </w:rPr>
        <w:t>图</w:t>
      </w:r>
    </w:p>
    <w:p w14:paraId="0043AB40" w14:textId="21934C67" w:rsidR="00434B7F" w:rsidRPr="00131CA6" w:rsidRDefault="00DB4C52" w:rsidP="00665C08">
      <w:pPr>
        <w:spacing w:line="360" w:lineRule="auto"/>
        <w:rPr>
          <w:rFonts w:hint="eastAsia"/>
          <w:sz w:val="22"/>
        </w:rPr>
      </w:pPr>
      <w:r w:rsidRPr="00131CA6">
        <w:rPr>
          <w:rFonts w:hint="eastAsia"/>
          <w:sz w:val="22"/>
        </w:rPr>
        <w:drawing>
          <wp:inline distT="0" distB="0" distL="0" distR="0" wp14:anchorId="2AE6D5E6" wp14:editId="30C2B7DE">
            <wp:extent cx="5486400" cy="3291840"/>
            <wp:effectExtent l="0" t="0" r="0" b="3810"/>
            <wp:docPr id="184627788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77882" name="图片 1846277882"/>
                    <pic:cNvPicPr/>
                  </pic:nvPicPr>
                  <pic:blipFill>
                    <a:blip r:embed="rId40">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23BE826E" w14:textId="022877C9" w:rsidR="00AF278C" w:rsidRPr="00131CA6" w:rsidRDefault="00DB4C52" w:rsidP="00665C08">
      <w:pPr>
        <w:spacing w:line="360" w:lineRule="auto"/>
        <w:rPr>
          <w:rFonts w:hint="eastAsia"/>
          <w:sz w:val="22"/>
        </w:rPr>
      </w:pPr>
      <w:r w:rsidRPr="00131CA6">
        <w:rPr>
          <w:rFonts w:hint="eastAsia"/>
          <w:sz w:val="22"/>
        </w:rPr>
        <w:t>蓝色代表Barra模型的收益率；红色表示F-F三因子模型的收益率；绿色代表benchmark收益率</w:t>
      </w:r>
      <w:r w:rsidR="001A6190" w:rsidRPr="00131CA6">
        <w:rPr>
          <w:rFonts w:hint="eastAsia"/>
          <w:sz w:val="22"/>
        </w:rPr>
        <w:t>。说明Barra模型的收益率最高。</w:t>
      </w:r>
    </w:p>
    <w:p w14:paraId="498BDA71" w14:textId="77777777" w:rsidR="00255AF1" w:rsidRPr="005C7EB4" w:rsidRDefault="00255AF1" w:rsidP="00665C08">
      <w:pPr>
        <w:spacing w:line="360" w:lineRule="auto"/>
        <w:rPr>
          <w:rFonts w:hint="eastAsia"/>
          <w:b/>
          <w:bCs/>
          <w:sz w:val="32"/>
          <w:szCs w:val="32"/>
        </w:rPr>
      </w:pPr>
    </w:p>
    <w:p w14:paraId="534A7715" w14:textId="46F0AC89" w:rsidR="005C7EB4" w:rsidRPr="00B42BB4" w:rsidRDefault="00B42BB4" w:rsidP="00C757A1">
      <w:pPr>
        <w:spacing w:line="360" w:lineRule="auto"/>
        <w:rPr>
          <w:b/>
          <w:bCs/>
          <w:sz w:val="32"/>
          <w:szCs w:val="32"/>
        </w:rPr>
      </w:pPr>
      <w:r w:rsidRPr="00B42BB4">
        <w:rPr>
          <w:rFonts w:hint="eastAsia"/>
          <w:b/>
          <w:bCs/>
          <w:sz w:val="32"/>
          <w:szCs w:val="32"/>
        </w:rPr>
        <w:t>3.</w:t>
      </w:r>
      <w:r w:rsidR="005C7EB4" w:rsidRPr="005C7EB4">
        <w:rPr>
          <w:rFonts w:hint="eastAsia"/>
          <w:b/>
          <w:bCs/>
          <w:sz w:val="32"/>
          <w:szCs w:val="32"/>
        </w:rPr>
        <w:t>总结与展望</w:t>
      </w:r>
    </w:p>
    <w:p w14:paraId="14370044" w14:textId="2C8A658C" w:rsidR="00B42BB4" w:rsidRPr="00B42BB4" w:rsidRDefault="00B42BB4" w:rsidP="00665C08">
      <w:pPr>
        <w:spacing w:line="360" w:lineRule="auto"/>
        <w:rPr>
          <w:rFonts w:ascii="华文楷体" w:eastAsia="华文楷体" w:hAnsi="华文楷体"/>
          <w:sz w:val="28"/>
          <w:szCs w:val="28"/>
        </w:rPr>
      </w:pPr>
      <w:r w:rsidRPr="00B42BB4">
        <w:rPr>
          <w:rFonts w:ascii="华文楷体" w:eastAsia="华文楷体" w:hAnsi="华文楷体" w:hint="eastAsia"/>
          <w:sz w:val="28"/>
          <w:szCs w:val="28"/>
        </w:rPr>
        <w:t>3.1 总结</w:t>
      </w:r>
    </w:p>
    <w:p w14:paraId="11E655CD" w14:textId="0933685A" w:rsidR="003814D1" w:rsidRPr="00131CA6" w:rsidRDefault="003814D1" w:rsidP="00665C08">
      <w:pPr>
        <w:spacing w:line="360" w:lineRule="auto"/>
        <w:rPr>
          <w:sz w:val="22"/>
        </w:rPr>
      </w:pPr>
      <w:r w:rsidRPr="003814D1">
        <w:rPr>
          <w:sz w:val="22"/>
        </w:rPr>
        <w:t>研究表明：投资组合的风险调整后收益表现优异，体现了多因子模型在有效分散风险的同时，提升了期望收益。</w:t>
      </w:r>
      <w:proofErr w:type="gramStart"/>
      <w:r w:rsidRPr="003814D1">
        <w:rPr>
          <w:sz w:val="22"/>
        </w:rPr>
        <w:t>通过回测分析</w:t>
      </w:r>
      <w:proofErr w:type="gramEnd"/>
      <w:r w:rsidRPr="003814D1">
        <w:rPr>
          <w:sz w:val="22"/>
        </w:rPr>
        <w:t>，投资组合在不同市场环境下保持了较强的稳定性。所选的因子能够有效地筛选出具有</w:t>
      </w:r>
      <w:proofErr w:type="gramStart"/>
      <w:r w:rsidRPr="003814D1">
        <w:rPr>
          <w:sz w:val="22"/>
        </w:rPr>
        <w:t>较高潜力</w:t>
      </w:r>
      <w:proofErr w:type="gramEnd"/>
      <w:r w:rsidRPr="003814D1">
        <w:rPr>
          <w:sz w:val="22"/>
        </w:rPr>
        <w:t>的资产，进一步提升了投资组合的表现。</w:t>
      </w:r>
    </w:p>
    <w:p w14:paraId="787C00A6" w14:textId="77777777" w:rsidR="00B42BB4" w:rsidRPr="00B42BB4" w:rsidRDefault="00B42BB4" w:rsidP="00665C08">
      <w:pPr>
        <w:spacing w:line="360" w:lineRule="auto"/>
        <w:rPr>
          <w:rFonts w:ascii="华文楷体" w:eastAsia="华文楷体" w:hAnsi="华文楷体"/>
          <w:sz w:val="28"/>
          <w:szCs w:val="28"/>
        </w:rPr>
      </w:pPr>
      <w:r w:rsidRPr="00B42BB4">
        <w:rPr>
          <w:rFonts w:ascii="华文楷体" w:eastAsia="华文楷体" w:hAnsi="华文楷体" w:hint="eastAsia"/>
          <w:sz w:val="28"/>
          <w:szCs w:val="28"/>
        </w:rPr>
        <w:t>3.2</w:t>
      </w:r>
      <w:r w:rsidR="003814D1" w:rsidRPr="00B42BB4">
        <w:rPr>
          <w:rFonts w:ascii="华文楷体" w:eastAsia="华文楷体" w:hAnsi="华文楷体" w:hint="eastAsia"/>
          <w:sz w:val="28"/>
          <w:szCs w:val="28"/>
        </w:rPr>
        <w:t>展望</w:t>
      </w:r>
    </w:p>
    <w:p w14:paraId="490CD3A8" w14:textId="0744E118" w:rsidR="003814D1" w:rsidRPr="00131CA6" w:rsidRDefault="003814D1" w:rsidP="00665C08">
      <w:pPr>
        <w:spacing w:line="360" w:lineRule="auto"/>
        <w:rPr>
          <w:sz w:val="22"/>
        </w:rPr>
      </w:pPr>
      <w:r w:rsidRPr="00131CA6">
        <w:rPr>
          <w:rFonts w:hint="eastAsia"/>
          <w:sz w:val="22"/>
        </w:rPr>
        <w:t>本研究选用了传统的因子和一些技术性因子，未来可以尝试引入更多维度的因子，特别是宏观经济因子、行业因素以及情绪因子等，进一步提升模型的预测能力。</w:t>
      </w:r>
    </w:p>
    <w:p w14:paraId="5AB931D5" w14:textId="2C8D6FF5" w:rsidR="003814D1" w:rsidRPr="003814D1" w:rsidRDefault="003814D1" w:rsidP="00665C08">
      <w:pPr>
        <w:spacing w:line="360" w:lineRule="auto"/>
        <w:rPr>
          <w:rFonts w:hint="eastAsia"/>
          <w:sz w:val="22"/>
        </w:rPr>
      </w:pPr>
      <w:r w:rsidRPr="00131CA6">
        <w:rPr>
          <w:sz w:val="22"/>
        </w:rPr>
        <w:t>当前的模型假设因子的有效性在</w:t>
      </w:r>
      <w:proofErr w:type="gramStart"/>
      <w:r w:rsidRPr="00131CA6">
        <w:rPr>
          <w:sz w:val="22"/>
        </w:rPr>
        <w:t>整个回测期间</w:t>
      </w:r>
      <w:proofErr w:type="gramEnd"/>
      <w:r w:rsidRPr="00131CA6">
        <w:rPr>
          <w:sz w:val="22"/>
        </w:rPr>
        <w:t>是固定的，但市场环境是动态变化的。未来可以引入机器学习算法，实时调整因子权重，以更好地适应市场的变化。</w:t>
      </w:r>
    </w:p>
    <w:p w14:paraId="19E69B0C" w14:textId="4BD7D4BC" w:rsidR="003814D1" w:rsidRPr="00131CA6" w:rsidRDefault="003814D1" w:rsidP="00665C08">
      <w:pPr>
        <w:spacing w:line="360" w:lineRule="auto"/>
        <w:rPr>
          <w:rFonts w:hint="eastAsia"/>
          <w:sz w:val="22"/>
        </w:rPr>
      </w:pPr>
      <w:r w:rsidRPr="00131CA6">
        <w:rPr>
          <w:sz w:val="22"/>
        </w:rPr>
        <w:t>本研究主要基于日频数据进行回测，未来可以考虑利用更高频的数据（如分钟级数据）进行策略优化，进一步提升策略的响应速度和盈利能力。</w:t>
      </w:r>
    </w:p>
    <w:p w14:paraId="13B31A99" w14:textId="5167E5C5" w:rsidR="003814D1" w:rsidRDefault="003814D1" w:rsidP="00665C08">
      <w:pPr>
        <w:spacing w:line="360" w:lineRule="auto"/>
        <w:rPr>
          <w:sz w:val="22"/>
        </w:rPr>
      </w:pPr>
      <w:r w:rsidRPr="00131CA6">
        <w:rPr>
          <w:sz w:val="22"/>
        </w:rPr>
        <w:t>总的来说，基于多因子模型的投资组合优化方法在提升预期收益的同时，能够有效控制风险，具有良好的实际应用前景。随着市场环境的不断变化和技术的发展，未来这一方法的进一步优化和应用将为资产管理行业提供更具竞争力的策略和工具。</w:t>
      </w:r>
    </w:p>
    <w:p w14:paraId="6D38269B" w14:textId="77777777" w:rsidR="00C32A6D" w:rsidRDefault="00C32A6D" w:rsidP="00665C08">
      <w:pPr>
        <w:spacing w:line="360" w:lineRule="auto"/>
        <w:rPr>
          <w:sz w:val="22"/>
        </w:rPr>
      </w:pPr>
    </w:p>
    <w:p w14:paraId="5CE74FEB" w14:textId="0A80BAB7" w:rsidR="00C32A6D" w:rsidRPr="00C32A6D" w:rsidRDefault="00C32A6D" w:rsidP="00665C08">
      <w:pPr>
        <w:spacing w:line="360" w:lineRule="auto"/>
        <w:rPr>
          <w:rFonts w:hint="eastAsia"/>
          <w:sz w:val="28"/>
          <w:szCs w:val="28"/>
        </w:rPr>
      </w:pPr>
      <w:r w:rsidRPr="00C32A6D">
        <w:rPr>
          <w:rFonts w:hint="eastAsia"/>
          <w:sz w:val="28"/>
          <w:szCs w:val="28"/>
        </w:rPr>
        <w:t>参考文献</w:t>
      </w:r>
    </w:p>
    <w:p w14:paraId="7F402709" w14:textId="1C8D62C4" w:rsidR="00C32A6D" w:rsidRDefault="00C32A6D" w:rsidP="00665C08">
      <w:pPr>
        <w:spacing w:line="360" w:lineRule="auto"/>
        <w:rPr>
          <w:rFonts w:hint="eastAsia"/>
          <w:sz w:val="22"/>
        </w:rPr>
      </w:pPr>
      <w:r>
        <w:rPr>
          <w:rFonts w:hint="eastAsia"/>
          <w:sz w:val="22"/>
        </w:rPr>
        <w:t xml:space="preserve">[1] </w:t>
      </w:r>
      <w:r w:rsidRPr="00C32A6D">
        <w:rPr>
          <w:sz w:val="22"/>
        </w:rPr>
        <w:t xml:space="preserve">Barra, J. (1989). </w:t>
      </w:r>
      <w:r w:rsidRPr="00C32A6D">
        <w:rPr>
          <w:i/>
          <w:iCs/>
          <w:sz w:val="22"/>
        </w:rPr>
        <w:t>The Barra equity model</w:t>
      </w:r>
      <w:r w:rsidRPr="00C32A6D">
        <w:rPr>
          <w:sz w:val="22"/>
        </w:rPr>
        <w:t>. Barra Inc.</w:t>
      </w:r>
    </w:p>
    <w:p w14:paraId="66686294" w14:textId="6C89CD77" w:rsidR="00C32A6D" w:rsidRDefault="00C32A6D" w:rsidP="00665C08">
      <w:pPr>
        <w:spacing w:line="360" w:lineRule="auto"/>
        <w:rPr>
          <w:sz w:val="22"/>
        </w:rPr>
      </w:pPr>
      <w:r>
        <w:rPr>
          <w:rFonts w:hint="eastAsia"/>
          <w:sz w:val="22"/>
        </w:rPr>
        <w:t xml:space="preserve">[2] </w:t>
      </w:r>
      <w:r w:rsidRPr="00C32A6D">
        <w:rPr>
          <w:sz w:val="22"/>
        </w:rPr>
        <w:t xml:space="preserve">Fama, E. F., &amp; French, K. R. (1992). The cross-section of expected stock returns. </w:t>
      </w:r>
      <w:r w:rsidRPr="00C32A6D">
        <w:rPr>
          <w:i/>
          <w:iCs/>
          <w:sz w:val="22"/>
        </w:rPr>
        <w:t>Journal of Finance</w:t>
      </w:r>
      <w:r w:rsidRPr="00C32A6D">
        <w:rPr>
          <w:sz w:val="22"/>
        </w:rPr>
        <w:t>, 47(2), 427-465.</w:t>
      </w:r>
    </w:p>
    <w:p w14:paraId="7CC8D73C" w14:textId="5D742871" w:rsidR="00C32A6D" w:rsidRPr="00131CA6" w:rsidRDefault="00C32A6D" w:rsidP="00665C08">
      <w:pPr>
        <w:spacing w:line="360" w:lineRule="auto"/>
        <w:rPr>
          <w:rFonts w:hint="eastAsia"/>
          <w:sz w:val="22"/>
        </w:rPr>
      </w:pPr>
      <w:r>
        <w:rPr>
          <w:rFonts w:hint="eastAsia"/>
          <w:sz w:val="22"/>
        </w:rPr>
        <w:t xml:space="preserve">[3] </w:t>
      </w:r>
      <w:r w:rsidRPr="00C32A6D">
        <w:rPr>
          <w:sz w:val="22"/>
        </w:rPr>
        <w:t xml:space="preserve">La Porta, R., </w:t>
      </w:r>
      <w:proofErr w:type="spellStart"/>
      <w:r w:rsidRPr="00C32A6D">
        <w:rPr>
          <w:sz w:val="22"/>
        </w:rPr>
        <w:t>Lakonishok</w:t>
      </w:r>
      <w:proofErr w:type="spellEnd"/>
      <w:r w:rsidRPr="00C32A6D">
        <w:rPr>
          <w:sz w:val="22"/>
        </w:rPr>
        <w:t xml:space="preserve">, J., Shleifer, A., &amp; Vishny, R. W. (1997). Good news for value stocks: The case of the missing small firms. </w:t>
      </w:r>
      <w:r w:rsidRPr="00C32A6D">
        <w:rPr>
          <w:i/>
          <w:iCs/>
          <w:sz w:val="22"/>
        </w:rPr>
        <w:t>Journal of Finance</w:t>
      </w:r>
      <w:r w:rsidRPr="00C32A6D">
        <w:rPr>
          <w:sz w:val="22"/>
        </w:rPr>
        <w:t>, 52(2), 859-877.</w:t>
      </w:r>
    </w:p>
    <w:p w14:paraId="2F0D57BA" w14:textId="77777777" w:rsidR="001A6190" w:rsidRPr="005C7EB4" w:rsidRDefault="001A6190" w:rsidP="00665C08">
      <w:pPr>
        <w:spacing w:line="360" w:lineRule="auto"/>
        <w:rPr>
          <w:rFonts w:hint="eastAsia"/>
          <w:sz w:val="22"/>
        </w:rPr>
      </w:pPr>
    </w:p>
    <w:p w14:paraId="16FA74BA" w14:textId="77777777" w:rsidR="009335F8" w:rsidRPr="00131CA6" w:rsidRDefault="009335F8" w:rsidP="00665C08">
      <w:pPr>
        <w:spacing w:line="360" w:lineRule="auto"/>
        <w:rPr>
          <w:sz w:val="22"/>
        </w:rPr>
      </w:pPr>
    </w:p>
    <w:sectPr w:rsidR="009335F8" w:rsidRPr="00131CA6" w:rsidSect="00131CA6">
      <w:pgSz w:w="12240" w:h="15840"/>
      <w:pgMar w:top="1446" w:right="1446" w:bottom="1446" w:left="144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7DEA6" w14:textId="77777777" w:rsidR="00B448D7" w:rsidRDefault="00B448D7" w:rsidP="005C7EB4">
      <w:pPr>
        <w:rPr>
          <w:rFonts w:hint="eastAsia"/>
        </w:rPr>
      </w:pPr>
      <w:r>
        <w:separator/>
      </w:r>
    </w:p>
  </w:endnote>
  <w:endnote w:type="continuationSeparator" w:id="0">
    <w:p w14:paraId="0EACF0AD" w14:textId="77777777" w:rsidR="00B448D7" w:rsidRDefault="00B448D7" w:rsidP="005C7EB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F57D8" w14:textId="77777777" w:rsidR="00B448D7" w:rsidRDefault="00B448D7" w:rsidP="005C7EB4">
      <w:pPr>
        <w:rPr>
          <w:rFonts w:hint="eastAsia"/>
        </w:rPr>
      </w:pPr>
      <w:r>
        <w:separator/>
      </w:r>
    </w:p>
  </w:footnote>
  <w:footnote w:type="continuationSeparator" w:id="0">
    <w:p w14:paraId="607B9D14" w14:textId="77777777" w:rsidR="00B448D7" w:rsidRDefault="00B448D7" w:rsidP="005C7EB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6A9"/>
    <w:multiLevelType w:val="multilevel"/>
    <w:tmpl w:val="EEBA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C168E"/>
    <w:multiLevelType w:val="multilevel"/>
    <w:tmpl w:val="0E54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33A99"/>
    <w:multiLevelType w:val="multilevel"/>
    <w:tmpl w:val="65A0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A38D1"/>
    <w:multiLevelType w:val="multilevel"/>
    <w:tmpl w:val="DFFC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07CDA"/>
    <w:multiLevelType w:val="multilevel"/>
    <w:tmpl w:val="206E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5C5993"/>
    <w:multiLevelType w:val="multilevel"/>
    <w:tmpl w:val="2E5A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3383A"/>
    <w:multiLevelType w:val="multilevel"/>
    <w:tmpl w:val="8C28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C2EAF"/>
    <w:multiLevelType w:val="multilevel"/>
    <w:tmpl w:val="6F66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07B87"/>
    <w:multiLevelType w:val="multilevel"/>
    <w:tmpl w:val="846C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4F6479"/>
    <w:multiLevelType w:val="multilevel"/>
    <w:tmpl w:val="AACCC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E6A7C"/>
    <w:multiLevelType w:val="multilevel"/>
    <w:tmpl w:val="EF88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56F4F"/>
    <w:multiLevelType w:val="multilevel"/>
    <w:tmpl w:val="13C2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9B0F5D"/>
    <w:multiLevelType w:val="multilevel"/>
    <w:tmpl w:val="147A0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A3716"/>
    <w:multiLevelType w:val="multilevel"/>
    <w:tmpl w:val="F438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C5B5E"/>
    <w:multiLevelType w:val="multilevel"/>
    <w:tmpl w:val="CE8C4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600BD"/>
    <w:multiLevelType w:val="multilevel"/>
    <w:tmpl w:val="1D1E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11540"/>
    <w:multiLevelType w:val="multilevel"/>
    <w:tmpl w:val="C296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15875"/>
    <w:multiLevelType w:val="hybridMultilevel"/>
    <w:tmpl w:val="5B3ECC2C"/>
    <w:lvl w:ilvl="0" w:tplc="F0CEB9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CE721FD"/>
    <w:multiLevelType w:val="hybridMultilevel"/>
    <w:tmpl w:val="129C6B64"/>
    <w:lvl w:ilvl="0" w:tplc="5130304A">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DF9362A"/>
    <w:multiLevelType w:val="hybridMultilevel"/>
    <w:tmpl w:val="FFFFFFFF"/>
    <w:lvl w:ilvl="0" w:tplc="D3F623C0">
      <w:start w:val="1"/>
      <w:numFmt w:val="japaneseCounting"/>
      <w:lvlText w:val="%1、"/>
      <w:lvlJc w:val="left"/>
      <w:pPr>
        <w:ind w:left="840" w:hanging="48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0" w15:restartNumberingAfterBreak="0">
    <w:nsid w:val="3E1916BF"/>
    <w:multiLevelType w:val="multilevel"/>
    <w:tmpl w:val="A2E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7268C"/>
    <w:multiLevelType w:val="multilevel"/>
    <w:tmpl w:val="F026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35749D"/>
    <w:multiLevelType w:val="multilevel"/>
    <w:tmpl w:val="1348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FE4D20"/>
    <w:multiLevelType w:val="multilevel"/>
    <w:tmpl w:val="3240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A4BDE"/>
    <w:multiLevelType w:val="multilevel"/>
    <w:tmpl w:val="9E84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8317ED"/>
    <w:multiLevelType w:val="multilevel"/>
    <w:tmpl w:val="13CCEE0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5D66AA3"/>
    <w:multiLevelType w:val="multilevel"/>
    <w:tmpl w:val="7BB06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7526C6"/>
    <w:multiLevelType w:val="multilevel"/>
    <w:tmpl w:val="6D5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857848"/>
    <w:multiLevelType w:val="multilevel"/>
    <w:tmpl w:val="8528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637910"/>
    <w:multiLevelType w:val="multilevel"/>
    <w:tmpl w:val="5C40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3324E6"/>
    <w:multiLevelType w:val="multilevel"/>
    <w:tmpl w:val="A4BC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B0528"/>
    <w:multiLevelType w:val="multilevel"/>
    <w:tmpl w:val="FB046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2D03DA"/>
    <w:multiLevelType w:val="multilevel"/>
    <w:tmpl w:val="D9B4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62FDB"/>
    <w:multiLevelType w:val="multilevel"/>
    <w:tmpl w:val="1E16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B7453"/>
    <w:multiLevelType w:val="multilevel"/>
    <w:tmpl w:val="B4141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AE1679"/>
    <w:multiLevelType w:val="hybridMultilevel"/>
    <w:tmpl w:val="AAC4CC3C"/>
    <w:lvl w:ilvl="0" w:tplc="C7861A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EAE5613"/>
    <w:multiLevelType w:val="multilevel"/>
    <w:tmpl w:val="E25A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3A2F8F"/>
    <w:multiLevelType w:val="multilevel"/>
    <w:tmpl w:val="A0EA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B43B2E"/>
    <w:multiLevelType w:val="hybridMultilevel"/>
    <w:tmpl w:val="FFFFFFFF"/>
    <w:lvl w:ilvl="0" w:tplc="FFFFFFFF">
      <w:start w:val="1"/>
      <w:numFmt w:val="japaneseCounting"/>
      <w:lvlText w:val="%1、"/>
      <w:lvlJc w:val="left"/>
      <w:pPr>
        <w:ind w:left="840" w:hanging="48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39" w15:restartNumberingAfterBreak="0">
    <w:nsid w:val="72C36BF9"/>
    <w:multiLevelType w:val="multilevel"/>
    <w:tmpl w:val="EB8A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533E6A"/>
    <w:multiLevelType w:val="multilevel"/>
    <w:tmpl w:val="106A3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F67081"/>
    <w:multiLevelType w:val="multilevel"/>
    <w:tmpl w:val="9A48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2954A4"/>
    <w:multiLevelType w:val="multilevel"/>
    <w:tmpl w:val="C1BA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859317">
    <w:abstractNumId w:val="19"/>
  </w:num>
  <w:num w:numId="2" w16cid:durableId="163976890">
    <w:abstractNumId w:val="40"/>
  </w:num>
  <w:num w:numId="3" w16cid:durableId="1783256323">
    <w:abstractNumId w:val="8"/>
  </w:num>
  <w:num w:numId="4" w16cid:durableId="852958567">
    <w:abstractNumId w:val="18"/>
  </w:num>
  <w:num w:numId="5" w16cid:durableId="1750468286">
    <w:abstractNumId w:val="36"/>
  </w:num>
  <w:num w:numId="6" w16cid:durableId="1587882065">
    <w:abstractNumId w:val="39"/>
  </w:num>
  <w:num w:numId="7" w16cid:durableId="841089134">
    <w:abstractNumId w:val="4"/>
  </w:num>
  <w:num w:numId="8" w16cid:durableId="2003308706">
    <w:abstractNumId w:val="23"/>
  </w:num>
  <w:num w:numId="9" w16cid:durableId="798651647">
    <w:abstractNumId w:val="2"/>
  </w:num>
  <w:num w:numId="10" w16cid:durableId="718289160">
    <w:abstractNumId w:val="27"/>
  </w:num>
  <w:num w:numId="11" w16cid:durableId="361788270">
    <w:abstractNumId w:val="13"/>
  </w:num>
  <w:num w:numId="12" w16cid:durableId="1395350175">
    <w:abstractNumId w:val="30"/>
  </w:num>
  <w:num w:numId="13" w16cid:durableId="509878571">
    <w:abstractNumId w:val="1"/>
  </w:num>
  <w:num w:numId="14" w16cid:durableId="1850413949">
    <w:abstractNumId w:val="41"/>
  </w:num>
  <w:num w:numId="15" w16cid:durableId="160588757">
    <w:abstractNumId w:val="38"/>
  </w:num>
  <w:num w:numId="16" w16cid:durableId="1892644089">
    <w:abstractNumId w:val="12"/>
  </w:num>
  <w:num w:numId="17" w16cid:durableId="534777551">
    <w:abstractNumId w:val="14"/>
  </w:num>
  <w:num w:numId="18" w16cid:durableId="2041859996">
    <w:abstractNumId w:val="34"/>
  </w:num>
  <w:num w:numId="19" w16cid:durableId="212349686">
    <w:abstractNumId w:val="15"/>
  </w:num>
  <w:num w:numId="20" w16cid:durableId="775641669">
    <w:abstractNumId w:val="24"/>
  </w:num>
  <w:num w:numId="21" w16cid:durableId="285047181">
    <w:abstractNumId w:val="17"/>
  </w:num>
  <w:num w:numId="22" w16cid:durableId="395518632">
    <w:abstractNumId w:val="22"/>
  </w:num>
  <w:num w:numId="23" w16cid:durableId="1804276929">
    <w:abstractNumId w:val="21"/>
  </w:num>
  <w:num w:numId="24" w16cid:durableId="1540821456">
    <w:abstractNumId w:val="16"/>
  </w:num>
  <w:num w:numId="25" w16cid:durableId="849178265">
    <w:abstractNumId w:val="32"/>
  </w:num>
  <w:num w:numId="26" w16cid:durableId="2048723683">
    <w:abstractNumId w:val="33"/>
  </w:num>
  <w:num w:numId="27" w16cid:durableId="1541438453">
    <w:abstractNumId w:val="7"/>
  </w:num>
  <w:num w:numId="28" w16cid:durableId="482083675">
    <w:abstractNumId w:val="20"/>
  </w:num>
  <w:num w:numId="29" w16cid:durableId="461994850">
    <w:abstractNumId w:val="6"/>
  </w:num>
  <w:num w:numId="30" w16cid:durableId="1659535315">
    <w:abstractNumId w:val="10"/>
  </w:num>
  <w:num w:numId="31" w16cid:durableId="608318897">
    <w:abstractNumId w:val="29"/>
  </w:num>
  <w:num w:numId="32" w16cid:durableId="1759473381">
    <w:abstractNumId w:val="31"/>
  </w:num>
  <w:num w:numId="33" w16cid:durableId="2000227394">
    <w:abstractNumId w:val="11"/>
  </w:num>
  <w:num w:numId="34" w16cid:durableId="781725128">
    <w:abstractNumId w:val="0"/>
  </w:num>
  <w:num w:numId="35" w16cid:durableId="2043825239">
    <w:abstractNumId w:val="3"/>
  </w:num>
  <w:num w:numId="36" w16cid:durableId="1902445810">
    <w:abstractNumId w:val="42"/>
  </w:num>
  <w:num w:numId="37" w16cid:durableId="178588454">
    <w:abstractNumId w:val="37"/>
  </w:num>
  <w:num w:numId="38" w16cid:durableId="1654597271">
    <w:abstractNumId w:val="28"/>
  </w:num>
  <w:num w:numId="39" w16cid:durableId="1325282525">
    <w:abstractNumId w:val="9"/>
  </w:num>
  <w:num w:numId="40" w16cid:durableId="289628816">
    <w:abstractNumId w:val="26"/>
  </w:num>
  <w:num w:numId="41" w16cid:durableId="243147847">
    <w:abstractNumId w:val="35"/>
  </w:num>
  <w:num w:numId="42" w16cid:durableId="1055155286">
    <w:abstractNumId w:val="5"/>
  </w:num>
  <w:num w:numId="43" w16cid:durableId="7042523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5F8"/>
    <w:rsid w:val="000813BE"/>
    <w:rsid w:val="00131CA6"/>
    <w:rsid w:val="001A6190"/>
    <w:rsid w:val="00255AF1"/>
    <w:rsid w:val="00263EC4"/>
    <w:rsid w:val="00354168"/>
    <w:rsid w:val="00361688"/>
    <w:rsid w:val="003814D1"/>
    <w:rsid w:val="003B11E8"/>
    <w:rsid w:val="003C264A"/>
    <w:rsid w:val="003E3F70"/>
    <w:rsid w:val="003F246D"/>
    <w:rsid w:val="0041293F"/>
    <w:rsid w:val="00434B7F"/>
    <w:rsid w:val="004F4FDC"/>
    <w:rsid w:val="005710C2"/>
    <w:rsid w:val="00572FFD"/>
    <w:rsid w:val="005A78FC"/>
    <w:rsid w:val="005C7EB4"/>
    <w:rsid w:val="00654F37"/>
    <w:rsid w:val="00665C08"/>
    <w:rsid w:val="0074772B"/>
    <w:rsid w:val="007D3E30"/>
    <w:rsid w:val="00823B34"/>
    <w:rsid w:val="008B186B"/>
    <w:rsid w:val="009335F8"/>
    <w:rsid w:val="009F40D8"/>
    <w:rsid w:val="00A707E7"/>
    <w:rsid w:val="00AF278C"/>
    <w:rsid w:val="00B42BB4"/>
    <w:rsid w:val="00B448D7"/>
    <w:rsid w:val="00B73547"/>
    <w:rsid w:val="00C32A6D"/>
    <w:rsid w:val="00C757A1"/>
    <w:rsid w:val="00C77C42"/>
    <w:rsid w:val="00D404EA"/>
    <w:rsid w:val="00DB3100"/>
    <w:rsid w:val="00DB4C52"/>
    <w:rsid w:val="00DE0E28"/>
    <w:rsid w:val="00DF7304"/>
    <w:rsid w:val="00E06DF9"/>
    <w:rsid w:val="00E4795F"/>
    <w:rsid w:val="00E736E3"/>
    <w:rsid w:val="00E85ADA"/>
    <w:rsid w:val="00F756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9D55D"/>
  <w15:chartTrackingRefBased/>
  <w15:docId w15:val="{3FFDFCD4-E323-4917-9A65-556181D73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unhideWhenUsed/>
    <w:qFormat/>
    <w:rsid w:val="00E85AD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F40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7EB4"/>
    <w:pPr>
      <w:tabs>
        <w:tab w:val="center" w:pos="4153"/>
        <w:tab w:val="right" w:pos="8306"/>
      </w:tabs>
      <w:snapToGrid w:val="0"/>
      <w:jc w:val="center"/>
    </w:pPr>
    <w:rPr>
      <w:sz w:val="18"/>
      <w:szCs w:val="18"/>
    </w:rPr>
  </w:style>
  <w:style w:type="character" w:customStyle="1" w:styleId="a4">
    <w:name w:val="页眉 字符"/>
    <w:basedOn w:val="a0"/>
    <w:link w:val="a3"/>
    <w:uiPriority w:val="99"/>
    <w:rsid w:val="005C7EB4"/>
    <w:rPr>
      <w:sz w:val="18"/>
      <w:szCs w:val="18"/>
    </w:rPr>
  </w:style>
  <w:style w:type="paragraph" w:styleId="a5">
    <w:name w:val="footer"/>
    <w:basedOn w:val="a"/>
    <w:link w:val="a6"/>
    <w:uiPriority w:val="99"/>
    <w:unhideWhenUsed/>
    <w:rsid w:val="005C7EB4"/>
    <w:pPr>
      <w:tabs>
        <w:tab w:val="center" w:pos="4153"/>
        <w:tab w:val="right" w:pos="8306"/>
      </w:tabs>
      <w:snapToGrid w:val="0"/>
      <w:jc w:val="left"/>
    </w:pPr>
    <w:rPr>
      <w:sz w:val="18"/>
      <w:szCs w:val="18"/>
    </w:rPr>
  </w:style>
  <w:style w:type="character" w:customStyle="1" w:styleId="a6">
    <w:name w:val="页脚 字符"/>
    <w:basedOn w:val="a0"/>
    <w:link w:val="a5"/>
    <w:uiPriority w:val="99"/>
    <w:rsid w:val="005C7EB4"/>
    <w:rPr>
      <w:sz w:val="18"/>
      <w:szCs w:val="18"/>
    </w:rPr>
  </w:style>
  <w:style w:type="paragraph" w:styleId="a7">
    <w:name w:val="Normal (Web)"/>
    <w:basedOn w:val="a"/>
    <w:uiPriority w:val="99"/>
    <w:semiHidden/>
    <w:unhideWhenUsed/>
    <w:rsid w:val="00255AF1"/>
    <w:rPr>
      <w:rFonts w:ascii="Times New Roman" w:hAnsi="Times New Roman" w:cs="Times New Roman"/>
      <w:sz w:val="24"/>
      <w:szCs w:val="24"/>
    </w:rPr>
  </w:style>
  <w:style w:type="character" w:styleId="a8">
    <w:name w:val="Placeholder Text"/>
    <w:basedOn w:val="a0"/>
    <w:uiPriority w:val="99"/>
    <w:semiHidden/>
    <w:rsid w:val="00255AF1"/>
    <w:rPr>
      <w:color w:val="666666"/>
    </w:rPr>
  </w:style>
  <w:style w:type="paragraph" w:styleId="a9">
    <w:name w:val="List Paragraph"/>
    <w:basedOn w:val="a"/>
    <w:uiPriority w:val="34"/>
    <w:qFormat/>
    <w:rsid w:val="00255AF1"/>
    <w:pPr>
      <w:ind w:firstLineChars="200" w:firstLine="420"/>
    </w:pPr>
  </w:style>
  <w:style w:type="character" w:customStyle="1" w:styleId="40">
    <w:name w:val="标题 4 字符"/>
    <w:basedOn w:val="a0"/>
    <w:link w:val="4"/>
    <w:uiPriority w:val="9"/>
    <w:semiHidden/>
    <w:rsid w:val="009F40D8"/>
    <w:rPr>
      <w:rFonts w:asciiTheme="majorHAnsi" w:eastAsiaTheme="majorEastAsia" w:hAnsiTheme="majorHAnsi" w:cstheme="majorBidi"/>
      <w:b/>
      <w:bCs/>
      <w:sz w:val="28"/>
      <w:szCs w:val="28"/>
    </w:rPr>
  </w:style>
  <w:style w:type="character" w:customStyle="1" w:styleId="30">
    <w:name w:val="标题 3 字符"/>
    <w:basedOn w:val="a0"/>
    <w:link w:val="3"/>
    <w:uiPriority w:val="9"/>
    <w:rsid w:val="00E85ADA"/>
    <w:rPr>
      <w:b/>
      <w:bCs/>
      <w:sz w:val="32"/>
      <w:szCs w:val="32"/>
    </w:rPr>
  </w:style>
  <w:style w:type="table" w:styleId="aa">
    <w:name w:val="Table Grid"/>
    <w:basedOn w:val="a1"/>
    <w:uiPriority w:val="39"/>
    <w:rsid w:val="007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64000">
      <w:bodyDiv w:val="1"/>
      <w:marLeft w:val="0"/>
      <w:marRight w:val="0"/>
      <w:marTop w:val="0"/>
      <w:marBottom w:val="0"/>
      <w:divBdr>
        <w:top w:val="none" w:sz="0" w:space="0" w:color="auto"/>
        <w:left w:val="none" w:sz="0" w:space="0" w:color="auto"/>
        <w:bottom w:val="none" w:sz="0" w:space="0" w:color="auto"/>
        <w:right w:val="none" w:sz="0" w:space="0" w:color="auto"/>
      </w:divBdr>
    </w:div>
    <w:div w:id="90780627">
      <w:bodyDiv w:val="1"/>
      <w:marLeft w:val="0"/>
      <w:marRight w:val="0"/>
      <w:marTop w:val="0"/>
      <w:marBottom w:val="0"/>
      <w:divBdr>
        <w:top w:val="none" w:sz="0" w:space="0" w:color="auto"/>
        <w:left w:val="none" w:sz="0" w:space="0" w:color="auto"/>
        <w:bottom w:val="none" w:sz="0" w:space="0" w:color="auto"/>
        <w:right w:val="none" w:sz="0" w:space="0" w:color="auto"/>
      </w:divBdr>
    </w:div>
    <w:div w:id="166216731">
      <w:bodyDiv w:val="1"/>
      <w:marLeft w:val="0"/>
      <w:marRight w:val="0"/>
      <w:marTop w:val="0"/>
      <w:marBottom w:val="0"/>
      <w:divBdr>
        <w:top w:val="none" w:sz="0" w:space="0" w:color="auto"/>
        <w:left w:val="none" w:sz="0" w:space="0" w:color="auto"/>
        <w:bottom w:val="none" w:sz="0" w:space="0" w:color="auto"/>
        <w:right w:val="none" w:sz="0" w:space="0" w:color="auto"/>
      </w:divBdr>
    </w:div>
    <w:div w:id="167714488">
      <w:bodyDiv w:val="1"/>
      <w:marLeft w:val="0"/>
      <w:marRight w:val="0"/>
      <w:marTop w:val="0"/>
      <w:marBottom w:val="0"/>
      <w:divBdr>
        <w:top w:val="none" w:sz="0" w:space="0" w:color="auto"/>
        <w:left w:val="none" w:sz="0" w:space="0" w:color="auto"/>
        <w:bottom w:val="none" w:sz="0" w:space="0" w:color="auto"/>
        <w:right w:val="none" w:sz="0" w:space="0" w:color="auto"/>
      </w:divBdr>
    </w:div>
    <w:div w:id="176433365">
      <w:bodyDiv w:val="1"/>
      <w:marLeft w:val="0"/>
      <w:marRight w:val="0"/>
      <w:marTop w:val="0"/>
      <w:marBottom w:val="0"/>
      <w:divBdr>
        <w:top w:val="none" w:sz="0" w:space="0" w:color="auto"/>
        <w:left w:val="none" w:sz="0" w:space="0" w:color="auto"/>
        <w:bottom w:val="none" w:sz="0" w:space="0" w:color="auto"/>
        <w:right w:val="none" w:sz="0" w:space="0" w:color="auto"/>
      </w:divBdr>
    </w:div>
    <w:div w:id="176701762">
      <w:bodyDiv w:val="1"/>
      <w:marLeft w:val="0"/>
      <w:marRight w:val="0"/>
      <w:marTop w:val="0"/>
      <w:marBottom w:val="0"/>
      <w:divBdr>
        <w:top w:val="none" w:sz="0" w:space="0" w:color="auto"/>
        <w:left w:val="none" w:sz="0" w:space="0" w:color="auto"/>
        <w:bottom w:val="none" w:sz="0" w:space="0" w:color="auto"/>
        <w:right w:val="none" w:sz="0" w:space="0" w:color="auto"/>
      </w:divBdr>
    </w:div>
    <w:div w:id="192965316">
      <w:bodyDiv w:val="1"/>
      <w:marLeft w:val="0"/>
      <w:marRight w:val="0"/>
      <w:marTop w:val="0"/>
      <w:marBottom w:val="0"/>
      <w:divBdr>
        <w:top w:val="none" w:sz="0" w:space="0" w:color="auto"/>
        <w:left w:val="none" w:sz="0" w:space="0" w:color="auto"/>
        <w:bottom w:val="none" w:sz="0" w:space="0" w:color="auto"/>
        <w:right w:val="none" w:sz="0" w:space="0" w:color="auto"/>
      </w:divBdr>
    </w:div>
    <w:div w:id="226452690">
      <w:bodyDiv w:val="1"/>
      <w:marLeft w:val="0"/>
      <w:marRight w:val="0"/>
      <w:marTop w:val="0"/>
      <w:marBottom w:val="0"/>
      <w:divBdr>
        <w:top w:val="none" w:sz="0" w:space="0" w:color="auto"/>
        <w:left w:val="none" w:sz="0" w:space="0" w:color="auto"/>
        <w:bottom w:val="none" w:sz="0" w:space="0" w:color="auto"/>
        <w:right w:val="none" w:sz="0" w:space="0" w:color="auto"/>
      </w:divBdr>
    </w:div>
    <w:div w:id="251816197">
      <w:bodyDiv w:val="1"/>
      <w:marLeft w:val="0"/>
      <w:marRight w:val="0"/>
      <w:marTop w:val="0"/>
      <w:marBottom w:val="0"/>
      <w:divBdr>
        <w:top w:val="none" w:sz="0" w:space="0" w:color="auto"/>
        <w:left w:val="none" w:sz="0" w:space="0" w:color="auto"/>
        <w:bottom w:val="none" w:sz="0" w:space="0" w:color="auto"/>
        <w:right w:val="none" w:sz="0" w:space="0" w:color="auto"/>
      </w:divBdr>
    </w:div>
    <w:div w:id="347173286">
      <w:bodyDiv w:val="1"/>
      <w:marLeft w:val="0"/>
      <w:marRight w:val="0"/>
      <w:marTop w:val="0"/>
      <w:marBottom w:val="0"/>
      <w:divBdr>
        <w:top w:val="none" w:sz="0" w:space="0" w:color="auto"/>
        <w:left w:val="none" w:sz="0" w:space="0" w:color="auto"/>
        <w:bottom w:val="none" w:sz="0" w:space="0" w:color="auto"/>
        <w:right w:val="none" w:sz="0" w:space="0" w:color="auto"/>
      </w:divBdr>
    </w:div>
    <w:div w:id="353727368">
      <w:bodyDiv w:val="1"/>
      <w:marLeft w:val="0"/>
      <w:marRight w:val="0"/>
      <w:marTop w:val="0"/>
      <w:marBottom w:val="0"/>
      <w:divBdr>
        <w:top w:val="none" w:sz="0" w:space="0" w:color="auto"/>
        <w:left w:val="none" w:sz="0" w:space="0" w:color="auto"/>
        <w:bottom w:val="none" w:sz="0" w:space="0" w:color="auto"/>
        <w:right w:val="none" w:sz="0" w:space="0" w:color="auto"/>
      </w:divBdr>
    </w:div>
    <w:div w:id="413019467">
      <w:bodyDiv w:val="1"/>
      <w:marLeft w:val="0"/>
      <w:marRight w:val="0"/>
      <w:marTop w:val="0"/>
      <w:marBottom w:val="0"/>
      <w:divBdr>
        <w:top w:val="none" w:sz="0" w:space="0" w:color="auto"/>
        <w:left w:val="none" w:sz="0" w:space="0" w:color="auto"/>
        <w:bottom w:val="none" w:sz="0" w:space="0" w:color="auto"/>
        <w:right w:val="none" w:sz="0" w:space="0" w:color="auto"/>
      </w:divBdr>
    </w:div>
    <w:div w:id="481432965">
      <w:bodyDiv w:val="1"/>
      <w:marLeft w:val="0"/>
      <w:marRight w:val="0"/>
      <w:marTop w:val="0"/>
      <w:marBottom w:val="0"/>
      <w:divBdr>
        <w:top w:val="none" w:sz="0" w:space="0" w:color="auto"/>
        <w:left w:val="none" w:sz="0" w:space="0" w:color="auto"/>
        <w:bottom w:val="none" w:sz="0" w:space="0" w:color="auto"/>
        <w:right w:val="none" w:sz="0" w:space="0" w:color="auto"/>
      </w:divBdr>
    </w:div>
    <w:div w:id="519781660">
      <w:bodyDiv w:val="1"/>
      <w:marLeft w:val="0"/>
      <w:marRight w:val="0"/>
      <w:marTop w:val="0"/>
      <w:marBottom w:val="0"/>
      <w:divBdr>
        <w:top w:val="none" w:sz="0" w:space="0" w:color="auto"/>
        <w:left w:val="none" w:sz="0" w:space="0" w:color="auto"/>
        <w:bottom w:val="none" w:sz="0" w:space="0" w:color="auto"/>
        <w:right w:val="none" w:sz="0" w:space="0" w:color="auto"/>
      </w:divBdr>
    </w:div>
    <w:div w:id="524441892">
      <w:bodyDiv w:val="1"/>
      <w:marLeft w:val="0"/>
      <w:marRight w:val="0"/>
      <w:marTop w:val="0"/>
      <w:marBottom w:val="0"/>
      <w:divBdr>
        <w:top w:val="none" w:sz="0" w:space="0" w:color="auto"/>
        <w:left w:val="none" w:sz="0" w:space="0" w:color="auto"/>
        <w:bottom w:val="none" w:sz="0" w:space="0" w:color="auto"/>
        <w:right w:val="none" w:sz="0" w:space="0" w:color="auto"/>
      </w:divBdr>
    </w:div>
    <w:div w:id="572858355">
      <w:bodyDiv w:val="1"/>
      <w:marLeft w:val="0"/>
      <w:marRight w:val="0"/>
      <w:marTop w:val="0"/>
      <w:marBottom w:val="0"/>
      <w:divBdr>
        <w:top w:val="none" w:sz="0" w:space="0" w:color="auto"/>
        <w:left w:val="none" w:sz="0" w:space="0" w:color="auto"/>
        <w:bottom w:val="none" w:sz="0" w:space="0" w:color="auto"/>
        <w:right w:val="none" w:sz="0" w:space="0" w:color="auto"/>
      </w:divBdr>
    </w:div>
    <w:div w:id="580994313">
      <w:bodyDiv w:val="1"/>
      <w:marLeft w:val="0"/>
      <w:marRight w:val="0"/>
      <w:marTop w:val="0"/>
      <w:marBottom w:val="0"/>
      <w:divBdr>
        <w:top w:val="none" w:sz="0" w:space="0" w:color="auto"/>
        <w:left w:val="none" w:sz="0" w:space="0" w:color="auto"/>
        <w:bottom w:val="none" w:sz="0" w:space="0" w:color="auto"/>
        <w:right w:val="none" w:sz="0" w:space="0" w:color="auto"/>
      </w:divBdr>
    </w:div>
    <w:div w:id="589121825">
      <w:bodyDiv w:val="1"/>
      <w:marLeft w:val="0"/>
      <w:marRight w:val="0"/>
      <w:marTop w:val="0"/>
      <w:marBottom w:val="0"/>
      <w:divBdr>
        <w:top w:val="none" w:sz="0" w:space="0" w:color="auto"/>
        <w:left w:val="none" w:sz="0" w:space="0" w:color="auto"/>
        <w:bottom w:val="none" w:sz="0" w:space="0" w:color="auto"/>
        <w:right w:val="none" w:sz="0" w:space="0" w:color="auto"/>
      </w:divBdr>
    </w:div>
    <w:div w:id="603533681">
      <w:bodyDiv w:val="1"/>
      <w:marLeft w:val="0"/>
      <w:marRight w:val="0"/>
      <w:marTop w:val="0"/>
      <w:marBottom w:val="0"/>
      <w:divBdr>
        <w:top w:val="none" w:sz="0" w:space="0" w:color="auto"/>
        <w:left w:val="none" w:sz="0" w:space="0" w:color="auto"/>
        <w:bottom w:val="none" w:sz="0" w:space="0" w:color="auto"/>
        <w:right w:val="none" w:sz="0" w:space="0" w:color="auto"/>
      </w:divBdr>
    </w:div>
    <w:div w:id="606736178">
      <w:bodyDiv w:val="1"/>
      <w:marLeft w:val="0"/>
      <w:marRight w:val="0"/>
      <w:marTop w:val="0"/>
      <w:marBottom w:val="0"/>
      <w:divBdr>
        <w:top w:val="none" w:sz="0" w:space="0" w:color="auto"/>
        <w:left w:val="none" w:sz="0" w:space="0" w:color="auto"/>
        <w:bottom w:val="none" w:sz="0" w:space="0" w:color="auto"/>
        <w:right w:val="none" w:sz="0" w:space="0" w:color="auto"/>
      </w:divBdr>
    </w:div>
    <w:div w:id="619069541">
      <w:bodyDiv w:val="1"/>
      <w:marLeft w:val="0"/>
      <w:marRight w:val="0"/>
      <w:marTop w:val="0"/>
      <w:marBottom w:val="0"/>
      <w:divBdr>
        <w:top w:val="none" w:sz="0" w:space="0" w:color="auto"/>
        <w:left w:val="none" w:sz="0" w:space="0" w:color="auto"/>
        <w:bottom w:val="none" w:sz="0" w:space="0" w:color="auto"/>
        <w:right w:val="none" w:sz="0" w:space="0" w:color="auto"/>
      </w:divBdr>
    </w:div>
    <w:div w:id="678774216">
      <w:bodyDiv w:val="1"/>
      <w:marLeft w:val="0"/>
      <w:marRight w:val="0"/>
      <w:marTop w:val="0"/>
      <w:marBottom w:val="0"/>
      <w:divBdr>
        <w:top w:val="none" w:sz="0" w:space="0" w:color="auto"/>
        <w:left w:val="none" w:sz="0" w:space="0" w:color="auto"/>
        <w:bottom w:val="none" w:sz="0" w:space="0" w:color="auto"/>
        <w:right w:val="none" w:sz="0" w:space="0" w:color="auto"/>
      </w:divBdr>
    </w:div>
    <w:div w:id="690305245">
      <w:bodyDiv w:val="1"/>
      <w:marLeft w:val="0"/>
      <w:marRight w:val="0"/>
      <w:marTop w:val="0"/>
      <w:marBottom w:val="0"/>
      <w:divBdr>
        <w:top w:val="none" w:sz="0" w:space="0" w:color="auto"/>
        <w:left w:val="none" w:sz="0" w:space="0" w:color="auto"/>
        <w:bottom w:val="none" w:sz="0" w:space="0" w:color="auto"/>
        <w:right w:val="none" w:sz="0" w:space="0" w:color="auto"/>
      </w:divBdr>
    </w:div>
    <w:div w:id="875966902">
      <w:bodyDiv w:val="1"/>
      <w:marLeft w:val="0"/>
      <w:marRight w:val="0"/>
      <w:marTop w:val="0"/>
      <w:marBottom w:val="0"/>
      <w:divBdr>
        <w:top w:val="none" w:sz="0" w:space="0" w:color="auto"/>
        <w:left w:val="none" w:sz="0" w:space="0" w:color="auto"/>
        <w:bottom w:val="none" w:sz="0" w:space="0" w:color="auto"/>
        <w:right w:val="none" w:sz="0" w:space="0" w:color="auto"/>
      </w:divBdr>
    </w:div>
    <w:div w:id="909266236">
      <w:bodyDiv w:val="1"/>
      <w:marLeft w:val="0"/>
      <w:marRight w:val="0"/>
      <w:marTop w:val="0"/>
      <w:marBottom w:val="0"/>
      <w:divBdr>
        <w:top w:val="none" w:sz="0" w:space="0" w:color="auto"/>
        <w:left w:val="none" w:sz="0" w:space="0" w:color="auto"/>
        <w:bottom w:val="none" w:sz="0" w:space="0" w:color="auto"/>
        <w:right w:val="none" w:sz="0" w:space="0" w:color="auto"/>
      </w:divBdr>
    </w:div>
    <w:div w:id="922030992">
      <w:bodyDiv w:val="1"/>
      <w:marLeft w:val="0"/>
      <w:marRight w:val="0"/>
      <w:marTop w:val="0"/>
      <w:marBottom w:val="0"/>
      <w:divBdr>
        <w:top w:val="none" w:sz="0" w:space="0" w:color="auto"/>
        <w:left w:val="none" w:sz="0" w:space="0" w:color="auto"/>
        <w:bottom w:val="none" w:sz="0" w:space="0" w:color="auto"/>
        <w:right w:val="none" w:sz="0" w:space="0" w:color="auto"/>
      </w:divBdr>
    </w:div>
    <w:div w:id="953706107">
      <w:bodyDiv w:val="1"/>
      <w:marLeft w:val="0"/>
      <w:marRight w:val="0"/>
      <w:marTop w:val="0"/>
      <w:marBottom w:val="0"/>
      <w:divBdr>
        <w:top w:val="none" w:sz="0" w:space="0" w:color="auto"/>
        <w:left w:val="none" w:sz="0" w:space="0" w:color="auto"/>
        <w:bottom w:val="none" w:sz="0" w:space="0" w:color="auto"/>
        <w:right w:val="none" w:sz="0" w:space="0" w:color="auto"/>
      </w:divBdr>
    </w:div>
    <w:div w:id="956259375">
      <w:bodyDiv w:val="1"/>
      <w:marLeft w:val="0"/>
      <w:marRight w:val="0"/>
      <w:marTop w:val="0"/>
      <w:marBottom w:val="0"/>
      <w:divBdr>
        <w:top w:val="none" w:sz="0" w:space="0" w:color="auto"/>
        <w:left w:val="none" w:sz="0" w:space="0" w:color="auto"/>
        <w:bottom w:val="none" w:sz="0" w:space="0" w:color="auto"/>
        <w:right w:val="none" w:sz="0" w:space="0" w:color="auto"/>
      </w:divBdr>
    </w:div>
    <w:div w:id="968898102">
      <w:bodyDiv w:val="1"/>
      <w:marLeft w:val="0"/>
      <w:marRight w:val="0"/>
      <w:marTop w:val="0"/>
      <w:marBottom w:val="0"/>
      <w:divBdr>
        <w:top w:val="none" w:sz="0" w:space="0" w:color="auto"/>
        <w:left w:val="none" w:sz="0" w:space="0" w:color="auto"/>
        <w:bottom w:val="none" w:sz="0" w:space="0" w:color="auto"/>
        <w:right w:val="none" w:sz="0" w:space="0" w:color="auto"/>
      </w:divBdr>
    </w:div>
    <w:div w:id="1024401738">
      <w:bodyDiv w:val="1"/>
      <w:marLeft w:val="0"/>
      <w:marRight w:val="0"/>
      <w:marTop w:val="0"/>
      <w:marBottom w:val="0"/>
      <w:divBdr>
        <w:top w:val="none" w:sz="0" w:space="0" w:color="auto"/>
        <w:left w:val="none" w:sz="0" w:space="0" w:color="auto"/>
        <w:bottom w:val="none" w:sz="0" w:space="0" w:color="auto"/>
        <w:right w:val="none" w:sz="0" w:space="0" w:color="auto"/>
      </w:divBdr>
    </w:div>
    <w:div w:id="1074477112">
      <w:bodyDiv w:val="1"/>
      <w:marLeft w:val="0"/>
      <w:marRight w:val="0"/>
      <w:marTop w:val="0"/>
      <w:marBottom w:val="0"/>
      <w:divBdr>
        <w:top w:val="none" w:sz="0" w:space="0" w:color="auto"/>
        <w:left w:val="none" w:sz="0" w:space="0" w:color="auto"/>
        <w:bottom w:val="none" w:sz="0" w:space="0" w:color="auto"/>
        <w:right w:val="none" w:sz="0" w:space="0" w:color="auto"/>
      </w:divBdr>
    </w:div>
    <w:div w:id="1153528416">
      <w:bodyDiv w:val="1"/>
      <w:marLeft w:val="0"/>
      <w:marRight w:val="0"/>
      <w:marTop w:val="0"/>
      <w:marBottom w:val="0"/>
      <w:divBdr>
        <w:top w:val="none" w:sz="0" w:space="0" w:color="auto"/>
        <w:left w:val="none" w:sz="0" w:space="0" w:color="auto"/>
        <w:bottom w:val="none" w:sz="0" w:space="0" w:color="auto"/>
        <w:right w:val="none" w:sz="0" w:space="0" w:color="auto"/>
      </w:divBdr>
    </w:div>
    <w:div w:id="1175998181">
      <w:bodyDiv w:val="1"/>
      <w:marLeft w:val="0"/>
      <w:marRight w:val="0"/>
      <w:marTop w:val="0"/>
      <w:marBottom w:val="0"/>
      <w:divBdr>
        <w:top w:val="none" w:sz="0" w:space="0" w:color="auto"/>
        <w:left w:val="none" w:sz="0" w:space="0" w:color="auto"/>
        <w:bottom w:val="none" w:sz="0" w:space="0" w:color="auto"/>
        <w:right w:val="none" w:sz="0" w:space="0" w:color="auto"/>
      </w:divBdr>
    </w:div>
    <w:div w:id="1178304210">
      <w:bodyDiv w:val="1"/>
      <w:marLeft w:val="0"/>
      <w:marRight w:val="0"/>
      <w:marTop w:val="0"/>
      <w:marBottom w:val="0"/>
      <w:divBdr>
        <w:top w:val="none" w:sz="0" w:space="0" w:color="auto"/>
        <w:left w:val="none" w:sz="0" w:space="0" w:color="auto"/>
        <w:bottom w:val="none" w:sz="0" w:space="0" w:color="auto"/>
        <w:right w:val="none" w:sz="0" w:space="0" w:color="auto"/>
      </w:divBdr>
    </w:div>
    <w:div w:id="1179154694">
      <w:bodyDiv w:val="1"/>
      <w:marLeft w:val="0"/>
      <w:marRight w:val="0"/>
      <w:marTop w:val="0"/>
      <w:marBottom w:val="0"/>
      <w:divBdr>
        <w:top w:val="none" w:sz="0" w:space="0" w:color="auto"/>
        <w:left w:val="none" w:sz="0" w:space="0" w:color="auto"/>
        <w:bottom w:val="none" w:sz="0" w:space="0" w:color="auto"/>
        <w:right w:val="none" w:sz="0" w:space="0" w:color="auto"/>
      </w:divBdr>
    </w:div>
    <w:div w:id="1207334225">
      <w:bodyDiv w:val="1"/>
      <w:marLeft w:val="0"/>
      <w:marRight w:val="0"/>
      <w:marTop w:val="0"/>
      <w:marBottom w:val="0"/>
      <w:divBdr>
        <w:top w:val="none" w:sz="0" w:space="0" w:color="auto"/>
        <w:left w:val="none" w:sz="0" w:space="0" w:color="auto"/>
        <w:bottom w:val="none" w:sz="0" w:space="0" w:color="auto"/>
        <w:right w:val="none" w:sz="0" w:space="0" w:color="auto"/>
      </w:divBdr>
      <w:divsChild>
        <w:div w:id="13308214">
          <w:marLeft w:val="0"/>
          <w:marRight w:val="0"/>
          <w:marTop w:val="0"/>
          <w:marBottom w:val="0"/>
          <w:divBdr>
            <w:top w:val="none" w:sz="0" w:space="0" w:color="auto"/>
            <w:left w:val="none" w:sz="0" w:space="0" w:color="auto"/>
            <w:bottom w:val="none" w:sz="0" w:space="0" w:color="auto"/>
            <w:right w:val="none" w:sz="0" w:space="0" w:color="auto"/>
          </w:divBdr>
        </w:div>
      </w:divsChild>
    </w:div>
    <w:div w:id="1234776718">
      <w:bodyDiv w:val="1"/>
      <w:marLeft w:val="0"/>
      <w:marRight w:val="0"/>
      <w:marTop w:val="0"/>
      <w:marBottom w:val="0"/>
      <w:divBdr>
        <w:top w:val="none" w:sz="0" w:space="0" w:color="auto"/>
        <w:left w:val="none" w:sz="0" w:space="0" w:color="auto"/>
        <w:bottom w:val="none" w:sz="0" w:space="0" w:color="auto"/>
        <w:right w:val="none" w:sz="0" w:space="0" w:color="auto"/>
      </w:divBdr>
    </w:div>
    <w:div w:id="1243954083">
      <w:bodyDiv w:val="1"/>
      <w:marLeft w:val="0"/>
      <w:marRight w:val="0"/>
      <w:marTop w:val="0"/>
      <w:marBottom w:val="0"/>
      <w:divBdr>
        <w:top w:val="none" w:sz="0" w:space="0" w:color="auto"/>
        <w:left w:val="none" w:sz="0" w:space="0" w:color="auto"/>
        <w:bottom w:val="none" w:sz="0" w:space="0" w:color="auto"/>
        <w:right w:val="none" w:sz="0" w:space="0" w:color="auto"/>
      </w:divBdr>
    </w:div>
    <w:div w:id="1250427223">
      <w:bodyDiv w:val="1"/>
      <w:marLeft w:val="0"/>
      <w:marRight w:val="0"/>
      <w:marTop w:val="0"/>
      <w:marBottom w:val="0"/>
      <w:divBdr>
        <w:top w:val="none" w:sz="0" w:space="0" w:color="auto"/>
        <w:left w:val="none" w:sz="0" w:space="0" w:color="auto"/>
        <w:bottom w:val="none" w:sz="0" w:space="0" w:color="auto"/>
        <w:right w:val="none" w:sz="0" w:space="0" w:color="auto"/>
      </w:divBdr>
      <w:divsChild>
        <w:div w:id="731539211">
          <w:marLeft w:val="0"/>
          <w:marRight w:val="0"/>
          <w:marTop w:val="0"/>
          <w:marBottom w:val="0"/>
          <w:divBdr>
            <w:top w:val="none" w:sz="0" w:space="0" w:color="auto"/>
            <w:left w:val="none" w:sz="0" w:space="0" w:color="auto"/>
            <w:bottom w:val="none" w:sz="0" w:space="0" w:color="auto"/>
            <w:right w:val="none" w:sz="0" w:space="0" w:color="auto"/>
          </w:divBdr>
          <w:divsChild>
            <w:div w:id="2097050226">
              <w:marLeft w:val="0"/>
              <w:marRight w:val="0"/>
              <w:marTop w:val="0"/>
              <w:marBottom w:val="0"/>
              <w:divBdr>
                <w:top w:val="none" w:sz="0" w:space="0" w:color="auto"/>
                <w:left w:val="none" w:sz="0" w:space="0" w:color="auto"/>
                <w:bottom w:val="none" w:sz="0" w:space="0" w:color="auto"/>
                <w:right w:val="none" w:sz="0" w:space="0" w:color="auto"/>
              </w:divBdr>
              <w:divsChild>
                <w:div w:id="573055852">
                  <w:marLeft w:val="0"/>
                  <w:marRight w:val="0"/>
                  <w:marTop w:val="0"/>
                  <w:marBottom w:val="0"/>
                  <w:divBdr>
                    <w:top w:val="none" w:sz="0" w:space="0" w:color="auto"/>
                    <w:left w:val="none" w:sz="0" w:space="0" w:color="auto"/>
                    <w:bottom w:val="none" w:sz="0" w:space="0" w:color="auto"/>
                    <w:right w:val="none" w:sz="0" w:space="0" w:color="auto"/>
                  </w:divBdr>
                  <w:divsChild>
                    <w:div w:id="1637834870">
                      <w:marLeft w:val="0"/>
                      <w:marRight w:val="0"/>
                      <w:marTop w:val="0"/>
                      <w:marBottom w:val="0"/>
                      <w:divBdr>
                        <w:top w:val="none" w:sz="0" w:space="0" w:color="auto"/>
                        <w:left w:val="none" w:sz="0" w:space="0" w:color="auto"/>
                        <w:bottom w:val="none" w:sz="0" w:space="0" w:color="auto"/>
                        <w:right w:val="none" w:sz="0" w:space="0" w:color="auto"/>
                      </w:divBdr>
                      <w:divsChild>
                        <w:div w:id="241763487">
                          <w:marLeft w:val="0"/>
                          <w:marRight w:val="0"/>
                          <w:marTop w:val="0"/>
                          <w:marBottom w:val="0"/>
                          <w:divBdr>
                            <w:top w:val="none" w:sz="0" w:space="0" w:color="auto"/>
                            <w:left w:val="none" w:sz="0" w:space="0" w:color="auto"/>
                            <w:bottom w:val="none" w:sz="0" w:space="0" w:color="auto"/>
                            <w:right w:val="none" w:sz="0" w:space="0" w:color="auto"/>
                          </w:divBdr>
                          <w:divsChild>
                            <w:div w:id="2439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887315">
      <w:bodyDiv w:val="1"/>
      <w:marLeft w:val="0"/>
      <w:marRight w:val="0"/>
      <w:marTop w:val="0"/>
      <w:marBottom w:val="0"/>
      <w:divBdr>
        <w:top w:val="none" w:sz="0" w:space="0" w:color="auto"/>
        <w:left w:val="none" w:sz="0" w:space="0" w:color="auto"/>
        <w:bottom w:val="none" w:sz="0" w:space="0" w:color="auto"/>
        <w:right w:val="none" w:sz="0" w:space="0" w:color="auto"/>
      </w:divBdr>
    </w:div>
    <w:div w:id="1257599038">
      <w:bodyDiv w:val="1"/>
      <w:marLeft w:val="0"/>
      <w:marRight w:val="0"/>
      <w:marTop w:val="0"/>
      <w:marBottom w:val="0"/>
      <w:divBdr>
        <w:top w:val="none" w:sz="0" w:space="0" w:color="auto"/>
        <w:left w:val="none" w:sz="0" w:space="0" w:color="auto"/>
        <w:bottom w:val="none" w:sz="0" w:space="0" w:color="auto"/>
        <w:right w:val="none" w:sz="0" w:space="0" w:color="auto"/>
      </w:divBdr>
    </w:div>
    <w:div w:id="1302686442">
      <w:bodyDiv w:val="1"/>
      <w:marLeft w:val="0"/>
      <w:marRight w:val="0"/>
      <w:marTop w:val="0"/>
      <w:marBottom w:val="0"/>
      <w:divBdr>
        <w:top w:val="none" w:sz="0" w:space="0" w:color="auto"/>
        <w:left w:val="none" w:sz="0" w:space="0" w:color="auto"/>
        <w:bottom w:val="none" w:sz="0" w:space="0" w:color="auto"/>
        <w:right w:val="none" w:sz="0" w:space="0" w:color="auto"/>
      </w:divBdr>
    </w:div>
    <w:div w:id="1313561162">
      <w:bodyDiv w:val="1"/>
      <w:marLeft w:val="0"/>
      <w:marRight w:val="0"/>
      <w:marTop w:val="0"/>
      <w:marBottom w:val="0"/>
      <w:divBdr>
        <w:top w:val="none" w:sz="0" w:space="0" w:color="auto"/>
        <w:left w:val="none" w:sz="0" w:space="0" w:color="auto"/>
        <w:bottom w:val="none" w:sz="0" w:space="0" w:color="auto"/>
        <w:right w:val="none" w:sz="0" w:space="0" w:color="auto"/>
      </w:divBdr>
    </w:div>
    <w:div w:id="1317490654">
      <w:bodyDiv w:val="1"/>
      <w:marLeft w:val="0"/>
      <w:marRight w:val="0"/>
      <w:marTop w:val="0"/>
      <w:marBottom w:val="0"/>
      <w:divBdr>
        <w:top w:val="none" w:sz="0" w:space="0" w:color="auto"/>
        <w:left w:val="none" w:sz="0" w:space="0" w:color="auto"/>
        <w:bottom w:val="none" w:sz="0" w:space="0" w:color="auto"/>
        <w:right w:val="none" w:sz="0" w:space="0" w:color="auto"/>
      </w:divBdr>
    </w:div>
    <w:div w:id="1320111274">
      <w:bodyDiv w:val="1"/>
      <w:marLeft w:val="0"/>
      <w:marRight w:val="0"/>
      <w:marTop w:val="0"/>
      <w:marBottom w:val="0"/>
      <w:divBdr>
        <w:top w:val="none" w:sz="0" w:space="0" w:color="auto"/>
        <w:left w:val="none" w:sz="0" w:space="0" w:color="auto"/>
        <w:bottom w:val="none" w:sz="0" w:space="0" w:color="auto"/>
        <w:right w:val="none" w:sz="0" w:space="0" w:color="auto"/>
      </w:divBdr>
    </w:div>
    <w:div w:id="1343899314">
      <w:bodyDiv w:val="1"/>
      <w:marLeft w:val="0"/>
      <w:marRight w:val="0"/>
      <w:marTop w:val="0"/>
      <w:marBottom w:val="0"/>
      <w:divBdr>
        <w:top w:val="none" w:sz="0" w:space="0" w:color="auto"/>
        <w:left w:val="none" w:sz="0" w:space="0" w:color="auto"/>
        <w:bottom w:val="none" w:sz="0" w:space="0" w:color="auto"/>
        <w:right w:val="none" w:sz="0" w:space="0" w:color="auto"/>
      </w:divBdr>
    </w:div>
    <w:div w:id="1431704297">
      <w:bodyDiv w:val="1"/>
      <w:marLeft w:val="0"/>
      <w:marRight w:val="0"/>
      <w:marTop w:val="0"/>
      <w:marBottom w:val="0"/>
      <w:divBdr>
        <w:top w:val="none" w:sz="0" w:space="0" w:color="auto"/>
        <w:left w:val="none" w:sz="0" w:space="0" w:color="auto"/>
        <w:bottom w:val="none" w:sz="0" w:space="0" w:color="auto"/>
        <w:right w:val="none" w:sz="0" w:space="0" w:color="auto"/>
      </w:divBdr>
    </w:div>
    <w:div w:id="1455558657">
      <w:bodyDiv w:val="1"/>
      <w:marLeft w:val="0"/>
      <w:marRight w:val="0"/>
      <w:marTop w:val="0"/>
      <w:marBottom w:val="0"/>
      <w:divBdr>
        <w:top w:val="none" w:sz="0" w:space="0" w:color="auto"/>
        <w:left w:val="none" w:sz="0" w:space="0" w:color="auto"/>
        <w:bottom w:val="none" w:sz="0" w:space="0" w:color="auto"/>
        <w:right w:val="none" w:sz="0" w:space="0" w:color="auto"/>
      </w:divBdr>
    </w:div>
    <w:div w:id="1466242912">
      <w:bodyDiv w:val="1"/>
      <w:marLeft w:val="0"/>
      <w:marRight w:val="0"/>
      <w:marTop w:val="0"/>
      <w:marBottom w:val="0"/>
      <w:divBdr>
        <w:top w:val="none" w:sz="0" w:space="0" w:color="auto"/>
        <w:left w:val="none" w:sz="0" w:space="0" w:color="auto"/>
        <w:bottom w:val="none" w:sz="0" w:space="0" w:color="auto"/>
        <w:right w:val="none" w:sz="0" w:space="0" w:color="auto"/>
      </w:divBdr>
    </w:div>
    <w:div w:id="1552574896">
      <w:bodyDiv w:val="1"/>
      <w:marLeft w:val="0"/>
      <w:marRight w:val="0"/>
      <w:marTop w:val="0"/>
      <w:marBottom w:val="0"/>
      <w:divBdr>
        <w:top w:val="none" w:sz="0" w:space="0" w:color="auto"/>
        <w:left w:val="none" w:sz="0" w:space="0" w:color="auto"/>
        <w:bottom w:val="none" w:sz="0" w:space="0" w:color="auto"/>
        <w:right w:val="none" w:sz="0" w:space="0" w:color="auto"/>
      </w:divBdr>
    </w:div>
    <w:div w:id="1563713944">
      <w:bodyDiv w:val="1"/>
      <w:marLeft w:val="0"/>
      <w:marRight w:val="0"/>
      <w:marTop w:val="0"/>
      <w:marBottom w:val="0"/>
      <w:divBdr>
        <w:top w:val="none" w:sz="0" w:space="0" w:color="auto"/>
        <w:left w:val="none" w:sz="0" w:space="0" w:color="auto"/>
        <w:bottom w:val="none" w:sz="0" w:space="0" w:color="auto"/>
        <w:right w:val="none" w:sz="0" w:space="0" w:color="auto"/>
      </w:divBdr>
    </w:div>
    <w:div w:id="1574124440">
      <w:bodyDiv w:val="1"/>
      <w:marLeft w:val="0"/>
      <w:marRight w:val="0"/>
      <w:marTop w:val="0"/>
      <w:marBottom w:val="0"/>
      <w:divBdr>
        <w:top w:val="none" w:sz="0" w:space="0" w:color="auto"/>
        <w:left w:val="none" w:sz="0" w:space="0" w:color="auto"/>
        <w:bottom w:val="none" w:sz="0" w:space="0" w:color="auto"/>
        <w:right w:val="none" w:sz="0" w:space="0" w:color="auto"/>
      </w:divBdr>
    </w:div>
    <w:div w:id="1584413810">
      <w:bodyDiv w:val="1"/>
      <w:marLeft w:val="0"/>
      <w:marRight w:val="0"/>
      <w:marTop w:val="0"/>
      <w:marBottom w:val="0"/>
      <w:divBdr>
        <w:top w:val="none" w:sz="0" w:space="0" w:color="auto"/>
        <w:left w:val="none" w:sz="0" w:space="0" w:color="auto"/>
        <w:bottom w:val="none" w:sz="0" w:space="0" w:color="auto"/>
        <w:right w:val="none" w:sz="0" w:space="0" w:color="auto"/>
      </w:divBdr>
      <w:divsChild>
        <w:div w:id="637539328">
          <w:marLeft w:val="0"/>
          <w:marRight w:val="0"/>
          <w:marTop w:val="0"/>
          <w:marBottom w:val="0"/>
          <w:divBdr>
            <w:top w:val="none" w:sz="0" w:space="0" w:color="auto"/>
            <w:left w:val="none" w:sz="0" w:space="0" w:color="auto"/>
            <w:bottom w:val="none" w:sz="0" w:space="0" w:color="auto"/>
            <w:right w:val="none" w:sz="0" w:space="0" w:color="auto"/>
          </w:divBdr>
          <w:divsChild>
            <w:div w:id="2004121863">
              <w:marLeft w:val="0"/>
              <w:marRight w:val="0"/>
              <w:marTop w:val="0"/>
              <w:marBottom w:val="0"/>
              <w:divBdr>
                <w:top w:val="none" w:sz="0" w:space="0" w:color="auto"/>
                <w:left w:val="none" w:sz="0" w:space="0" w:color="auto"/>
                <w:bottom w:val="none" w:sz="0" w:space="0" w:color="auto"/>
                <w:right w:val="none" w:sz="0" w:space="0" w:color="auto"/>
              </w:divBdr>
              <w:divsChild>
                <w:div w:id="1175345308">
                  <w:marLeft w:val="0"/>
                  <w:marRight w:val="0"/>
                  <w:marTop w:val="0"/>
                  <w:marBottom w:val="0"/>
                  <w:divBdr>
                    <w:top w:val="none" w:sz="0" w:space="0" w:color="auto"/>
                    <w:left w:val="none" w:sz="0" w:space="0" w:color="auto"/>
                    <w:bottom w:val="none" w:sz="0" w:space="0" w:color="auto"/>
                    <w:right w:val="none" w:sz="0" w:space="0" w:color="auto"/>
                  </w:divBdr>
                  <w:divsChild>
                    <w:div w:id="587471118">
                      <w:marLeft w:val="0"/>
                      <w:marRight w:val="0"/>
                      <w:marTop w:val="0"/>
                      <w:marBottom w:val="0"/>
                      <w:divBdr>
                        <w:top w:val="none" w:sz="0" w:space="0" w:color="auto"/>
                        <w:left w:val="none" w:sz="0" w:space="0" w:color="auto"/>
                        <w:bottom w:val="none" w:sz="0" w:space="0" w:color="auto"/>
                        <w:right w:val="none" w:sz="0" w:space="0" w:color="auto"/>
                      </w:divBdr>
                      <w:divsChild>
                        <w:div w:id="1555656839">
                          <w:marLeft w:val="0"/>
                          <w:marRight w:val="0"/>
                          <w:marTop w:val="0"/>
                          <w:marBottom w:val="0"/>
                          <w:divBdr>
                            <w:top w:val="none" w:sz="0" w:space="0" w:color="auto"/>
                            <w:left w:val="none" w:sz="0" w:space="0" w:color="auto"/>
                            <w:bottom w:val="none" w:sz="0" w:space="0" w:color="auto"/>
                            <w:right w:val="none" w:sz="0" w:space="0" w:color="auto"/>
                          </w:divBdr>
                          <w:divsChild>
                            <w:div w:id="5478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609246">
      <w:bodyDiv w:val="1"/>
      <w:marLeft w:val="0"/>
      <w:marRight w:val="0"/>
      <w:marTop w:val="0"/>
      <w:marBottom w:val="0"/>
      <w:divBdr>
        <w:top w:val="none" w:sz="0" w:space="0" w:color="auto"/>
        <w:left w:val="none" w:sz="0" w:space="0" w:color="auto"/>
        <w:bottom w:val="none" w:sz="0" w:space="0" w:color="auto"/>
        <w:right w:val="none" w:sz="0" w:space="0" w:color="auto"/>
      </w:divBdr>
    </w:div>
    <w:div w:id="1668557647">
      <w:bodyDiv w:val="1"/>
      <w:marLeft w:val="0"/>
      <w:marRight w:val="0"/>
      <w:marTop w:val="0"/>
      <w:marBottom w:val="0"/>
      <w:divBdr>
        <w:top w:val="none" w:sz="0" w:space="0" w:color="auto"/>
        <w:left w:val="none" w:sz="0" w:space="0" w:color="auto"/>
        <w:bottom w:val="none" w:sz="0" w:space="0" w:color="auto"/>
        <w:right w:val="none" w:sz="0" w:space="0" w:color="auto"/>
      </w:divBdr>
    </w:div>
    <w:div w:id="1687635716">
      <w:bodyDiv w:val="1"/>
      <w:marLeft w:val="0"/>
      <w:marRight w:val="0"/>
      <w:marTop w:val="0"/>
      <w:marBottom w:val="0"/>
      <w:divBdr>
        <w:top w:val="none" w:sz="0" w:space="0" w:color="auto"/>
        <w:left w:val="none" w:sz="0" w:space="0" w:color="auto"/>
        <w:bottom w:val="none" w:sz="0" w:space="0" w:color="auto"/>
        <w:right w:val="none" w:sz="0" w:space="0" w:color="auto"/>
      </w:divBdr>
    </w:div>
    <w:div w:id="1688555625">
      <w:bodyDiv w:val="1"/>
      <w:marLeft w:val="0"/>
      <w:marRight w:val="0"/>
      <w:marTop w:val="0"/>
      <w:marBottom w:val="0"/>
      <w:divBdr>
        <w:top w:val="none" w:sz="0" w:space="0" w:color="auto"/>
        <w:left w:val="none" w:sz="0" w:space="0" w:color="auto"/>
        <w:bottom w:val="none" w:sz="0" w:space="0" w:color="auto"/>
        <w:right w:val="none" w:sz="0" w:space="0" w:color="auto"/>
      </w:divBdr>
    </w:div>
    <w:div w:id="1730568099">
      <w:bodyDiv w:val="1"/>
      <w:marLeft w:val="0"/>
      <w:marRight w:val="0"/>
      <w:marTop w:val="0"/>
      <w:marBottom w:val="0"/>
      <w:divBdr>
        <w:top w:val="none" w:sz="0" w:space="0" w:color="auto"/>
        <w:left w:val="none" w:sz="0" w:space="0" w:color="auto"/>
        <w:bottom w:val="none" w:sz="0" w:space="0" w:color="auto"/>
        <w:right w:val="none" w:sz="0" w:space="0" w:color="auto"/>
      </w:divBdr>
    </w:div>
    <w:div w:id="1735544537">
      <w:bodyDiv w:val="1"/>
      <w:marLeft w:val="0"/>
      <w:marRight w:val="0"/>
      <w:marTop w:val="0"/>
      <w:marBottom w:val="0"/>
      <w:divBdr>
        <w:top w:val="none" w:sz="0" w:space="0" w:color="auto"/>
        <w:left w:val="none" w:sz="0" w:space="0" w:color="auto"/>
        <w:bottom w:val="none" w:sz="0" w:space="0" w:color="auto"/>
        <w:right w:val="none" w:sz="0" w:space="0" w:color="auto"/>
      </w:divBdr>
    </w:div>
    <w:div w:id="1769424102">
      <w:bodyDiv w:val="1"/>
      <w:marLeft w:val="0"/>
      <w:marRight w:val="0"/>
      <w:marTop w:val="0"/>
      <w:marBottom w:val="0"/>
      <w:divBdr>
        <w:top w:val="none" w:sz="0" w:space="0" w:color="auto"/>
        <w:left w:val="none" w:sz="0" w:space="0" w:color="auto"/>
        <w:bottom w:val="none" w:sz="0" w:space="0" w:color="auto"/>
        <w:right w:val="none" w:sz="0" w:space="0" w:color="auto"/>
      </w:divBdr>
    </w:div>
    <w:div w:id="1790473134">
      <w:bodyDiv w:val="1"/>
      <w:marLeft w:val="0"/>
      <w:marRight w:val="0"/>
      <w:marTop w:val="0"/>
      <w:marBottom w:val="0"/>
      <w:divBdr>
        <w:top w:val="none" w:sz="0" w:space="0" w:color="auto"/>
        <w:left w:val="none" w:sz="0" w:space="0" w:color="auto"/>
        <w:bottom w:val="none" w:sz="0" w:space="0" w:color="auto"/>
        <w:right w:val="none" w:sz="0" w:space="0" w:color="auto"/>
      </w:divBdr>
    </w:div>
    <w:div w:id="1790971882">
      <w:bodyDiv w:val="1"/>
      <w:marLeft w:val="0"/>
      <w:marRight w:val="0"/>
      <w:marTop w:val="0"/>
      <w:marBottom w:val="0"/>
      <w:divBdr>
        <w:top w:val="none" w:sz="0" w:space="0" w:color="auto"/>
        <w:left w:val="none" w:sz="0" w:space="0" w:color="auto"/>
        <w:bottom w:val="none" w:sz="0" w:space="0" w:color="auto"/>
        <w:right w:val="none" w:sz="0" w:space="0" w:color="auto"/>
      </w:divBdr>
    </w:div>
    <w:div w:id="1798258256">
      <w:bodyDiv w:val="1"/>
      <w:marLeft w:val="0"/>
      <w:marRight w:val="0"/>
      <w:marTop w:val="0"/>
      <w:marBottom w:val="0"/>
      <w:divBdr>
        <w:top w:val="none" w:sz="0" w:space="0" w:color="auto"/>
        <w:left w:val="none" w:sz="0" w:space="0" w:color="auto"/>
        <w:bottom w:val="none" w:sz="0" w:space="0" w:color="auto"/>
        <w:right w:val="none" w:sz="0" w:space="0" w:color="auto"/>
      </w:divBdr>
    </w:div>
    <w:div w:id="1818960190">
      <w:bodyDiv w:val="1"/>
      <w:marLeft w:val="0"/>
      <w:marRight w:val="0"/>
      <w:marTop w:val="0"/>
      <w:marBottom w:val="0"/>
      <w:divBdr>
        <w:top w:val="none" w:sz="0" w:space="0" w:color="auto"/>
        <w:left w:val="none" w:sz="0" w:space="0" w:color="auto"/>
        <w:bottom w:val="none" w:sz="0" w:space="0" w:color="auto"/>
        <w:right w:val="none" w:sz="0" w:space="0" w:color="auto"/>
      </w:divBdr>
    </w:div>
    <w:div w:id="1843817426">
      <w:bodyDiv w:val="1"/>
      <w:marLeft w:val="0"/>
      <w:marRight w:val="0"/>
      <w:marTop w:val="0"/>
      <w:marBottom w:val="0"/>
      <w:divBdr>
        <w:top w:val="none" w:sz="0" w:space="0" w:color="auto"/>
        <w:left w:val="none" w:sz="0" w:space="0" w:color="auto"/>
        <w:bottom w:val="none" w:sz="0" w:space="0" w:color="auto"/>
        <w:right w:val="none" w:sz="0" w:space="0" w:color="auto"/>
      </w:divBdr>
      <w:divsChild>
        <w:div w:id="128280589">
          <w:marLeft w:val="0"/>
          <w:marRight w:val="0"/>
          <w:marTop w:val="0"/>
          <w:marBottom w:val="0"/>
          <w:divBdr>
            <w:top w:val="none" w:sz="0" w:space="0" w:color="auto"/>
            <w:left w:val="none" w:sz="0" w:space="0" w:color="auto"/>
            <w:bottom w:val="none" w:sz="0" w:space="0" w:color="auto"/>
            <w:right w:val="none" w:sz="0" w:space="0" w:color="auto"/>
          </w:divBdr>
        </w:div>
      </w:divsChild>
    </w:div>
    <w:div w:id="1877961685">
      <w:bodyDiv w:val="1"/>
      <w:marLeft w:val="0"/>
      <w:marRight w:val="0"/>
      <w:marTop w:val="0"/>
      <w:marBottom w:val="0"/>
      <w:divBdr>
        <w:top w:val="none" w:sz="0" w:space="0" w:color="auto"/>
        <w:left w:val="none" w:sz="0" w:space="0" w:color="auto"/>
        <w:bottom w:val="none" w:sz="0" w:space="0" w:color="auto"/>
        <w:right w:val="none" w:sz="0" w:space="0" w:color="auto"/>
      </w:divBdr>
      <w:divsChild>
        <w:div w:id="331489542">
          <w:marLeft w:val="0"/>
          <w:marRight w:val="0"/>
          <w:marTop w:val="0"/>
          <w:marBottom w:val="0"/>
          <w:divBdr>
            <w:top w:val="none" w:sz="0" w:space="0" w:color="auto"/>
            <w:left w:val="none" w:sz="0" w:space="0" w:color="auto"/>
            <w:bottom w:val="none" w:sz="0" w:space="0" w:color="auto"/>
            <w:right w:val="none" w:sz="0" w:space="0" w:color="auto"/>
          </w:divBdr>
        </w:div>
      </w:divsChild>
    </w:div>
    <w:div w:id="1895004896">
      <w:bodyDiv w:val="1"/>
      <w:marLeft w:val="0"/>
      <w:marRight w:val="0"/>
      <w:marTop w:val="0"/>
      <w:marBottom w:val="0"/>
      <w:divBdr>
        <w:top w:val="none" w:sz="0" w:space="0" w:color="auto"/>
        <w:left w:val="none" w:sz="0" w:space="0" w:color="auto"/>
        <w:bottom w:val="none" w:sz="0" w:space="0" w:color="auto"/>
        <w:right w:val="none" w:sz="0" w:space="0" w:color="auto"/>
      </w:divBdr>
    </w:div>
    <w:div w:id="1902057838">
      <w:bodyDiv w:val="1"/>
      <w:marLeft w:val="0"/>
      <w:marRight w:val="0"/>
      <w:marTop w:val="0"/>
      <w:marBottom w:val="0"/>
      <w:divBdr>
        <w:top w:val="none" w:sz="0" w:space="0" w:color="auto"/>
        <w:left w:val="none" w:sz="0" w:space="0" w:color="auto"/>
        <w:bottom w:val="none" w:sz="0" w:space="0" w:color="auto"/>
        <w:right w:val="none" w:sz="0" w:space="0" w:color="auto"/>
      </w:divBdr>
    </w:div>
    <w:div w:id="1911453660">
      <w:bodyDiv w:val="1"/>
      <w:marLeft w:val="0"/>
      <w:marRight w:val="0"/>
      <w:marTop w:val="0"/>
      <w:marBottom w:val="0"/>
      <w:divBdr>
        <w:top w:val="none" w:sz="0" w:space="0" w:color="auto"/>
        <w:left w:val="none" w:sz="0" w:space="0" w:color="auto"/>
        <w:bottom w:val="none" w:sz="0" w:space="0" w:color="auto"/>
        <w:right w:val="none" w:sz="0" w:space="0" w:color="auto"/>
      </w:divBdr>
    </w:div>
    <w:div w:id="1914847135">
      <w:bodyDiv w:val="1"/>
      <w:marLeft w:val="0"/>
      <w:marRight w:val="0"/>
      <w:marTop w:val="0"/>
      <w:marBottom w:val="0"/>
      <w:divBdr>
        <w:top w:val="none" w:sz="0" w:space="0" w:color="auto"/>
        <w:left w:val="none" w:sz="0" w:space="0" w:color="auto"/>
        <w:bottom w:val="none" w:sz="0" w:space="0" w:color="auto"/>
        <w:right w:val="none" w:sz="0" w:space="0" w:color="auto"/>
      </w:divBdr>
    </w:div>
    <w:div w:id="1919708240">
      <w:bodyDiv w:val="1"/>
      <w:marLeft w:val="0"/>
      <w:marRight w:val="0"/>
      <w:marTop w:val="0"/>
      <w:marBottom w:val="0"/>
      <w:divBdr>
        <w:top w:val="none" w:sz="0" w:space="0" w:color="auto"/>
        <w:left w:val="none" w:sz="0" w:space="0" w:color="auto"/>
        <w:bottom w:val="none" w:sz="0" w:space="0" w:color="auto"/>
        <w:right w:val="none" w:sz="0" w:space="0" w:color="auto"/>
      </w:divBdr>
    </w:div>
    <w:div w:id="1936162300">
      <w:bodyDiv w:val="1"/>
      <w:marLeft w:val="0"/>
      <w:marRight w:val="0"/>
      <w:marTop w:val="0"/>
      <w:marBottom w:val="0"/>
      <w:divBdr>
        <w:top w:val="none" w:sz="0" w:space="0" w:color="auto"/>
        <w:left w:val="none" w:sz="0" w:space="0" w:color="auto"/>
        <w:bottom w:val="none" w:sz="0" w:space="0" w:color="auto"/>
        <w:right w:val="none" w:sz="0" w:space="0" w:color="auto"/>
      </w:divBdr>
      <w:divsChild>
        <w:div w:id="2048526823">
          <w:marLeft w:val="0"/>
          <w:marRight w:val="0"/>
          <w:marTop w:val="0"/>
          <w:marBottom w:val="0"/>
          <w:divBdr>
            <w:top w:val="none" w:sz="0" w:space="0" w:color="auto"/>
            <w:left w:val="none" w:sz="0" w:space="0" w:color="auto"/>
            <w:bottom w:val="none" w:sz="0" w:space="0" w:color="auto"/>
            <w:right w:val="none" w:sz="0" w:space="0" w:color="auto"/>
          </w:divBdr>
        </w:div>
      </w:divsChild>
    </w:div>
    <w:div w:id="1988127386">
      <w:bodyDiv w:val="1"/>
      <w:marLeft w:val="0"/>
      <w:marRight w:val="0"/>
      <w:marTop w:val="0"/>
      <w:marBottom w:val="0"/>
      <w:divBdr>
        <w:top w:val="none" w:sz="0" w:space="0" w:color="auto"/>
        <w:left w:val="none" w:sz="0" w:space="0" w:color="auto"/>
        <w:bottom w:val="none" w:sz="0" w:space="0" w:color="auto"/>
        <w:right w:val="none" w:sz="0" w:space="0" w:color="auto"/>
      </w:divBdr>
    </w:div>
    <w:div w:id="2034115802">
      <w:bodyDiv w:val="1"/>
      <w:marLeft w:val="0"/>
      <w:marRight w:val="0"/>
      <w:marTop w:val="0"/>
      <w:marBottom w:val="0"/>
      <w:divBdr>
        <w:top w:val="none" w:sz="0" w:space="0" w:color="auto"/>
        <w:left w:val="none" w:sz="0" w:space="0" w:color="auto"/>
        <w:bottom w:val="none" w:sz="0" w:space="0" w:color="auto"/>
        <w:right w:val="none" w:sz="0" w:space="0" w:color="auto"/>
      </w:divBdr>
    </w:div>
    <w:div w:id="2044205599">
      <w:bodyDiv w:val="1"/>
      <w:marLeft w:val="0"/>
      <w:marRight w:val="0"/>
      <w:marTop w:val="0"/>
      <w:marBottom w:val="0"/>
      <w:divBdr>
        <w:top w:val="none" w:sz="0" w:space="0" w:color="auto"/>
        <w:left w:val="none" w:sz="0" w:space="0" w:color="auto"/>
        <w:bottom w:val="none" w:sz="0" w:space="0" w:color="auto"/>
        <w:right w:val="none" w:sz="0" w:space="0" w:color="auto"/>
      </w:divBdr>
    </w:div>
    <w:div w:id="213405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1768</Words>
  <Characters>10082</Characters>
  <Application>Microsoft Office Word</Application>
  <DocSecurity>0</DocSecurity>
  <Lines>84</Lines>
  <Paragraphs>23</Paragraphs>
  <ScaleCrop>false</ScaleCrop>
  <Company/>
  <LinksUpToDate>false</LinksUpToDate>
  <CharactersWithSpaces>11827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语佳 吴</dc:creator>
  <cp:keywords/>
  <dc:description/>
  <cp:lastModifiedBy>语佳 吴</cp:lastModifiedBy>
  <cp:revision>2</cp:revision>
  <dcterms:created xsi:type="dcterms:W3CDTF">2024-12-12T04:10:00Z</dcterms:created>
  <dcterms:modified xsi:type="dcterms:W3CDTF">2024-12-12T04:10:00Z</dcterms:modified>
</cp:coreProperties>
</file>