
<file path=[Content_Types].xml><?xml version="1.0" encoding="utf-8"?>
<Types xmlns="http://schemas.openxmlformats.org/package/2006/content-types">
  <Default Extension="png" ContentType="image/png"/>
  <Default Extension="jpg" ContentType="image/jpeg"/>
  <Default Extension="xlsx" ContentType="application/vnd.openxmlformats-officedocument.spreadsheetml.sheet"/>
  <Default Extension="rels" ContentType="application/vnd.openxmlformats-package.relationships+xml"/>
  <Default Extension="xml" ContentType="application/xml"/>
  <Override PartName="/word/header1.xml" ContentType="application/vnd.openxmlformats-officedocument.wordprocessingml.header+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o="urn:schemas-microsoft-com:office:office" xmlns:v="urn:schemas-microsoft-com:vml" xmlns:pic="http://schemas.openxmlformats.org/drawingml/2006/picture" xmlns:w="http://schemas.openxmlformats.org/wordprocessingml/2006/main" xmlns:r="http://schemas.openxmlformats.org/officeDocument/2006/relationships" xmlns:wp="http://schemas.openxmlformats.org/drawingml/2006/wordprocessingDrawing">
  <w:body>
    <w:p>
      <w:pPr>
        <w:spacing w:before="480" w:after="480" w:line="288" w:lineRule="auto"/>
        <w:ind w:left="0"/>
        <w:rPr/>
      </w:pPr>
      <w:r>
        <w:rPr>
          <w:rFonts w:ascii="Arial" w:hAnsi="Arial" w:eastAsia="等线" w:cs="Arial"/>
          <w:b/>
          <w:sz w:val="52"/>
        </w:rPr>
        <w:t>FF - 1.8.0需求文档（App）</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rPr/>
        <w:tc>
          <w:tcPr>
            <w:tcW w:w="8280" w:type="dxa"/>
            <w:shd w:val="clear" w:color="auto" w:fill="fff5eb"/>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受到官方审核人员影响</w:t>
            </w:r>
          </w:p>
          <w:p>
            <w:pPr>
              <w:numPr>
                <w:numId w:val="1"/>
              </w:numPr>
              <w:spacing w:before="120" w:after="120" w:line="288" w:lineRule="auto"/>
              <w:ind w:left="0"/>
              <w:jc w:val="left"/>
              <w:rPr/>
            </w:pPr>
            <w:r>
              <w:rPr>
                <w:rFonts w:ascii="Arial" w:hAnsi="Arial" w:eastAsia="等线" w:cs="Arial"/>
                <w:sz w:val="22"/>
              </w:rPr>
              <w:t>1.8.0版本拆分成阿语内容和非阿语内容来发。19号前先发非阿语内容</w:t>
            </w:r>
          </w:p>
        </w:tc>
      </w:tr>
    </w:tbl>
    <w:p>
      <w:pPr>
        <w:pStyle w:val="000044"/>
        <w:spacing w:before="380" w:after="140" w:line="288" w:lineRule="auto"/>
        <w:ind w:left="0"/>
        <w:jc w:val="left"/>
        <w:outlineLvl w:val="0"/>
        <w:rPr/>
      </w:pPr>
      <w:bookmarkStart w:id="1" w:name="heading_0"/>
      <w:r>
        <w:rPr>
          <w:rFonts w:ascii="Arial" w:hAnsi="Arial" w:eastAsia="等线" w:cs="Arial"/>
          <w:color w:val="3370ff"/>
          <w:sz w:val="36"/>
        </w:rPr>
        <w:t xml:space="preserve">1. </w:t>
      </w:r>
      <w:r>
        <w:rPr>
          <w:rFonts w:ascii="Arial" w:hAnsi="Arial" w:eastAsia="等线" w:cs="Arial"/>
          <w:b/>
          <w:sz w:val="36"/>
        </w:rPr>
        <w:t>细节优化</w:t>
      </w:r>
      <w:bookmarkEnd w:id="1"/>
    </w:p>
    <w:p>
      <w:pPr>
        <w:numPr>
          <w:numId w:val="2"/>
        </w:numPr>
        <w:spacing w:before="120" w:after="120" w:line="288" w:lineRule="auto"/>
        <w:ind w:left="0"/>
        <w:jc w:val="left"/>
        <w:rPr/>
      </w:pPr>
      <w:r>
        <w:rPr>
          <w:rFonts w:ascii="Arial" w:hAnsi="Arial" w:eastAsia="等线" w:cs="Arial"/>
          <w:sz w:val="22"/>
        </w:rPr>
        <w:t>增加埋点</w:t>
      </w:r>
      <w:r>
        <w:rPr>
          <w:rFonts w:ascii="Arial" w:hAnsi="Arial" w:eastAsia="等线" w:cs="Arial"/>
          <w:color w:val="3370ff"/>
          <w:sz w:val="22"/>
        </w:rPr>
        <w:t>@老默@邓成功</w:t>
      </w:r>
    </w:p>
    <w:p>
      <w:pPr>
        <w:spacing w:before="120" w:after="120" w:line="288" w:lineRule="auto"/>
        <w:ind w:left="453"/>
        <w:rPr/>
      </w:pPr>
      <w:r>
        <w:rPr/>
        <w:obj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14pt;height:197pt;mso-width-percent:0;mso-height-percent:0;mso-width-percent:0;mso-height-percent:0" o:ole="" type="#_x0000_t75">
            <v:imagedata o:title="" r:id="rId9"/>
          </v:shape>
          <o:OLEObject Type="Embed" ProgID="Excel.Sheet.12" ShapeID="_x0000_i1025" DrawAspect="Icon" ObjectID="_1718471219" r:id="rId4"/>
        </w:object>
      </w:r>
    </w:p>
    <w:p>
      <w:pPr>
        <w:spacing w:after="120"/>
        <w:ind w:left="453"/>
        <w:jc w:val="center"/>
        <w:rPr/>
      </w:pPr>
      <w:r>
        <w:rPr>
          <w:rFonts w:ascii="Arial" w:hAnsi="Arial" w:eastAsia="等线" w:cs="Arial"/>
          <w:b/>
          <w:sz w:val="22"/>
        </w:rPr>
        <w:t>点击图片可查看完整电子表格</w:t>
      </w:r>
    </w:p>
    <w:p>
      <w:pPr>
        <w:numPr>
          <w:numId w:val="3"/>
        </w:numPr>
        <w:spacing w:before="120" w:after="120" w:line="288" w:lineRule="auto"/>
        <w:ind w:left="0"/>
        <w:jc w:val="left"/>
        <w:rPr/>
      </w:pPr>
      <w:r>
        <w:rPr>
          <w:rFonts w:ascii="Arial" w:hAnsi="Arial" w:eastAsia="等线" w:cs="Arial"/>
          <w:sz w:val="22"/>
        </w:rPr>
        <w:t>通知权限优化</w:t>
      </w:r>
      <w:r>
        <w:rPr>
          <w:rFonts w:ascii="Arial" w:hAnsi="Arial" w:eastAsia="等线" w:cs="Arial"/>
          <w:color w:val="3370ff"/>
          <w:sz w:val="22"/>
        </w:rPr>
        <w:t>@老默@邓成功</w:t>
      </w:r>
    </w:p>
    <w:p>
      <w:pPr>
        <w:numPr>
          <w:numId w:val="4"/>
        </w:numPr>
        <w:spacing w:before="120" w:after="120" w:line="288" w:lineRule="auto"/>
        <w:ind w:left="453"/>
        <w:jc w:val="left"/>
        <w:rPr/>
      </w:pPr>
      <w:r>
        <w:rPr>
          <w:rFonts w:ascii="Arial" w:hAnsi="Arial" w:eastAsia="等线" w:cs="Arial"/>
          <w:sz w:val="22"/>
        </w:rPr>
        <w:t>【安卓】所有需要授权通知权限的时候（包括通过福利中心任务/通知选择弹窗等），优先显示授权弹窗，若授权弹窗状态判断为已拒绝的状态则直接进入到通知权限授权页面。</w:t>
      </w:r>
    </w:p>
    <w:p>
      <w:pPr>
        <w:numPr>
          <w:numId w:val="5"/>
        </w:numPr>
        <w:spacing w:before="120" w:after="120" w:line="288" w:lineRule="auto"/>
        <w:ind w:left="907"/>
        <w:jc w:val="left"/>
        <w:rPr/>
      </w:pPr>
      <w:r>
        <w:rPr>
          <w:rFonts w:ascii="Arial" w:hAnsi="Arial" w:eastAsia="等线" w:cs="Arial"/>
          <w:sz w:val="22"/>
        </w:rPr>
        <w:t>若无法显示通知弹窗或直接进入到通知权限授权页面，则进入应用信息页。目前部分机型跳转到应用信息页（如下）。</w:t>
      </w:r>
    </w:p>
    <w:p>
      <w:pPr>
        <w:numPr>
          <w:numId w:val="6"/>
        </w:numPr>
        <w:spacing w:before="120" w:after="120" w:line="288" w:lineRule="auto"/>
        <w:ind w:left="907"/>
        <w:jc w:val="left"/>
        <w:rPr/>
      </w:pPr>
      <w:r>
        <w:rPr>
          <w:rFonts w:ascii="Arial" w:hAnsi="Arial" w:eastAsia="等线" w:cs="Arial"/>
          <w:sz w:val="22"/>
        </w:rPr>
        <w:t>安卓【无版本限制】版本≥1.8.0的设备都进入通知权限授权页面</w:t>
      </w:r>
    </w:p>
    <w:p>
      <w:pPr>
        <w:numPr>
          <w:numId w:val="7"/>
        </w:numPr>
        <w:spacing w:before="120" w:after="120" w:line="288" w:lineRule="auto"/>
        <w:ind w:left="907"/>
        <w:jc w:val="left"/>
        <w:rPr/>
      </w:pPr>
      <w:r>
        <w:rPr>
          <w:rFonts w:ascii="Arial" w:hAnsi="Arial" w:eastAsia="等线" w:cs="Arial"/>
          <w:sz w:val="22"/>
        </w:rPr>
        <w:t>ios限制版本≥16则直接进入通知权限授权页面，若ios版本＜16则直接进入应用信息页</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2070"/>
        <w:gridCol w:w="2070"/>
        <w:gridCol w:w="2070"/>
        <w:gridCol w:w="2070"/>
      </w:tblGrid>
      <w:tr>
        <w:trPr/>
        <w:tc>
          <w:tcPr>
            <w:tcW w:w="2070" w:type="dxa"/>
            <w:tcMar>
              <w:top w:w="60" w:type="dxa"/>
              <w:left w:w="120" w:type="dxa"/>
              <w:bottom w:w="30" w:type="dxa"/>
              <w:right w:w="120" w:type="dxa"/>
            </w:tcMar>
          </w:tcPr>
          <w:p>
            <w:pPr>
              <w:spacing w:before="120" w:after="120" w:line="288" w:lineRule="auto"/>
              <w:ind w:left="0"/>
              <w:jc w:val="left"/>
              <w:rPr/>
            </w:pPr>
          </w:p>
          <w:p>
            <w:pPr>
              <w:spacing w:before="120" w:after="120" w:line="288" w:lineRule="auto"/>
              <w:ind w:left="0"/>
              <w:jc w:val="center"/>
              <w:rPr/>
            </w:pPr>
            <w:r>
              <w:rPr/>
              <w:drawing>
                <wp:inline distT="0" distB="0" distL="0" distR="0">
                  <wp:extent cx="1162050" cy="847725"/>
                  <wp:docPr id="2" name="Drawing 0" descr=""/>
                  <a:graphic>
                    <a:graphicData uri="http://schemas.openxmlformats.org/drawingml/2006/picture">
                      <pic:pic>
                        <pic:nvPicPr>
                          <pic:cNvPr id="3" name="Picture 0" descr=""/>
                          <pic:cNvPicPr>
                            <a:picLocks noChangeAspect="true"/>
                          </pic:cNvPicPr>
                        </pic:nvPicPr>
                        <pic:blipFill>
                          <a:blip r:embed="rId10"/>
                          <a:stretch>
                            <a:fillRect/>
                          </a:stretch>
                        </pic:blipFill>
                        <pic:spPr>
                          <a:xfrm>
                            <a:off x="0" y="0"/>
                            <a:ext cx="1162050" cy="847725"/>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授权弹窗【安卓】</w:t>
            </w:r>
            <w:r>
              <w:rPr>
                <w:rFonts w:ascii="Arial" w:hAnsi="Arial" w:eastAsia="等线" w:cs="Arial"/>
                <w:color w:val="8F959E"/>
                <w:sz w:val="22"/>
              </w:rPr>
              <w:br w:type="textWrapping"/>
            </w:r>
          </w:p>
        </w:tc>
        <w:tc>
          <w:tcPr>
            <w:tcW w:w="2070" w:type="dxa"/>
            <w:tcMar>
              <w:top w:w="60" w:type="dxa"/>
              <w:left w:w="120" w:type="dxa"/>
              <w:bottom w:w="30" w:type="dxa"/>
              <w:right w:w="120" w:type="dxa"/>
            </w:tcMar>
          </w:tcPr>
          <w:p>
            <w:pPr>
              <w:spacing w:before="120" w:after="120" w:line="288" w:lineRule="auto"/>
              <w:ind w:left="0"/>
              <w:jc w:val="center"/>
              <w:rPr/>
            </w:pPr>
            <w:r>
              <w:rPr/>
              <w:drawing>
                <wp:inline distT="0" distB="0" distL="0" distR="0">
                  <wp:extent cx="1162050" cy="2352675"/>
                  <wp:docPr id="5" name="Drawing 1" descr=""/>
                  <a:graphic>
                    <a:graphicData uri="http://schemas.openxmlformats.org/drawingml/2006/picture">
                      <pic:pic>
                        <pic:nvPicPr>
                          <pic:cNvPr id="6" name="Picture 1" descr=""/>
                          <pic:cNvPicPr>
                            <a:picLocks noChangeAspect="true"/>
                          </pic:cNvPicPr>
                        </pic:nvPicPr>
                        <pic:blipFill>
                          <a:blip r:embed="rId11"/>
                          <a:stretch>
                            <a:fillRect/>
                          </a:stretch>
                        </pic:blipFill>
                        <pic:spPr>
                          <a:xfrm>
                            <a:off x="0" y="0"/>
                            <a:ext cx="1162050" cy="2352675"/>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通知权限授权页面【安卓】</w:t>
            </w:r>
            <w:r>
              <w:rPr>
                <w:rFonts w:ascii="Arial" w:hAnsi="Arial" w:eastAsia="等线" w:cs="Arial"/>
                <w:color w:val="8F959E"/>
                <w:sz w:val="22"/>
              </w:rPr>
              <w:br w:type="textWrapping"/>
            </w:r>
          </w:p>
          <w:p>
            <w:pPr>
              <w:spacing w:before="120" w:after="120" w:line="288" w:lineRule="auto"/>
              <w:ind w:left="0"/>
              <w:jc w:val="left"/>
              <w:rPr/>
            </w:pPr>
          </w:p>
        </w:tc>
        <w:tc>
          <w:tcPr>
            <w:tcW w:w="2070" w:type="dxa"/>
            <w:tcMar>
              <w:top w:w="60" w:type="dxa"/>
              <w:left w:w="120" w:type="dxa"/>
              <w:bottom w:w="30" w:type="dxa"/>
              <w:right w:w="120" w:type="dxa"/>
            </w:tcMar>
          </w:tcPr>
          <w:p>
            <w:pPr>
              <w:spacing w:before="120" w:after="120" w:line="288" w:lineRule="auto"/>
              <w:ind w:left="0"/>
              <w:jc w:val="center"/>
              <w:rPr/>
            </w:pPr>
            <w:r>
              <w:rPr/>
              <w:drawing>
                <wp:inline distT="0" distB="0" distL="0" distR="0">
                  <wp:extent cx="1162050" cy="2514600"/>
                  <wp:docPr id="8" name="Drawing 2" descr=""/>
                  <a:graphic>
                    <a:graphicData uri="http://schemas.openxmlformats.org/drawingml/2006/picture">
                      <pic:pic>
                        <pic:nvPicPr>
                          <pic:cNvPr id="9" name="Picture 2" descr=""/>
                          <pic:cNvPicPr>
                            <a:picLocks noChangeAspect="true"/>
                          </pic:cNvPicPr>
                        </pic:nvPicPr>
                        <pic:blipFill>
                          <a:blip r:embed="rId12"/>
                          <a:stretch>
                            <a:fillRect/>
                          </a:stretch>
                        </pic:blipFill>
                        <pic:spPr>
                          <a:xfrm>
                            <a:off x="0" y="0"/>
                            <a:ext cx="1162050" cy="2514600"/>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应用信息页【ios】</w:t>
            </w:r>
            <w:r>
              <w:rPr>
                <w:rFonts w:ascii="Arial" w:hAnsi="Arial" w:eastAsia="等线" w:cs="Arial"/>
                <w:color w:val="8F959E"/>
                <w:sz w:val="22"/>
              </w:rPr>
              <w:br w:type="textWrapping"/>
            </w:r>
          </w:p>
        </w:tc>
        <w:tc>
          <w:tcPr>
            <w:tcW w:w="2070" w:type="dxa"/>
            <w:tcMar>
              <w:top w:w="60" w:type="dxa"/>
              <w:left w:w="120" w:type="dxa"/>
              <w:bottom w:w="30" w:type="dxa"/>
              <w:right w:w="120" w:type="dxa"/>
            </w:tcMar>
          </w:tcPr>
          <w:p>
            <w:pPr>
              <w:spacing w:before="120" w:after="120" w:line="288" w:lineRule="auto"/>
              <w:ind w:left="0"/>
              <w:jc w:val="center"/>
              <w:rPr/>
            </w:pPr>
            <w:r>
              <w:rPr/>
              <w:drawing>
                <wp:inline distT="0" distB="0" distL="0" distR="0">
                  <wp:extent cx="1162050" cy="2514600"/>
                  <wp:docPr id="11" name="Drawing 3" descr=""/>
                  <a:graphic>
                    <a:graphicData uri="http://schemas.openxmlformats.org/drawingml/2006/picture">
                      <pic:pic>
                        <pic:nvPicPr>
                          <pic:cNvPr id="12" name="Picture 3" descr=""/>
                          <pic:cNvPicPr>
                            <a:picLocks noChangeAspect="true"/>
                          </pic:cNvPicPr>
                        </pic:nvPicPr>
                        <pic:blipFill>
                          <a:blip r:embed="rId13"/>
                          <a:stretch>
                            <a:fillRect/>
                          </a:stretch>
                        </pic:blipFill>
                        <pic:spPr>
                          <a:xfrm>
                            <a:off x="0" y="0"/>
                            <a:ext cx="1162050" cy="2514600"/>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系统通知权限授权页【ios】</w:t>
            </w:r>
            <w:r>
              <w:rPr>
                <w:rFonts w:ascii="Arial" w:hAnsi="Arial" w:eastAsia="等线" w:cs="Arial"/>
                <w:color w:val="8F959E"/>
                <w:sz w:val="22"/>
              </w:rPr>
              <w:br w:type="textWrapping"/>
            </w:r>
          </w:p>
        </w:tc>
      </w:tr>
    </w:tbl>
    <w:p>
      <w:pPr>
        <w:spacing w:before="120" w:after="120" w:line="288" w:lineRule="auto"/>
        <w:ind w:left="453"/>
        <w:jc w:val="left"/>
        <w:rPr/>
      </w:pPr>
      <w:r>
        <w:rPr>
          <w:rFonts w:ascii="Arial" w:hAnsi="Arial" w:eastAsia="等线" w:cs="Arial"/>
          <w:b/>
          <w:sz w:val="22"/>
          <w:shd w:fill="dee0e3"/>
        </w:rPr>
        <w:t>[该类型的内容暂不支持下载]</w:t>
      </w:r>
    </w:p>
    <w:p>
      <w:pPr>
        <w:numPr>
          <w:numId w:val="8"/>
        </w:numPr>
        <w:spacing w:before="120" w:after="120" w:line="288" w:lineRule="auto"/>
        <w:ind w:left="0"/>
        <w:jc w:val="left"/>
        <w:rPr/>
      </w:pPr>
      <w:r>
        <w:rPr>
          <w:rFonts w:ascii="Arial" w:hAnsi="Arial" w:eastAsia="等线" w:cs="Arial"/>
          <w:sz w:val="22"/>
        </w:rPr>
        <w:t>【首页优化】当前首页数据未加载完成时，会显示空视图“暂无更多数据”，期望优化成首页每个tab页未加载完成时需要显示“加载中动画”首页数据未加载完成时状态.mp4</w:t>
      </w:r>
      <w:r>
        <w:rPr>
          <w:rFonts w:ascii="Arial" w:hAnsi="Arial" w:eastAsia="等线" w:cs="Arial"/>
          <w:color w:val="3370ff"/>
          <w:sz w:val="22"/>
        </w:rPr>
        <w:t>@小米</w:t>
      </w:r>
    </w:p>
    <w:p>
      <w:pPr>
        <w:spacing w:before="120" w:after="120" w:line="288" w:lineRule="auto"/>
        <w:ind w:left="0"/>
        <w:jc w:val="center"/>
        <w:rPr/>
      </w:pPr>
      <w:r>
        <w:rPr/>
        <w:drawing>
          <wp:inline distT="0" distB="0" distL="0" distR="0">
            <wp:extent cx="3114675" cy="4838700"/>
            <wp:docPr id="14" name="Drawing 4" descr=""/>
            <a:graphic>
              <a:graphicData uri="http://schemas.openxmlformats.org/drawingml/2006/picture">
                <pic:pic>
                  <pic:nvPicPr>
                    <pic:cNvPr id="15" name="Picture 4" descr=""/>
                    <pic:cNvPicPr>
                      <a:picLocks noChangeAspect="true"/>
                    </pic:cNvPicPr>
                  </pic:nvPicPr>
                  <pic:blipFill>
                    <a:blip r:embed="rId14"/>
                    <a:stretch>
                      <a:fillRect/>
                    </a:stretch>
                  </pic:blipFill>
                  <pic:spPr>
                    <a:xfrm>
                      <a:off x="0" y="0"/>
                      <a:ext cx="3114675" cy="4838700"/>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当前的UI</w:t>
      </w:r>
      <w:r>
        <w:rPr>
          <w:rFonts w:ascii="Arial" w:hAnsi="Arial" w:eastAsia="等线" w:cs="Arial"/>
          <w:color w:val="8F959E"/>
          <w:sz w:val="22"/>
        </w:rPr>
        <w:br w:type="textWrapping"/>
      </w:r>
    </w:p>
    <w:p>
      <w:pPr>
        <w:numPr>
          <w:numId w:val="9"/>
        </w:numPr>
        <w:spacing w:before="120" w:after="120" w:line="288" w:lineRule="auto"/>
        <w:ind w:left="0"/>
        <w:jc w:val="left"/>
        <w:rPr/>
      </w:pPr>
      <w:r>
        <w:rPr>
          <w:rFonts w:ascii="Arial" w:hAnsi="Arial" w:eastAsia="等线" w:cs="Arial"/>
          <w:sz w:val="22"/>
        </w:rPr>
        <w:t>优化广告加载图标，去掉黑底（现在是黑底火苗图标）广告加载loding黑色底.mp4</w:t>
      </w:r>
      <w:r>
        <w:rPr>
          <w:rFonts w:ascii="Arial" w:hAnsi="Arial" w:eastAsia="等线" w:cs="Arial"/>
          <w:color w:val="3370ff"/>
          <w:sz w:val="22"/>
        </w:rPr>
        <w:t>@小米</w:t>
      </w:r>
    </w:p>
    <w:p>
      <w:pPr>
        <w:spacing w:before="120" w:after="120" w:line="288" w:lineRule="auto"/>
        <w:ind w:left="0"/>
        <w:jc w:val="center"/>
        <w:rPr/>
      </w:pPr>
      <w:r>
        <w:rPr/>
        <w:drawing>
          <wp:inline distT="0" distB="0" distL="0" distR="0">
            <wp:extent cx="3333750" cy="1828800"/>
            <wp:docPr id="17" name="Drawing 5" descr=""/>
            <a:graphic>
              <a:graphicData uri="http://schemas.openxmlformats.org/drawingml/2006/picture">
                <pic:pic>
                  <pic:nvPicPr>
                    <pic:cNvPr id="18" name="Picture 5" descr=""/>
                    <pic:cNvPicPr>
                      <a:picLocks noChangeAspect="true"/>
                    </pic:cNvPicPr>
                  </pic:nvPicPr>
                  <pic:blipFill>
                    <a:blip r:embed="rId15"/>
                    <a:stretch>
                      <a:fillRect/>
                    </a:stretch>
                  </pic:blipFill>
                  <pic:spPr>
                    <a:xfrm>
                      <a:off x="0" y="0"/>
                      <a:ext cx="3333750" cy="1828800"/>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当前的UI</w:t>
      </w:r>
      <w:r>
        <w:rPr>
          <w:rFonts w:ascii="Arial" w:hAnsi="Arial" w:eastAsia="等线" w:cs="Arial"/>
          <w:color w:val="8F959E"/>
          <w:sz w:val="22"/>
        </w:rPr>
        <w:br w:type="textWrapping"/>
      </w:r>
    </w:p>
    <w:p>
      <w:pPr>
        <w:numPr>
          <w:numId w:val="10"/>
        </w:numPr>
        <w:spacing w:before="120" w:after="120" w:line="288" w:lineRule="auto"/>
        <w:ind w:left="0"/>
        <w:jc w:val="left"/>
        <w:rPr/>
      </w:pPr>
      <w:r>
        <w:rPr>
          <w:rFonts w:ascii="Arial" w:hAnsi="Arial" w:eastAsia="等线" w:cs="Arial"/>
          <w:sz w:val="22"/>
        </w:rPr>
        <w:t>退出挽留剧弹窗 - 屏蔽横屏剧下发：在退出沉浸页弹出“退出挽留 剧集弹窗”时，服务端仅返回竖屏视频，屏蔽横屏剧</w:t>
      </w:r>
      <w:r>
        <w:rPr>
          <w:rFonts w:ascii="Arial" w:hAnsi="Arial" w:eastAsia="等线" w:cs="Arial"/>
          <w:color w:val="3370ff"/>
          <w:sz w:val="22"/>
        </w:rPr>
        <w:t>@小米</w:t>
      </w:r>
    </w:p>
    <w:p>
      <w:pPr>
        <w:numPr>
          <w:numId w:val="11"/>
        </w:numPr>
        <w:spacing w:before="120" w:after="120" w:line="288" w:lineRule="auto"/>
        <w:ind w:left="0"/>
        <w:jc w:val="left"/>
        <w:rPr/>
      </w:pPr>
      <w:r>
        <w:rPr>
          <w:rFonts w:ascii="Arial" w:hAnsi="Arial" w:eastAsia="等线" w:cs="Arial"/>
          <w:sz w:val="22"/>
        </w:rPr>
        <w:t>首页tab新人引导功能（</w:t>
      </w:r>
      <w:r>
        <w:rPr/>
        <w:fldChar w:fldCharType="begin" w:fldLock="false" w:dirty="false"/>
      </w:r>
      <w:r>
        <w:rPr/>
        <w:instrText>HYPERLINK "https://scnd0fd9eth3.feishu.cn/docx/I0xhdAOuToZvoQxD8AucqfQ7nie#share-RchgdUXPwoCKMExAYuDcxu3Snad"</w:instrText>
      </w:r>
      <w:r>
        <w:rPr/>
        <w:fldChar w:fldCharType="separate" w:fldLock="false" w:dirty="false"/>
      </w:r>
      <w:r>
        <w:rPr>
          <w:rFonts w:ascii="Arial" w:hAnsi="Arial" w:eastAsia="等线" w:cs="Arial"/>
          <w:color w:val="3370ff"/>
          <w:sz w:val="22"/>
        </w:rPr>
        <w:t>1.5.5版本</w:t>
      </w:r>
      <w:r>
        <w:rPr/>
        <w:fldChar w:fldCharType="end" w:fldLock="false" w:dirty="false"/>
      </w:r>
      <w:r>
        <w:rPr>
          <w:rFonts w:ascii="Arial" w:hAnsi="Arial" w:eastAsia="等线" w:cs="Arial"/>
          <w:sz w:val="22"/>
        </w:rPr>
        <w:t>），仅针对升级到新版本的老用户进行展示，新用户不进行展示</w:t>
      </w:r>
      <w:r>
        <w:rPr>
          <w:rFonts w:ascii="Arial" w:hAnsi="Arial" w:eastAsia="等线" w:cs="Arial"/>
          <w:color w:val="3370ff"/>
          <w:sz w:val="22"/>
        </w:rPr>
        <w:t>@小米</w:t>
      </w:r>
    </w:p>
    <w:p>
      <w:pPr>
        <w:numPr>
          <w:numId w:val="12"/>
        </w:numPr>
        <w:spacing w:before="120" w:after="120" w:line="288" w:lineRule="auto"/>
        <w:ind w:left="453"/>
        <w:jc w:val="left"/>
        <w:rPr/>
      </w:pPr>
      <w:r>
        <w:rPr>
          <w:rFonts w:ascii="Arial" w:hAnsi="Arial" w:eastAsia="等线" w:cs="Arial"/>
          <w:sz w:val="22"/>
        </w:rPr>
        <w:t>优化偶现bug：点击首页立即点击搜索栏 -- 引导栏和搜索框同时出现</w:t>
      </w:r>
    </w:p>
    <w:p>
      <w:pPr>
        <w:spacing w:before="120" w:after="120" w:line="288" w:lineRule="auto"/>
        <w:ind w:left="0"/>
        <w:jc w:val="center"/>
        <w:rPr/>
      </w:pPr>
      <w:r>
        <w:rPr/>
        <w:drawing>
          <wp:inline distT="0" distB="0" distL="0" distR="0">
            <wp:extent cx="1047750" cy="1400175"/>
            <wp:docPr id="20" name="Drawing 6" descr=""/>
            <a:graphic>
              <a:graphicData uri="http://schemas.openxmlformats.org/drawingml/2006/picture">
                <pic:pic>
                  <pic:nvPicPr>
                    <pic:cNvPr id="21" name="Picture 6" descr=""/>
                    <pic:cNvPicPr>
                      <a:picLocks noChangeAspect="true"/>
                    </pic:cNvPicPr>
                  </pic:nvPicPr>
                  <pic:blipFill>
                    <a:blip r:embed="rId16"/>
                    <a:stretch>
                      <a:fillRect/>
                    </a:stretch>
                  </pic:blipFill>
                  <pic:spPr>
                    <a:xfrm>
                      <a:off x="0" y="0"/>
                      <a:ext cx="1047750" cy="1400175"/>
                    </a:xfrm>
                    <a:prstGeom prst="rect">
                      <a:avLst/>
                    </a:prstGeom>
                  </pic:spPr>
                </pic:pic>
              </a:graphicData>
            </a:graphic>
          </wp:inline>
        </w:drawing>
      </w:r>
    </w:p>
    <w:p>
      <w:pPr>
        <w:numPr>
          <w:numId w:val="13"/>
        </w:numPr>
        <w:spacing w:before="120" w:after="120" w:line="288" w:lineRule="auto"/>
        <w:ind w:left="0"/>
        <w:jc w:val="left"/>
        <w:rPr/>
      </w:pPr>
      <w:r>
        <w:rPr>
          <w:rFonts w:ascii="Arial" w:hAnsi="Arial" w:eastAsia="等线" w:cs="Arial"/>
          <w:sz w:val="22"/>
        </w:rPr>
        <w:t>双端可替换app - icon</w:t>
      </w:r>
    </w:p>
    <w:tbl>
      <w:tblPr>
        <w:tblW w:w="0" w:type="auto"/>
        <w:tblInd w:w="453" w:type="dxa"/>
        <w:tblBorders>
          <w:top w:val="single"/>
          <w:left w:val="single"/>
          <w:bottom w:val="single"/>
          <w:right w:val="single"/>
          <w:insideH w:val="single"/>
          <w:insideV w:val="single"/>
        </w:tblBorders>
        <w:tblLayout w:type="fixed"/>
      </w:tblPr>
      <w:tblGrid>
        <w:gridCol w:w="7827"/>
      </w:tblGrid>
      <w:tr>
        <w:trPr/>
        <w:tc>
          <w:tcPr>
            <w:tcW w:w="7827" w:type="dxa"/>
            <w:tcBorders>
              <w:top w:val="nil"/>
              <w:left w:val="single" w:color="BBBFC4" w:sz="18"/>
              <w:bottom w:val="nil"/>
              <w:right w:val="nil"/>
            </w:tcBorders>
            <w:tcMar>
              <w:top w:w="60" w:type="dxa"/>
              <w:left w:w="120" w:type="dxa"/>
              <w:bottom w:w="30" w:type="dxa"/>
              <w:right w:w="120" w:type="dxa"/>
            </w:tcMar>
          </w:tcPr>
          <w:p>
            <w:pPr>
              <w:spacing w:before="120" w:after="120" w:line="288" w:lineRule="auto"/>
              <w:ind w:left="0"/>
              <w:jc w:val="left"/>
              <w:rPr/>
            </w:pPr>
            <w:r>
              <w:rPr>
                <w:rFonts w:ascii="Arial" w:hAnsi="Arial" w:eastAsia="等线" w:cs="Arial"/>
                <w:color w:val="646a73"/>
                <w:sz w:val="22"/>
              </w:rPr>
              <w:t>需求背景：圣诞节、元旦需要替换app - icon，营造节日氛围</w:t>
            </w:r>
          </w:p>
          <w:p>
            <w:pPr>
              <w:spacing w:before="120" w:after="120" w:line="288" w:lineRule="auto"/>
              <w:ind w:left="0"/>
              <w:jc w:val="left"/>
              <w:rPr/>
            </w:pPr>
            <w:r>
              <w:rPr>
                <w:rFonts w:ascii="Arial" w:hAnsi="Arial" w:eastAsia="等线" w:cs="Arial"/>
                <w:color w:val="646a73"/>
                <w:sz w:val="22"/>
              </w:rPr>
              <w:t>备选方案：（1）通过服务端控制下发新的app - icon，不支持（2）节日前发新包上去</w:t>
            </w:r>
          </w:p>
          <w:p>
            <w:pPr>
              <w:spacing w:before="120" w:after="120" w:line="288" w:lineRule="auto"/>
              <w:ind w:left="0"/>
              <w:jc w:val="left"/>
              <w:rPr/>
            </w:pPr>
            <w:r>
              <w:rPr>
                <w:rFonts w:ascii="Arial" w:hAnsi="Arial" w:eastAsia="等线" w:cs="Arial"/>
                <w:color w:val="646a73"/>
                <w:sz w:val="22"/>
              </w:rPr>
              <w:t>注意需要上架前准备好圣诞和元旦要用的图标、不同图标切换时间</w:t>
            </w:r>
            <w:r>
              <w:rPr>
                <w:rFonts w:ascii="Arial" w:hAnsi="Arial" w:eastAsia="等线" w:cs="Arial"/>
                <w:color w:val="3370ff"/>
                <w:sz w:val="22"/>
              </w:rPr>
              <w:t>@黄贝妮</w:t>
            </w:r>
          </w:p>
        </w:tc>
      </w:tr>
    </w:tbl>
    <w:p>
      <w:pPr>
        <w:numPr>
          <w:numId w:val="14"/>
        </w:numPr>
        <w:spacing w:before="120" w:after="120" w:line="288" w:lineRule="auto"/>
        <w:ind w:left="453"/>
        <w:jc w:val="left"/>
        <w:rPr/>
      </w:pPr>
      <w:r>
        <w:rPr>
          <w:rFonts w:ascii="Arial" w:hAnsi="Arial" w:eastAsia="等线" w:cs="Arial"/>
          <w:sz w:val="22"/>
        </w:rPr>
        <w:t>安卓：12月19日提审时，将圣诞节的icon随包发版本（新年的icon不替换了），不自动切换，直到下次发版再更换icon（11月28日修改）</w:t>
      </w:r>
    </w:p>
    <w:p>
      <w:pPr>
        <w:numPr>
          <w:numId w:val="15"/>
        </w:numPr>
        <w:spacing w:before="120" w:after="120" w:line="288" w:lineRule="auto"/>
        <w:ind w:left="453"/>
        <w:jc w:val="left"/>
        <w:rPr/>
      </w:pPr>
      <w:r>
        <w:rPr>
          <w:rFonts w:ascii="Arial" w:hAnsi="Arial" w:eastAsia="等线" w:cs="Arial"/>
          <w:sz w:val="22"/>
        </w:rPr>
        <w:t>iOS：提前设计好圣诞节图标、元旦图标跟着包一起上架，到时间通过服务端定时上下架时间（以服务器时间为准）</w:t>
      </w:r>
      <w:r>
        <w:rPr>
          <w:rFonts w:ascii="Arial" w:hAnsi="Arial" w:eastAsia="等线" w:cs="Arial"/>
          <w:color w:val="3370ff"/>
          <w:sz w:val="22"/>
        </w:rPr>
        <w:t>@小米</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7247"/>
        <w:gridCol w:w="1032"/>
      </w:tblGrid>
      <w:tr>
        <w:trPr/>
        <w:tc>
          <w:tcPr>
            <w:tcW w:w="7247" w:type="dxa"/>
            <w:tcMar>
              <w:top w:w="60" w:type="dxa"/>
              <w:left w:w="120" w:type="dxa"/>
              <w:bottom w:w="30" w:type="dxa"/>
              <w:right w:w="120" w:type="dxa"/>
            </w:tcMar>
          </w:tcPr>
          <w:p>
            <w:pPr>
              <w:spacing w:before="120" w:after="120" w:line="288" w:lineRule="auto"/>
              <w:ind w:left="0"/>
              <w:rPr/>
            </w:pPr>
            <w:r>
              <w:rPr/>
              <w:object>
                <v:shape id="_x0000_i1026" style="width:350pt;height:47pt;mso-width-percent:0;mso-height-percent:0;mso-width-percent:0;mso-height-percent:0" o:ole="" type="#_x0000_t75">
                  <v:imagedata o:title="" r:id="rId17"/>
                </v:shape>
                <o:OLEObject Type="Embed" ProgID="Excel.Sheet.12" ShapeID="_x0000_i1026" DrawAspect="Icon" ObjectID="_1718471220" r:id="rId5"/>
              </w:object>
            </w:r>
          </w:p>
          <w:p>
            <w:pPr>
              <w:spacing w:after="120"/>
              <w:ind w:left="0"/>
              <w:jc w:val="center"/>
              <w:rPr/>
            </w:pPr>
            <w:r>
              <w:rPr>
                <w:rFonts w:ascii="Arial" w:hAnsi="Arial" w:eastAsia="等线" w:cs="Arial"/>
                <w:b/>
                <w:sz w:val="22"/>
              </w:rPr>
              <w:t>点击图片可查看完整电子表格</w:t>
            </w:r>
          </w:p>
        </w:tc>
        <w:tc>
          <w:tcPr>
            <w:tcW w:w="1032" w:type="dxa"/>
            <w:tcMar>
              <w:top w:w="60" w:type="dxa"/>
              <w:left w:w="120" w:type="dxa"/>
              <w:bottom w:w="30" w:type="dxa"/>
              <w:right w:w="120" w:type="dxa"/>
            </w:tcMar>
          </w:tcPr>
          <w:p>
            <w:pPr>
              <w:spacing w:before="120" w:after="120" w:line="288" w:lineRule="auto"/>
              <w:ind w:left="0"/>
              <w:jc w:val="center"/>
              <w:rPr/>
            </w:pPr>
            <w:r>
              <w:rPr/>
              <w:drawing>
                <wp:inline distT="0" distB="0" distL="0" distR="0">
                  <wp:extent cx="495300" cy="466725"/>
                  <wp:docPr id="23" name="Drawing 7" descr=""/>
                  <a:graphic>
                    <a:graphicData uri="http://schemas.openxmlformats.org/drawingml/2006/picture">
                      <pic:pic>
                        <pic:nvPicPr>
                          <pic:cNvPr id="24" name="Picture 7" descr=""/>
                          <pic:cNvPicPr>
                            <a:picLocks noChangeAspect="true"/>
                          </pic:cNvPicPr>
                        </pic:nvPicPr>
                        <pic:blipFill>
                          <a:blip r:embed="rId18"/>
                          <a:stretch>
                            <a:fillRect/>
                          </a:stretch>
                        </pic:blipFill>
                        <pic:spPr>
                          <a:xfrm>
                            <a:off x="0" y="0"/>
                            <a:ext cx="495300" cy="466725"/>
                          </a:xfrm>
                          <a:prstGeom prst="rect">
                            <a:avLst/>
                          </a:prstGeom>
                        </pic:spPr>
                      </pic:pic>
                    </a:graphicData>
                  </a:graphic>
                </wp:inline>
              </w:drawing>
            </w:r>
          </w:p>
          <w:p>
            <w:pPr>
              <w:spacing w:before="120" w:after="120" w:line="288" w:lineRule="auto"/>
              <w:ind w:left="0"/>
              <w:jc w:val="center"/>
              <w:rPr/>
            </w:pPr>
            <w:r>
              <w:rPr>
                <w:rFonts w:ascii="Arial" w:hAnsi="Arial" w:eastAsia="等线" w:cs="Arial"/>
                <w:color w:val="8F959E"/>
                <w:sz w:val="22"/>
              </w:rPr>
              <w:t>app - icon</w:t>
            </w:r>
            <w:r>
              <w:rPr>
                <w:rFonts w:ascii="Arial" w:hAnsi="Arial" w:eastAsia="等线" w:cs="Arial"/>
                <w:color w:val="8F959E"/>
                <w:sz w:val="22"/>
              </w:rPr>
              <w:br w:type="textWrapping"/>
            </w:r>
          </w:p>
        </w:tc>
      </w:tr>
    </w:tbl>
    <w:p>
      <w:pPr>
        <w:numPr>
          <w:numId w:val="16"/>
        </w:numPr>
        <w:spacing w:before="120" w:after="120" w:line="288" w:lineRule="auto"/>
        <w:ind w:left="907"/>
        <w:jc w:val="left"/>
        <w:rPr/>
      </w:pPr>
      <w:r>
        <w:rPr>
          <w:rFonts w:ascii="Arial" w:hAnsi="Arial" w:eastAsia="等线" w:cs="Arial"/>
          <w:sz w:val="22"/>
        </w:rPr>
        <w:t>低于ios18的不进行动态图标切换，否则会有替换不生效的bug。注：端内目前&gt;=ios18用户占比已在92%（2025/12/02新增）</w:t>
      </w:r>
    </w:p>
    <w:p>
      <w:pPr>
        <w:spacing w:before="120" w:after="120" w:line="288" w:lineRule="auto"/>
        <w:ind w:left="1360"/>
        <w:rPr/>
      </w:pPr>
      <w:r>
        <w:rPr/>
        <w:object>
          <v:shape id="_x0000_i1027" style="width:414pt;height:131pt;mso-width-percent:0;mso-height-percent:0;mso-width-percent:0;mso-height-percent:0" o:ole="" type="#_x0000_t75">
            <v:imagedata o:title="" r:id="rId19"/>
          </v:shape>
          <o:OLEObject Type="Embed" ProgID="Excel.Sheet.12" ShapeID="_x0000_i1027" DrawAspect="Icon" ObjectID="_1718471221" r:id="rId6"/>
        </w:object>
      </w:r>
    </w:p>
    <w:p>
      <w:pPr>
        <w:spacing w:after="120"/>
        <w:ind w:left="1360"/>
        <w:jc w:val="center"/>
        <w:rPr/>
      </w:pPr>
      <w:r>
        <w:rPr>
          <w:rFonts w:ascii="Arial" w:hAnsi="Arial" w:eastAsia="等线" w:cs="Arial"/>
          <w:b/>
          <w:sz w:val="22"/>
        </w:rPr>
        <w:t>点击图片可查看完整电子表格</w:t>
      </w:r>
    </w:p>
    <w:p>
      <w:pPr>
        <w:numPr>
          <w:numId w:val="17"/>
        </w:numPr>
        <w:spacing w:before="120" w:after="120" w:line="288" w:lineRule="auto"/>
        <w:ind w:left="0"/>
        <w:jc w:val="left"/>
        <w:rPr/>
      </w:pPr>
      <w:r>
        <w:rPr>
          <w:rFonts w:ascii="Arial" w:hAnsi="Arial" w:eastAsia="等线" w:cs="Arial"/>
          <w:sz w:val="22"/>
        </w:rPr>
        <w:t>task_finish点位补报任务“绑定邮箱、手机、通知权限”的属性：task_id</w:t>
      </w:r>
      <w:r>
        <w:rPr>
          <w:rFonts w:ascii="Arial" w:hAnsi="Arial" w:eastAsia="等线" w:cs="Arial"/>
          <w:color w:val="3370ff"/>
          <w:sz w:val="22"/>
        </w:rPr>
        <w:t>@小米</w:t>
      </w:r>
      <w:r>
        <w:rPr>
          <w:rFonts w:ascii="Arial" w:hAnsi="Arial" w:eastAsia="等线" w:cs="Arial"/>
          <w:sz w:val="22"/>
        </w:rPr>
        <w:t>对应关系如下</w:t>
      </w:r>
    </w:p>
    <w:p>
      <w:pPr>
        <w:spacing w:before="120" w:after="120" w:line="288" w:lineRule="auto"/>
        <w:ind w:left="453"/>
        <w:jc w:val="left"/>
        <w:rPr/>
      </w:pPr>
      <w:r>
        <w:rPr>
          <w:rFonts w:ascii="Arial" w:hAnsi="Arial" w:eastAsia="等线" w:cs="Arial"/>
          <w:sz w:val="22"/>
        </w:rPr>
        <w:t>开通奖励通知      1    (安卓)</w:t>
      </w:r>
    </w:p>
    <w:p>
      <w:pPr>
        <w:spacing w:before="120" w:after="120" w:line="288" w:lineRule="auto"/>
        <w:ind w:left="453"/>
        <w:jc w:val="left"/>
        <w:rPr/>
      </w:pPr>
      <w:r>
        <w:rPr>
          <w:rFonts w:ascii="Arial" w:hAnsi="Arial" w:eastAsia="等线" w:cs="Arial"/>
          <w:sz w:val="22"/>
        </w:rPr>
        <w:t>开通奖励通知      21 (IOS)</w:t>
      </w:r>
    </w:p>
    <w:p>
      <w:pPr>
        <w:spacing w:before="120" w:after="120" w:line="288" w:lineRule="auto"/>
        <w:ind w:left="453"/>
        <w:jc w:val="left"/>
        <w:rPr/>
      </w:pPr>
      <w:r>
        <w:rPr>
          <w:rFonts w:ascii="Arial" w:hAnsi="Arial" w:eastAsia="等线" w:cs="Arial"/>
          <w:sz w:val="22"/>
        </w:rPr>
        <w:t>绑定Facebook账号   22    (安卓和IOS一样)</w:t>
      </w:r>
    </w:p>
    <w:p>
      <w:pPr>
        <w:spacing w:before="120" w:after="120" w:line="288" w:lineRule="auto"/>
        <w:ind w:left="453"/>
        <w:jc w:val="left"/>
        <w:rPr/>
      </w:pPr>
      <w:r>
        <w:rPr>
          <w:rFonts w:ascii="Arial" w:hAnsi="Arial" w:eastAsia="等线" w:cs="Arial"/>
          <w:sz w:val="22"/>
        </w:rPr>
        <w:t>绑定邮箱    23   (安卓和IOS一样)</w:t>
      </w:r>
    </w:p>
    <w:p>
      <w:pPr>
        <w:spacing w:before="120" w:after="120" w:line="288" w:lineRule="auto"/>
        <w:ind w:left="453"/>
        <w:jc w:val="left"/>
        <w:rPr/>
      </w:pPr>
      <w:r>
        <w:rPr>
          <w:rFonts w:ascii="Arial" w:hAnsi="Arial" w:eastAsia="等线" w:cs="Arial"/>
          <w:sz w:val="22"/>
        </w:rPr>
        <w:t>绑定手机号  24 (安卓和IOS一样)</w:t>
      </w:r>
    </w:p>
    <w:p>
      <w:pPr>
        <w:numPr>
          <w:numId w:val="18"/>
        </w:numPr>
        <w:spacing w:before="120" w:after="120" w:line="288" w:lineRule="auto"/>
        <w:ind w:left="0"/>
        <w:jc w:val="left"/>
        <w:rPr/>
      </w:pPr>
      <w:r>
        <w:rPr>
          <w:rFonts w:ascii="Arial" w:hAnsi="Arial" w:eastAsia="等线" w:cs="Arial"/>
          <w:sz w:val="22"/>
        </w:rPr>
        <w:t>首页弹窗展示逻辑优化</w:t>
      </w:r>
      <w:r>
        <w:rPr>
          <w:rFonts w:ascii="Arial" w:hAnsi="Arial" w:eastAsia="等线" w:cs="Arial"/>
          <w:color w:val="3370ff"/>
          <w:sz w:val="22"/>
        </w:rPr>
        <w:t>@小米</w:t>
      </w:r>
      <w:r>
        <w:rPr>
          <w:rFonts w:ascii="Arial" w:hAnsi="Arial" w:eastAsia="等线" w:cs="Arial"/>
          <w:sz w:val="22"/>
        </w:rPr>
        <w:t xml:space="preserve">文档 </w:t>
      </w:r>
      <w:r>
        <w:rPr/>
        <w:fldChar w:fldCharType="begin" w:fldLock="false" w:dirty="false"/>
      </w:r>
      <w:r>
        <w:rPr/>
        <w:instrText>HYPERLINK "https://scnd0fd9eth3.feishu.cn/wiki/CLeTwR5LBiTVnUkhTioc9dIfned?sheet=Ijssg1"</w:instrText>
      </w:r>
      <w:r>
        <w:rPr/>
        <w:fldChar w:fldCharType="separate" w:fldLock="false" w:dirty="false"/>
      </w:r>
      <w:r>
        <w:rPr>
          <w:rFonts w:ascii="Arial" w:hAnsi="Arial" w:eastAsia="等线" w:cs="Arial"/>
          <w:color w:val="3370ff"/>
          <w:sz w:val="22"/>
        </w:rPr>
        <w:t>首页弹窗优先级</w:t>
      </w:r>
      <w:r>
        <w:rPr/>
        <w:fldChar w:fldCharType="end" w:fldLock="false" w:dirty="false"/>
      </w:r>
    </w:p>
    <w:p>
      <w:pPr>
        <w:numPr>
          <w:numId w:val="19"/>
        </w:numPr>
        <w:spacing w:before="120" w:after="120" w:line="288" w:lineRule="auto"/>
        <w:ind w:left="453"/>
        <w:jc w:val="left"/>
        <w:rPr/>
      </w:pPr>
      <w:r>
        <w:rPr>
          <w:rFonts w:ascii="Arial" w:hAnsi="Arial" w:eastAsia="等线" w:cs="Arial"/>
          <w:sz w:val="22"/>
        </w:rPr>
        <w:t>背景：目前分为首次进入弹出、再次达到首页弹出，当前标记再次到达首页弹出的，在每次启动app的首次都不会弹出，点击其他页面再进入首页才会弹出，问题是（1）这里的再次到达首页弹出是相对今日首次启动app来说的（2）浪费了每次启动的第一次展示</w:t>
      </w:r>
    </w:p>
    <w:p>
      <w:pPr>
        <w:numPr>
          <w:numId w:val="20"/>
        </w:numPr>
        <w:spacing w:before="120" w:after="120" w:line="288" w:lineRule="auto"/>
        <w:ind w:left="453"/>
        <w:jc w:val="left"/>
        <w:rPr/>
      </w:pPr>
      <w:r>
        <w:rPr>
          <w:rFonts w:ascii="Arial" w:hAnsi="Arial" w:eastAsia="等线" w:cs="Arial"/>
          <w:sz w:val="22"/>
        </w:rPr>
        <w:t>优化：将所有首页弹窗的弹出时机为“再次到达首页弹出”优化为“当首次到达必弹的弹窗弹完之后，再次到达首页开始展示此类内容。注意：当天非首次冷启动app，也算再次到达需弹出弹窗；每次到达首页只展示一个弹窗，不是依次连续弹出”</w:t>
      </w:r>
    </w:p>
    <w:p>
      <w:pPr>
        <w:spacing w:before="120" w:after="120" w:line="288" w:lineRule="auto"/>
        <w:ind w:left="453"/>
        <w:jc w:val="left"/>
        <w:rPr/>
      </w:pPr>
      <w:r>
        <w:rPr>
          <w:rFonts w:ascii="Arial" w:hAnsi="Arial" w:eastAsia="等线" w:cs="Arial"/>
          <w:b/>
          <w:sz w:val="22"/>
          <w:shd w:fill="dee0e3"/>
        </w:rPr>
        <w:t>[该类型的内容暂不支持下载]</w:t>
      </w:r>
    </w:p>
    <w:p>
      <w:pPr>
        <w:numPr>
          <w:numId w:val="21"/>
        </w:numPr>
        <w:spacing w:before="120" w:after="120" w:line="288" w:lineRule="auto"/>
        <w:ind w:left="0"/>
        <w:jc w:val="left"/>
        <w:rPr/>
      </w:pPr>
      <w:r>
        <w:rPr>
          <w:rFonts w:ascii="Arial" w:hAnsi="Arial" w:eastAsia="等线" w:cs="Arial"/>
          <w:color w:val="d83931"/>
          <w:sz w:val="22"/>
        </w:rPr>
        <w:t>自定义营销链接：从推剧进入沉浸页，购买订阅后返回至活动页，页面需要刷新，依赖客户端支持（2025-11-20补充）</w:t>
      </w:r>
      <w:r>
        <w:rPr>
          <w:rFonts w:ascii="Arial" w:hAnsi="Arial" w:eastAsia="等线" w:cs="Arial"/>
          <w:color w:val="3370ff"/>
          <w:sz w:val="22"/>
        </w:rPr>
        <w:t>@朱亮亮@东华</w:t>
      </w:r>
    </w:p>
    <w:p>
      <w:pPr>
        <w:numPr>
          <w:numId w:val="22"/>
        </w:numPr>
        <w:spacing w:before="120" w:after="120" w:line="288" w:lineRule="auto"/>
        <w:ind w:left="0"/>
        <w:jc w:val="left"/>
        <w:rPr/>
      </w:pPr>
      <w:r>
        <w:rPr>
          <w:rFonts w:ascii="Arial" w:hAnsi="Arial" w:eastAsia="等线" w:cs="Arial"/>
          <w:color w:val="d83931"/>
          <w:sz w:val="22"/>
        </w:rPr>
        <w:t>自定义营销链接埋点，依赖客户端实现（2025-11-20补充）</w:t>
      </w:r>
      <w:r>
        <w:rPr>
          <w:rFonts w:ascii="Arial" w:hAnsi="Arial" w:eastAsia="等线" w:cs="Arial"/>
          <w:color w:val="3370ff"/>
          <w:sz w:val="22"/>
        </w:rPr>
        <w:t>@东华</w:t>
      </w:r>
    </w:p>
    <w:p>
      <w:pPr>
        <w:spacing w:before="120" w:after="120" w:line="288" w:lineRule="auto"/>
        <w:ind w:left="453"/>
        <w:jc w:val="center"/>
        <w:rPr/>
      </w:pPr>
      <w:r>
        <w:rPr/>
        <w:drawing>
          <wp:inline distT="0" distB="0" distL="0" distR="0">
            <wp:extent cx="5257800" cy="381000"/>
            <wp:docPr id="26" name="Drawing 8" descr=""/>
            <a:graphic>
              <a:graphicData uri="http://schemas.openxmlformats.org/drawingml/2006/picture">
                <pic:pic>
                  <pic:nvPicPr>
                    <pic:cNvPr id="27" name="Picture 8" descr=""/>
                    <pic:cNvPicPr>
                      <a:picLocks noChangeAspect="true"/>
                    </pic:cNvPicPr>
                  </pic:nvPicPr>
                  <pic:blipFill>
                    <a:blip r:embed="rId20"/>
                    <a:stretch>
                      <a:fillRect/>
                    </a:stretch>
                  </pic:blipFill>
                  <pic:spPr>
                    <a:xfrm>
                      <a:off x="0" y="0"/>
                      <a:ext cx="5257800" cy="381000"/>
                    </a:xfrm>
                    <a:prstGeom prst="rect">
                      <a:avLst/>
                    </a:prstGeom>
                  </pic:spPr>
                </pic:pic>
              </a:graphicData>
            </a:graphic>
          </wp:inline>
        </w:drawing>
      </w:r>
    </w:p>
    <w:p>
      <w:pPr>
        <w:numPr>
          <w:numId w:val="23"/>
        </w:numPr>
        <w:spacing w:before="120" w:after="120" w:line="288" w:lineRule="auto"/>
        <w:ind w:left="0"/>
        <w:jc w:val="left"/>
        <w:rPr/>
      </w:pPr>
      <w:r>
        <w:rPr>
          <w:rFonts w:ascii="Arial" w:hAnsi="Arial" w:eastAsia="等线" w:cs="Arial"/>
          <w:sz w:val="22"/>
        </w:rPr>
        <w:t>埋点属性新增</w:t>
      </w:r>
      <w:r>
        <w:rPr>
          <w:rFonts w:ascii="Arial" w:hAnsi="Arial" w:eastAsia="等线" w:cs="Arial"/>
          <w:color w:val="3370ff"/>
          <w:sz w:val="22"/>
        </w:rPr>
        <w:t>@老默</w:t>
      </w:r>
    </w:p>
    <w:p>
      <w:pPr>
        <w:numPr>
          <w:numId w:val="24"/>
        </w:numPr>
        <w:spacing w:before="120" w:after="120" w:line="288" w:lineRule="auto"/>
        <w:ind w:left="453"/>
        <w:jc w:val="left"/>
        <w:rPr/>
      </w:pPr>
      <w:r>
        <w:rPr>
          <w:rFonts w:ascii="Arial" w:hAnsi="Arial" w:eastAsia="等线" w:cs="Arial"/>
          <w:sz w:val="22"/>
        </w:rPr>
        <w:t>以下埋点新增属性，券id：coupon_id</w:t>
      </w:r>
    </w:p>
    <w:p>
      <w:pPr>
        <w:numPr>
          <w:numId w:val="25"/>
        </w:numPr>
        <w:spacing w:before="120" w:after="120" w:line="288" w:lineRule="auto"/>
        <w:ind w:left="907"/>
        <w:jc w:val="left"/>
        <w:rPr/>
      </w:pPr>
      <w:r>
        <w:rPr>
          <w:rFonts w:ascii="Arial" w:hAnsi="Arial" w:eastAsia="等线" w:cs="Arial"/>
          <w:sz w:val="22"/>
        </w:rPr>
        <w:t>资源位/活动页相关：bf_act_entry_show_all、bf_act_entry_click_all、activity_reel_show</w:t>
      </w:r>
    </w:p>
    <w:p>
      <w:pPr>
        <w:numPr>
          <w:numId w:val="26"/>
        </w:numPr>
        <w:spacing w:before="120" w:after="120" w:line="288" w:lineRule="auto"/>
        <w:ind w:left="907"/>
        <w:jc w:val="left"/>
        <w:rPr/>
      </w:pPr>
      <w:r>
        <w:rPr>
          <w:rFonts w:ascii="Arial" w:hAnsi="Arial" w:eastAsia="等线" w:cs="Arial"/>
          <w:sz w:val="22"/>
        </w:rPr>
        <w:t>播放：reel_play、play_time_real</w:t>
      </w:r>
    </w:p>
    <w:p>
      <w:pPr>
        <w:numPr>
          <w:numId w:val="27"/>
        </w:numPr>
        <w:spacing w:before="120" w:after="120" w:line="288" w:lineRule="auto"/>
        <w:ind w:left="907"/>
        <w:jc w:val="left"/>
        <w:rPr/>
      </w:pPr>
      <w:r>
        <w:rPr>
          <w:rFonts w:ascii="Arial" w:hAnsi="Arial" w:eastAsia="等线" w:cs="Arial"/>
          <w:sz w:val="22"/>
        </w:rPr>
        <w:t>付费：order_show、pay_success</w:t>
      </w:r>
    </w:p>
    <w:p>
      <w:pPr>
        <w:numPr>
          <w:numId w:val="28"/>
        </w:numPr>
        <w:spacing w:before="120" w:after="120" w:line="288" w:lineRule="auto"/>
        <w:ind w:left="0"/>
        <w:jc w:val="left"/>
        <w:rPr/>
      </w:pPr>
      <w:r>
        <w:rPr>
          <w:rFonts w:ascii="Arial" w:hAnsi="Arial" w:eastAsia="等线" w:cs="Arial"/>
          <w:sz w:val="22"/>
        </w:rPr>
        <w:t>【修复】</w:t>
      </w:r>
      <w:r>
        <w:rPr>
          <w:rFonts w:ascii="Arial" w:hAnsi="Arial" w:eastAsia="等线" w:cs="Arial"/>
          <w:b/>
          <w:sz w:val="22"/>
        </w:rPr>
        <w:t>问题</w:t>
      </w:r>
      <w:r>
        <w:rPr>
          <w:rFonts w:ascii="Arial" w:hAnsi="Arial" w:eastAsia="等线" w:cs="Arial"/>
          <w:sz w:val="22"/>
        </w:rPr>
        <w:t>：出现下图带有“下一个”弹窗时，目前线上版本弹窗3s就自动消失了；</w:t>
      </w:r>
      <w:r>
        <w:rPr>
          <w:rFonts w:ascii="Arial" w:hAnsi="Arial" w:eastAsia="等线" w:cs="Arial"/>
          <w:b/>
          <w:sz w:val="22"/>
        </w:rPr>
        <w:t>修复成</w:t>
      </w:r>
      <w:r>
        <w:rPr>
          <w:rFonts w:ascii="Arial" w:hAnsi="Arial" w:eastAsia="等线" w:cs="Arial"/>
          <w:sz w:val="22"/>
        </w:rPr>
        <w:t>：需按照1.2.8需求文档来，当任务中心每日任务出现带有“下一个”弹窗时，不自动消失，无“下一个”弹窗依旧自动消失，历史需求见</w:t>
      </w:r>
      <w:r>
        <w:rPr/>
        <w:fldChar w:fldCharType="begin" w:fldLock="false" w:dirty="false"/>
      </w:r>
      <w:r>
        <w:rPr/>
        <w:instrText>HYPERLINK "https://scnd0fd9eth3.feishu.cn/docx/ZP2EdCgnXoyqq0xksjnczpQrnbf#share-DvSTdeH0SopQh3xSmjScRF1Dnie"</w:instrText>
      </w:r>
      <w:r>
        <w:rPr/>
        <w:fldChar w:fldCharType="separate" w:fldLock="false" w:dirty="false"/>
      </w:r>
      <w:r>
        <w:rPr>
          <w:rFonts w:ascii="Arial" w:hAnsi="Arial" w:eastAsia="等线" w:cs="Arial"/>
          <w:color w:val="3370ff"/>
          <w:sz w:val="22"/>
        </w:rPr>
        <w:t>FF - 1.2.8需求文档（App）</w:t>
      </w:r>
      <w:r>
        <w:rPr/>
        <w:fldChar w:fldCharType="end" w:fldLock="false" w:dirty="false"/>
      </w:r>
      <w:r>
        <w:rPr>
          <w:rFonts w:ascii="Arial" w:hAnsi="Arial" w:eastAsia="等线" w:cs="Arial"/>
          <w:color w:val="3370ff"/>
          <w:sz w:val="22"/>
        </w:rPr>
        <w:t>@小米</w:t>
      </w:r>
      <w:r>
        <w:rPr>
          <w:rFonts w:ascii="Arial" w:hAnsi="Arial" w:eastAsia="等线" w:cs="Arial"/>
          <w:sz w:val="22"/>
        </w:rPr>
        <w:t>（12-01新增）</w:t>
      </w:r>
    </w:p>
    <w:p>
      <w:pPr>
        <w:spacing w:before="120" w:after="120" w:line="288" w:lineRule="auto"/>
        <w:ind w:left="0"/>
        <w:jc w:val="center"/>
        <w:rPr/>
      </w:pPr>
      <w:r>
        <w:rPr/>
        <w:drawing>
          <wp:inline distT="0" distB="0" distL="0" distR="0">
            <wp:extent cx="2390775" cy="5000625"/>
            <wp:docPr id="29" name="Drawing 9" descr=""/>
            <a:graphic>
              <a:graphicData uri="http://schemas.openxmlformats.org/drawingml/2006/picture">
                <pic:pic>
                  <pic:nvPicPr>
                    <pic:cNvPr id="30" name="Picture 9" descr=""/>
                    <pic:cNvPicPr>
                      <a:picLocks noChangeAspect="true"/>
                    </pic:cNvPicPr>
                  </pic:nvPicPr>
                  <pic:blipFill>
                    <a:blip r:embed="rId21"/>
                    <a:stretch>
                      <a:fillRect/>
                    </a:stretch>
                  </pic:blipFill>
                  <pic:spPr>
                    <a:xfrm>
                      <a:off x="0" y="0"/>
                      <a:ext cx="2390775" cy="5000625"/>
                    </a:xfrm>
                    <a:prstGeom prst="rect">
                      <a:avLst/>
                    </a:prstGeom>
                  </pic:spPr>
                </pic:pic>
              </a:graphicData>
            </a:graphic>
          </wp:inline>
        </w:drawing>
      </w:r>
    </w:p>
    <w:p>
      <w:pPr>
        <w:pStyle w:val="000044"/>
        <w:spacing w:before="380" w:after="140" w:line="288" w:lineRule="auto"/>
        <w:ind w:left="0"/>
        <w:jc w:val="left"/>
        <w:outlineLvl w:val="0"/>
        <w:rPr/>
      </w:pPr>
      <w:bookmarkStart w:id="2" w:name="heading_1"/>
      <w:r>
        <w:rPr>
          <w:rFonts w:ascii="Arial" w:hAnsi="Arial" w:eastAsia="等线" w:cs="Arial"/>
          <w:color w:val="3370ff"/>
          <w:sz w:val="36"/>
        </w:rPr>
        <w:t xml:space="preserve">2. </w:t>
      </w:r>
      <w:r>
        <w:rPr>
          <w:rFonts w:ascii="Arial" w:hAnsi="Arial" w:eastAsia="等线" w:cs="Arial"/>
          <w:b/>
          <w:sz w:val="36"/>
        </w:rPr>
        <w:t>新增支付接口上报字段</w:t>
      </w:r>
      <w:r>
        <w:rPr>
          <w:rFonts w:ascii="Arial" w:hAnsi="Arial" w:eastAsia="等线" w:cs="Arial"/>
          <w:b/>
          <w:color w:val="3370ff"/>
          <w:sz w:val="36"/>
        </w:rPr>
        <w:t>@陈曦</w:t>
      </w:r>
      <w:bookmarkEnd w:id="2"/>
    </w:p>
    <w:p>
      <w:pPr>
        <w:spacing w:before="120" w:after="120" w:line="288" w:lineRule="auto"/>
        <w:ind w:left="0" w:firstLine="420"/>
        <w:jc w:val="left"/>
        <w:rPr/>
      </w:pPr>
      <w:r>
        <w:rPr>
          <w:rFonts w:ascii="Arial" w:hAnsi="Arial" w:eastAsia="等线" w:cs="Arial"/>
          <w:sz w:val="22"/>
        </w:rPr>
        <w:t>相关需求文档：</w:t>
      </w:r>
      <w:r>
        <w:rPr/>
        <w:fldChar w:fldCharType="begin" w:fldLock="false" w:dirty="false"/>
      </w:r>
      <w:r>
        <w:rPr/>
        <w:instrText>HYPERLINK "https://scnd0fd9eth3.feishu.cn/wiki/GU6wwJZggiTutokUXkPclOKxnWc?from=from_copylink"</w:instrText>
      </w:r>
      <w:r>
        <w:rPr/>
        <w:fldChar w:fldCharType="separate" w:fldLock="false" w:dirty="false"/>
      </w:r>
      <w:r>
        <w:rPr>
          <w:rFonts w:ascii="Arial" w:hAnsi="Arial" w:eastAsia="等线" w:cs="Arial"/>
          <w:color w:val="3370ff"/>
          <w:sz w:val="22"/>
        </w:rPr>
        <w:t>新增订单相关字段</w:t>
      </w:r>
      <w:r>
        <w:rPr/>
        <w:fldChar w:fldCharType="end" w:fldLock="false" w:dirty="false"/>
      </w:r>
    </w:p>
    <w:p>
      <w:pPr>
        <w:spacing w:before="120" w:after="120" w:line="288" w:lineRule="auto"/>
        <w:ind w:left="0" w:firstLine="420"/>
        <w:jc w:val="left"/>
        <w:rPr/>
      </w:pPr>
      <w:r>
        <w:rPr>
          <w:rFonts w:ascii="Arial" w:hAnsi="Arial" w:eastAsia="等线" w:cs="Arial"/>
          <w:sz w:val="22"/>
        </w:rPr>
        <w:t>客户端在支付订单接口新增部分字段返回</w:t>
      </w:r>
    </w:p>
    <w:p>
      <w:pPr>
        <w:spacing w:before="120" w:after="120" w:line="288" w:lineRule="auto"/>
        <w:ind w:left="0"/>
        <w:jc w:val="left"/>
        <w:rPr/>
      </w:pPr>
      <w:r>
        <w:rPr>
          <w:rFonts w:ascii="Arial" w:hAnsi="Arial" w:eastAsia="等线" w:cs="Arial"/>
          <w:sz w:val="22"/>
        </w:rPr>
        <w:t>内购：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1575"/>
        <w:gridCol w:w="1485"/>
        <w:gridCol w:w="825"/>
        <w:gridCol w:w="1725"/>
        <w:gridCol w:w="1395"/>
        <w:gridCol w:w="660"/>
      </w:tblGrid>
      <w:tr>
        <w:trPr/>
        <w:tc>
          <w:tcPr>
            <w:tcW w:w="63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需求类型</w:t>
            </w:r>
          </w:p>
        </w:tc>
        <w:tc>
          <w:tcPr>
            <w:tcW w:w="1575"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字段名</w:t>
            </w:r>
          </w:p>
        </w:tc>
        <w:tc>
          <w:tcPr>
            <w:tcW w:w="1485"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字段含义</w:t>
            </w:r>
          </w:p>
        </w:tc>
        <w:tc>
          <w:tcPr>
            <w:tcW w:w="825"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字段类型</w:t>
            </w:r>
          </w:p>
        </w:tc>
        <w:tc>
          <w:tcPr>
            <w:tcW w:w="1725"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值来源</w:t>
            </w:r>
          </w:p>
        </w:tc>
        <w:tc>
          <w:tcPr>
            <w:tcW w:w="1395"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取值取法</w:t>
            </w:r>
          </w:p>
        </w:tc>
        <w:tc>
          <w:tcPr>
            <w:tcW w:w="660" w:type="dxa"/>
            <w:tcMar>
              <w:top w:w="60" w:type="dxa"/>
              <w:left w:w="120" w:type="dxa"/>
              <w:bottom w:w="30" w:type="dxa"/>
              <w:right w:w="120" w:type="dxa"/>
            </w:tcMar>
          </w:tcPr>
          <w:p>
            <w:pPr>
              <w:spacing w:before="120" w:after="120" w:line="288" w:lineRule="auto"/>
              <w:ind w:left="0"/>
              <w:jc w:val="center"/>
              <w:rPr/>
            </w:pPr>
            <w:r>
              <w:rPr>
                <w:rFonts w:ascii="Arial" w:hAnsi="Arial" w:eastAsia="等线" w:cs="Arial"/>
                <w:b/>
                <w:sz w:val="22"/>
              </w:rPr>
              <w:t>优先级</w:t>
            </w:r>
          </w:p>
        </w:tc>
      </w:tr>
      <w:tr>
        <w:trPr/>
        <w:tc>
          <w:tcPr>
            <w:tcW w:w="63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新增</w:t>
            </w:r>
          </w:p>
        </w:tc>
        <w:tc>
          <w:tcPr>
            <w:tcW w:w="157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strategy_id</w:t>
            </w:r>
          </w:p>
        </w:tc>
        <w:tc>
          <w:tcPr>
            <w:tcW w:w="148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策略ID</w:t>
            </w:r>
          </w:p>
        </w:tc>
        <w:tc>
          <w:tcPr>
            <w:tcW w:w="82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int</w:t>
            </w:r>
          </w:p>
        </w:tc>
        <w:tc>
          <w:tcPr>
            <w:tcW w:w="172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客户端上报</w:t>
            </w:r>
          </w:p>
        </w:tc>
        <w:tc>
          <w:tcPr>
            <w:tcW w:w="139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新增上报</w:t>
            </w:r>
          </w:p>
        </w:tc>
        <w:tc>
          <w:tcPr>
            <w:tcW w:w="660" w:type="dxa"/>
            <w:tcMar>
              <w:top w:w="60" w:type="dxa"/>
              <w:left w:w="120" w:type="dxa"/>
              <w:bottom w:w="30" w:type="dxa"/>
              <w:right w:w="120" w:type="dxa"/>
            </w:tcMar>
          </w:tcPr>
          <w:p>
            <w:pPr>
              <w:spacing w:before="120" w:after="120" w:line="288" w:lineRule="auto"/>
              <w:ind w:left="0"/>
              <w:jc w:val="center"/>
              <w:rPr/>
            </w:pPr>
            <w:r>
              <w:rPr>
                <w:rFonts w:ascii="Arial" w:hAnsi="Arial" w:eastAsia="等线" w:cs="Arial"/>
                <w:sz w:val="22"/>
              </w:rPr>
              <w:t>P1</w:t>
            </w:r>
          </w:p>
        </w:tc>
      </w:tr>
      <w:tr>
        <w:trPr/>
        <w:tc>
          <w:tcPr>
            <w:tcW w:w="63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新增</w:t>
            </w:r>
          </w:p>
        </w:tc>
        <w:tc>
          <w:tcPr>
            <w:tcW w:w="157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activity_id</w:t>
            </w:r>
          </w:p>
          <w:p>
            <w:pPr>
              <w:spacing w:before="120" w:after="120" w:line="288" w:lineRule="auto"/>
              <w:ind w:left="0"/>
              <w:jc w:val="left"/>
              <w:rPr/>
            </w:pPr>
          </w:p>
        </w:tc>
        <w:tc>
          <w:tcPr>
            <w:tcW w:w="148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活动ID或常规营销活动ID</w:t>
            </w:r>
          </w:p>
          <w:p>
            <w:pPr>
              <w:spacing w:before="120" w:after="120" w:line="288" w:lineRule="auto"/>
              <w:ind w:left="0"/>
              <w:jc w:val="left"/>
              <w:rPr/>
            </w:pPr>
          </w:p>
        </w:tc>
        <w:tc>
          <w:tcPr>
            <w:tcW w:w="82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int</w:t>
            </w:r>
          </w:p>
        </w:tc>
        <w:tc>
          <w:tcPr>
            <w:tcW w:w="172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客户端上报</w:t>
            </w:r>
          </w:p>
          <w:p>
            <w:pPr>
              <w:spacing w:before="120" w:after="120" w:line="288" w:lineRule="auto"/>
              <w:ind w:left="0"/>
              <w:jc w:val="left"/>
              <w:rPr/>
            </w:pPr>
          </w:p>
        </w:tc>
        <w:tc>
          <w:tcPr>
            <w:tcW w:w="139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新增上报</w:t>
            </w:r>
          </w:p>
        </w:tc>
        <w:tc>
          <w:tcPr>
            <w:tcW w:w="660" w:type="dxa"/>
            <w:tcMar>
              <w:top w:w="60" w:type="dxa"/>
              <w:left w:w="120" w:type="dxa"/>
              <w:bottom w:w="30" w:type="dxa"/>
              <w:right w:w="120" w:type="dxa"/>
            </w:tcMar>
          </w:tcPr>
          <w:p>
            <w:pPr>
              <w:spacing w:before="120" w:after="120" w:line="288" w:lineRule="auto"/>
              <w:ind w:left="0"/>
              <w:jc w:val="center"/>
              <w:rPr/>
            </w:pPr>
            <w:r>
              <w:rPr>
                <w:rFonts w:ascii="Arial" w:hAnsi="Arial" w:eastAsia="等线" w:cs="Arial"/>
                <w:sz w:val="22"/>
              </w:rPr>
              <w:t>P1</w:t>
            </w:r>
          </w:p>
          <w:p>
            <w:pPr>
              <w:spacing w:before="120" w:after="120" w:line="288" w:lineRule="auto"/>
              <w:ind w:left="0"/>
              <w:jc w:val="left"/>
              <w:rPr/>
            </w:pPr>
          </w:p>
        </w:tc>
      </w:tr>
    </w:tbl>
    <w:p>
      <w:pPr>
        <w:spacing w:before="120" w:after="120" w:line="288" w:lineRule="auto"/>
        <w:ind w:left="0"/>
        <w:jc w:val="left"/>
        <w:rPr/>
      </w:pPr>
      <w:r>
        <w:rPr>
          <w:rFonts w:ascii="Arial" w:hAnsi="Arial" w:eastAsia="等线" w:cs="Arial"/>
          <w:sz w:val="22"/>
        </w:rPr>
        <w:t>订单：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1485"/>
        <w:gridCol w:w="1350"/>
        <w:gridCol w:w="825"/>
        <w:gridCol w:w="1710"/>
        <w:gridCol w:w="1410"/>
        <w:gridCol w:w="690"/>
      </w:tblGrid>
      <w:tr>
        <w:trPr/>
        <w:tc>
          <w:tcPr>
            <w:tcW w:w="825"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操作</w:t>
            </w:r>
          </w:p>
        </w:tc>
        <w:tc>
          <w:tcPr>
            <w:tcW w:w="1485"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字段名</w:t>
            </w:r>
          </w:p>
        </w:tc>
        <w:tc>
          <w:tcPr>
            <w:tcW w:w="135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字段含义</w:t>
            </w:r>
          </w:p>
        </w:tc>
        <w:tc>
          <w:tcPr>
            <w:tcW w:w="825"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字段类型</w:t>
            </w:r>
          </w:p>
        </w:tc>
        <w:tc>
          <w:tcPr>
            <w:tcW w:w="171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值来源</w:t>
            </w:r>
          </w:p>
        </w:tc>
        <w:tc>
          <w:tcPr>
            <w:tcW w:w="141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取值逻辑</w:t>
            </w:r>
          </w:p>
        </w:tc>
        <w:tc>
          <w:tcPr>
            <w:tcW w:w="690" w:type="dxa"/>
            <w:tcMar>
              <w:top w:w="60" w:type="dxa"/>
              <w:left w:w="120" w:type="dxa"/>
              <w:bottom w:w="30" w:type="dxa"/>
              <w:right w:w="120" w:type="dxa"/>
            </w:tcMar>
          </w:tcPr>
          <w:p>
            <w:pPr>
              <w:spacing w:before="120" w:after="120" w:line="288" w:lineRule="auto"/>
              <w:ind w:left="0"/>
              <w:jc w:val="left"/>
              <w:rPr/>
            </w:pPr>
            <w:r>
              <w:rPr>
                <w:rFonts w:ascii="Arial" w:hAnsi="Arial" w:eastAsia="等线" w:cs="Arial"/>
                <w:b/>
                <w:sz w:val="22"/>
              </w:rPr>
              <w:t>优先级</w:t>
            </w:r>
          </w:p>
        </w:tc>
      </w:tr>
      <w:tr>
        <w:trPr/>
        <w:tc>
          <w:tcPr>
            <w:tcW w:w="82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新增</w:t>
            </w:r>
          </w:p>
        </w:tc>
        <w:tc>
          <w:tcPr>
            <w:tcW w:w="148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strategy_id</w:t>
            </w:r>
          </w:p>
        </w:tc>
        <w:tc>
          <w:tcPr>
            <w:tcW w:w="135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策略ID</w:t>
            </w:r>
          </w:p>
        </w:tc>
        <w:tc>
          <w:tcPr>
            <w:tcW w:w="825"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int</w:t>
            </w:r>
          </w:p>
        </w:tc>
        <w:tc>
          <w:tcPr>
            <w:tcW w:w="171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客户端上报</w:t>
            </w:r>
          </w:p>
        </w:tc>
        <w:tc>
          <w:tcPr>
            <w:tcW w:w="141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新增上报</w:t>
            </w:r>
          </w:p>
        </w:tc>
        <w:tc>
          <w:tcPr>
            <w:tcW w:w="690" w:type="dxa"/>
            <w:tcMar>
              <w:top w:w="60" w:type="dxa"/>
              <w:left w:w="120" w:type="dxa"/>
              <w:bottom w:w="30" w:type="dxa"/>
              <w:right w:w="120" w:type="dxa"/>
            </w:tcMar>
          </w:tcPr>
          <w:p>
            <w:pPr>
              <w:spacing w:before="120" w:after="120" w:line="288" w:lineRule="auto"/>
              <w:ind w:left="0"/>
              <w:jc w:val="left"/>
              <w:rPr/>
            </w:pPr>
            <w:r>
              <w:rPr>
                <w:rFonts w:ascii="Arial" w:hAnsi="Arial" w:eastAsia="等线" w:cs="Arial"/>
                <w:sz w:val="22"/>
              </w:rPr>
              <w:t>P1</w:t>
            </w:r>
          </w:p>
        </w:tc>
      </w:tr>
      <w:tr>
        <w:trPr/>
        <w:tc>
          <w:tcPr>
            <w:tcW w:w="825" w:type="dxa"/>
            <w:tcMar>
              <w:top w:w="60" w:type="dxa"/>
              <w:left w:w="120" w:type="dxa"/>
              <w:bottom w:w="30" w:type="dxa"/>
              <w:right w:w="120" w:type="dxa"/>
            </w:tcMar>
          </w:tcPr>
          <w:p>
            <w:pPr>
              <w:spacing w:before="120" w:after="120" w:line="288" w:lineRule="auto"/>
              <w:ind w:left="0"/>
              <w:jc w:val="left"/>
              <w:rPr/>
            </w:pPr>
            <w:r>
              <w:rPr>
                <w:rFonts w:ascii="Arial" w:hAnsi="Arial" w:eastAsia="等线" w:cs="Arial"/>
                <w:strike/>
                <w:sz w:val="22"/>
              </w:rPr>
              <w:t>新增</w:t>
            </w:r>
          </w:p>
        </w:tc>
        <w:tc>
          <w:tcPr>
            <w:tcW w:w="1485" w:type="dxa"/>
            <w:tcMar>
              <w:top w:w="60" w:type="dxa"/>
              <w:left w:w="120" w:type="dxa"/>
              <w:bottom w:w="30" w:type="dxa"/>
              <w:right w:w="120" w:type="dxa"/>
            </w:tcMar>
          </w:tcPr>
          <w:p>
            <w:pPr>
              <w:spacing w:before="120" w:after="120" w:line="288" w:lineRule="auto"/>
              <w:ind w:left="0"/>
              <w:jc w:val="left"/>
              <w:rPr/>
            </w:pPr>
            <w:r>
              <w:rPr>
                <w:rFonts w:ascii="Arial" w:hAnsi="Arial" w:eastAsia="等线" w:cs="Arial"/>
                <w:strike/>
                <w:sz w:val="22"/>
              </w:rPr>
              <w:t>remotion_id</w:t>
            </w:r>
          </w:p>
        </w:tc>
        <w:tc>
          <w:tcPr>
            <w:tcW w:w="1350" w:type="dxa"/>
            <w:tcMar>
              <w:top w:w="60" w:type="dxa"/>
              <w:left w:w="120" w:type="dxa"/>
              <w:bottom w:w="30" w:type="dxa"/>
              <w:right w:w="120" w:type="dxa"/>
            </w:tcMar>
          </w:tcPr>
          <w:p>
            <w:pPr>
              <w:spacing w:before="120" w:after="120" w:line="288" w:lineRule="auto"/>
              <w:ind w:left="0"/>
              <w:jc w:val="left"/>
              <w:rPr/>
            </w:pPr>
            <w:r>
              <w:rPr>
                <w:rFonts w:ascii="Arial" w:hAnsi="Arial" w:eastAsia="等线" w:cs="Arial"/>
                <w:strike/>
                <w:sz w:val="22"/>
              </w:rPr>
              <w:t>优惠id</w:t>
            </w:r>
          </w:p>
        </w:tc>
        <w:tc>
          <w:tcPr>
            <w:tcW w:w="825" w:type="dxa"/>
            <w:tcMar>
              <w:top w:w="60" w:type="dxa"/>
              <w:left w:w="120" w:type="dxa"/>
              <w:bottom w:w="30" w:type="dxa"/>
              <w:right w:w="120" w:type="dxa"/>
            </w:tcMar>
          </w:tcPr>
          <w:p>
            <w:pPr>
              <w:spacing w:before="120" w:after="120" w:line="288" w:lineRule="auto"/>
              <w:ind w:left="0"/>
              <w:jc w:val="left"/>
              <w:rPr/>
            </w:pPr>
            <w:r>
              <w:rPr>
                <w:rFonts w:ascii="Arial" w:hAnsi="Arial" w:eastAsia="等线" w:cs="Arial"/>
                <w:strike/>
                <w:sz w:val="22"/>
              </w:rPr>
              <w:t>int</w:t>
            </w:r>
          </w:p>
        </w:tc>
        <w:tc>
          <w:tcPr>
            <w:tcW w:w="1710" w:type="dxa"/>
            <w:tcMar>
              <w:top w:w="60" w:type="dxa"/>
              <w:left w:w="120" w:type="dxa"/>
              <w:bottom w:w="30" w:type="dxa"/>
              <w:right w:w="120" w:type="dxa"/>
            </w:tcMar>
          </w:tcPr>
          <w:p>
            <w:pPr>
              <w:spacing w:before="120" w:after="120" w:line="288" w:lineRule="auto"/>
              <w:ind w:left="0"/>
              <w:jc w:val="left"/>
              <w:rPr/>
            </w:pPr>
            <w:r>
              <w:rPr>
                <w:rFonts w:ascii="Arial" w:hAnsi="Arial" w:eastAsia="等线" w:cs="Arial"/>
                <w:strike/>
                <w:sz w:val="22"/>
              </w:rPr>
              <w:t>客户端上报</w:t>
            </w:r>
          </w:p>
        </w:tc>
        <w:tc>
          <w:tcPr>
            <w:tcW w:w="1410" w:type="dxa"/>
            <w:tcMar>
              <w:top w:w="60" w:type="dxa"/>
              <w:left w:w="120" w:type="dxa"/>
              <w:bottom w:w="30" w:type="dxa"/>
              <w:right w:w="120" w:type="dxa"/>
            </w:tcMar>
          </w:tcPr>
          <w:p>
            <w:pPr>
              <w:spacing w:before="120" w:after="120" w:line="288" w:lineRule="auto"/>
              <w:ind w:left="0"/>
              <w:jc w:val="left"/>
              <w:rPr/>
            </w:pPr>
            <w:r>
              <w:rPr>
                <w:rFonts w:ascii="Arial" w:hAnsi="Arial" w:eastAsia="等线" w:cs="Arial"/>
                <w:strike/>
                <w:sz w:val="22"/>
              </w:rPr>
              <w:t>新增上报</w:t>
            </w:r>
          </w:p>
        </w:tc>
        <w:tc>
          <w:tcPr>
            <w:tcW w:w="690" w:type="dxa"/>
            <w:tcMar>
              <w:top w:w="60" w:type="dxa"/>
              <w:left w:w="120" w:type="dxa"/>
              <w:bottom w:w="30" w:type="dxa"/>
              <w:right w:w="120" w:type="dxa"/>
            </w:tcMar>
          </w:tcPr>
          <w:p>
            <w:pPr>
              <w:spacing w:before="120" w:after="120" w:line="288" w:lineRule="auto"/>
              <w:ind w:left="0"/>
              <w:jc w:val="left"/>
              <w:rPr/>
            </w:pPr>
            <w:r>
              <w:rPr>
                <w:rFonts w:ascii="Arial" w:hAnsi="Arial" w:eastAsia="等线" w:cs="Arial"/>
                <w:strike/>
                <w:sz w:val="22"/>
              </w:rPr>
              <w:t>P1</w:t>
            </w:r>
          </w:p>
        </w:tc>
      </w:tr>
    </w:tbl>
    <w:p>
      <w:pPr>
        <w:pStyle w:val="000044"/>
        <w:spacing w:before="380" w:after="140" w:line="288" w:lineRule="auto"/>
        <w:ind w:left="0"/>
        <w:jc w:val="left"/>
        <w:outlineLvl w:val="0"/>
        <w:rPr/>
      </w:pPr>
      <w:bookmarkStart w:id="3" w:name="heading_2"/>
      <w:r>
        <w:rPr>
          <w:rFonts w:ascii="Arial" w:hAnsi="Arial" w:eastAsia="等线" w:cs="Arial"/>
          <w:color w:val="3370ff"/>
          <w:sz w:val="36"/>
        </w:rPr>
        <w:t xml:space="preserve">3. </w:t>
      </w:r>
      <w:r>
        <w:rPr>
          <w:rFonts w:ascii="Arial" w:hAnsi="Arial" w:eastAsia="等线" w:cs="Arial"/>
          <w:b/>
          <w:sz w:val="36"/>
        </w:rPr>
        <w:t>技术优化</w:t>
      </w:r>
      <w:bookmarkEnd w:id="3"/>
    </w:p>
    <w:p>
      <w:pPr>
        <w:numPr>
          <w:numId w:val="29"/>
        </w:numPr>
        <w:spacing w:before="120" w:after="120" w:line="288" w:lineRule="auto"/>
        <w:ind w:left="0"/>
        <w:jc w:val="left"/>
        <w:rPr/>
      </w:pPr>
      <w:r>
        <w:rPr>
          <w:rFonts w:ascii="Arial" w:hAnsi="Arial" w:eastAsia="等线" w:cs="Arial"/>
          <w:sz w:val="22"/>
        </w:rPr>
        <w:t>支付相关埋点提高优先级，直接上报。</w:t>
      </w:r>
    </w:p>
    <w:p>
      <w:pPr>
        <w:numPr>
          <w:numId w:val="30"/>
        </w:numPr>
        <w:spacing w:before="120" w:after="120" w:line="288" w:lineRule="auto"/>
        <w:ind w:left="0"/>
        <w:jc w:val="left"/>
        <w:rPr/>
      </w:pPr>
      <w:r>
        <w:rPr>
          <w:rFonts w:ascii="Arial" w:hAnsi="Arial" w:eastAsia="等线" w:cs="Arial"/>
          <w:strike/>
          <w:sz w:val="22"/>
        </w:rPr>
        <w:t>【技术优化】在低性能机器上各页面切换是比较卡（该功能设计技术架构升级，需确定排期时间）</w:t>
      </w:r>
      <w:r>
        <w:rPr>
          <w:rFonts w:ascii="Arial" w:hAnsi="Arial" w:eastAsia="等线" w:cs="Arial"/>
          <w:strike/>
          <w:color w:val="3370ff"/>
          <w:sz w:val="22"/>
        </w:rPr>
        <w:t>@小米</w:t>
      </w:r>
    </w:p>
    <w:p>
      <w:pPr>
        <w:numPr>
          <w:numId w:val="31"/>
        </w:numPr>
        <w:spacing w:before="120" w:after="120" w:line="288" w:lineRule="auto"/>
        <w:ind w:left="0"/>
        <w:jc w:val="left"/>
        <w:rPr/>
      </w:pPr>
      <w:r>
        <w:rPr>
          <w:rFonts w:ascii="Arial" w:hAnsi="Arial" w:eastAsia="等线" w:cs="Arial"/>
          <w:sz w:val="22"/>
        </w:rPr>
        <w:t>ios扩展参数本地六天缓存</w:t>
      </w:r>
      <w:r>
        <w:rPr>
          <w:rFonts w:ascii="Arial" w:hAnsi="Arial" w:eastAsia="等线" w:cs="Arial"/>
          <w:color w:val="3370ff"/>
          <w:sz w:val="22"/>
        </w:rPr>
        <w:t>@牛犇</w:t>
      </w:r>
    </w:p>
    <w:p>
      <w:pPr>
        <w:numPr>
          <w:numId w:val="32"/>
        </w:numPr>
        <w:spacing w:before="120" w:after="120" w:line="288" w:lineRule="auto"/>
        <w:ind w:left="0"/>
        <w:jc w:val="left"/>
        <w:rPr/>
      </w:pPr>
      <w:r>
        <w:rPr>
          <w:rFonts w:ascii="Arial" w:hAnsi="Arial" w:eastAsia="等线" w:cs="Arial"/>
          <w:sz w:val="22"/>
        </w:rPr>
        <w:t>实时通知优化：计时器时长展示完全，自适应计数器长度</w:t>
      </w:r>
      <w:r>
        <w:rPr>
          <w:rFonts w:ascii="Arial" w:hAnsi="Arial" w:eastAsia="等线" w:cs="Arial"/>
          <w:color w:val="3370ff"/>
          <w:sz w:val="22"/>
        </w:rPr>
        <w:t>@杨鹏</w:t>
      </w:r>
    </w:p>
    <w:p>
      <w:pPr>
        <w:spacing w:before="120" w:after="120" w:line="288" w:lineRule="auto"/>
        <w:ind w:left="0"/>
        <w:jc w:val="center"/>
        <w:rPr/>
      </w:pPr>
      <w:r>
        <w:rPr/>
        <w:drawing>
          <wp:inline distT="0" distB="0" distL="0" distR="0">
            <wp:extent cx="5257800" cy="2390775"/>
            <wp:docPr id="32" name="Drawing 10" descr=""/>
            <a:graphic>
              <a:graphicData uri="http://schemas.openxmlformats.org/drawingml/2006/picture">
                <pic:pic>
                  <pic:nvPicPr>
                    <pic:cNvPr id="33" name="Picture 10" descr=""/>
                    <pic:cNvPicPr>
                      <a:picLocks noChangeAspect="true"/>
                    </pic:cNvPicPr>
                  </pic:nvPicPr>
                  <pic:blipFill>
                    <a:blip r:embed="rId22"/>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rPr/>
      </w:pPr>
    </w:p>
    <w:sectPr>
      <w:headerReference r:id="rId7" w:type="default"/>
      <w:footerReference r:id="rId8" w:type="default"/>
      <w:pgSz w:w="11905" w:h="16840" w:orient="portrait"/>
    </w:sectPr>
  </w:body>
</w:document>
</file>

<file path=word/fontTable.xml><?xml version="1.0" encoding="utf-8"?>
<w:fonts xmlns:w="http://schemas.openxmlformats.org/wordprocessingml/2006/main"/>
</file>

<file path=word/footer1.xml><?xml version="1.0" encoding="utf-8"?>
<w:ftr xmlns:w="http://schemas.openxmlformats.org/wordprocessingml/2006/main">
  <w:p>
    <w:pPr>
      <w:rPr/>
    </w:pPr>
  </w:p>
</w:ftr>
</file>

<file path=word/header1.xml><?xml version="1.0" encoding="utf-8"?>
<w:hdr xmlns:w="http://schemas.openxmlformats.org/wordprocessingml/2006/main" xmlns:v="urn:schemas-microsoft-com:vml" xmlns:o="urn:schemas-microsoft-com:office:office">
  <w:p>
    <w:pPr>
      <w:pStyle w:val="000060"/>
      <w:rPr/>
    </w:pPr>
    <w:r>
      <w:rPr>
        <w:noProof/>
      </w:rPr>
      <w:pict>
        <v:shapetype id="_x0000_t136" coordsize="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0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o:spid="_x0000_s1025" fillcolor="black" stroked="false" type="#_x0000_t136">
          <v:fill opacity="0.3"/>
          <v:textpath style="font-family:Lantinghei SC Demibold;font-size:20pt" string=" 小米 9265"/>
        </v:shape>
      </w:pict>
    </w:r>
  </w:p>
</w:hdr>
</file>

<file path=word/numbering.xml><?xml version="1.0" encoding="utf-8"?>
<w:numbering xmlns:w="http://schemas.openxmlformats.org/wordprocessingml/2006/main">
  <w:abstractNum w:abstractNumId="1">
    <w:lvl>
      <w:start w:val="1"/>
      <w:numFmt w:val="lowerRoman"/>
      <w:suff w:val="tab"/>
      <w:lvlText w:val="%1."/>
      <w:rPr>
        <w:color w:val="3370ff"/>
      </w:rPr>
    </w:lvl>
  </w:abstractNum>
  <w:abstractNum w:abstractNumId="2">
    <w:lvl>
      <w:start w:val="3"/>
      <w:numFmt w:val="lowerRoman"/>
      <w:suff w:val="tab"/>
      <w:lvlText w:val="%1."/>
      <w:rPr>
        <w:color w:val="3370ff"/>
      </w:rPr>
    </w:lvl>
  </w:abstractNum>
  <w:abstractNum w:abstractNumId="3">
    <w:lvl>
      <w:start w:val="2"/>
      <w:numFmt w:val="lowerRoman"/>
      <w:suff w:val="tab"/>
      <w:lvlText w:val="%1."/>
      <w:rPr>
        <w:color w:val="3370ff"/>
      </w:rPr>
    </w:lvl>
  </w:abstractNum>
  <w:abstractNum w:abstractNumId="4">
    <w:lvl>
      <w:numFmt w:val="bullet"/>
      <w:suff w:val="tab"/>
      <w:lvlText w:val="▪"/>
      <w:rPr>
        <w:color w:val="3370ff"/>
        <w:sz w:val="11"/>
      </w:rPr>
    </w:lvl>
  </w:abstractNum>
  <w:abstractNum w:abstractNumId="5">
    <w:lvl>
      <w:start w:val="2"/>
      <w:numFmt w:val="lowerLetter"/>
      <w:suff w:val="tab"/>
      <w:lvlText w:val="%1."/>
      <w:rPr>
        <w:color w:val="3370ff"/>
      </w:rPr>
    </w:lvl>
  </w:abstractNum>
  <w:abstractNum w:abstractNumId="6">
    <w:lvl>
      <w:start w:val="5"/>
      <w:numFmt w:val="decimal"/>
      <w:suff w:val="tab"/>
      <w:lvlText w:val="%1."/>
      <w:rPr>
        <w:color w:val="3370ff"/>
      </w:rPr>
    </w:lvl>
  </w:abstractNum>
  <w:abstractNum w:abstractNumId="7">
    <w:lvl>
      <w:start w:val="3"/>
      <w:numFmt w:val="decimal"/>
      <w:suff w:val="tab"/>
      <w:lvlText w:val="%1."/>
      <w:rPr>
        <w:color w:val="3370ff"/>
      </w:rPr>
    </w:lvl>
  </w:abstractNum>
  <w:abstractNum w:abstractNumId="8">
    <w:lvl>
      <w:start w:val="1"/>
      <w:numFmt w:val="decimal"/>
      <w:suff w:val="tab"/>
      <w:lvlText w:val="%1."/>
      <w:rPr>
        <w:color w:val="3370ff"/>
      </w:rPr>
    </w:lvl>
  </w:abstractNum>
  <w:abstractNum w:abstractNumId="9">
    <w:lvl>
      <w:start w:val="1"/>
      <w:numFmt w:val="lowerLetter"/>
      <w:suff w:val="tab"/>
      <w:lvlText w:val="%1."/>
      <w:rPr>
        <w:color w:val="3370ff"/>
      </w:rPr>
    </w:lvl>
  </w:abstractNum>
  <w:abstractNum w:abstractNumId="10">
    <w:lvl>
      <w:start w:val="1"/>
      <w:numFmt w:val="lowerLetter"/>
      <w:suff w:val="tab"/>
      <w:lvlText w:val="%1."/>
      <w:rPr>
        <w:color w:val="3370ff"/>
      </w:rPr>
    </w:lvl>
  </w:abstractNum>
  <w:abstractNum w:abstractNumId="11">
    <w:lvl>
      <w:start w:val="12"/>
      <w:numFmt w:val="decimal"/>
      <w:suff w:val="tab"/>
      <w:lvlText w:val="%1."/>
      <w:rPr>
        <w:color w:val="3370ff"/>
      </w:rPr>
    </w:lvl>
  </w:abstractNum>
  <w:abstractNum w:abstractNumId="12">
    <w:lvl>
      <w:numFmt w:val="bullet"/>
      <w:suff w:val="tab"/>
      <w:lvlText w:val="▪"/>
      <w:rPr>
        <w:color w:val="3370ff"/>
        <w:sz w:val="11"/>
      </w:rPr>
    </w:lvl>
  </w:abstractNum>
  <w:abstractNum w:abstractNumId="13">
    <w:lvl>
      <w:start w:val="1"/>
      <w:numFmt w:val="decimal"/>
      <w:suff w:val="tab"/>
      <w:lvlText w:val="%1."/>
      <w:rPr>
        <w:color w:val="3370ff"/>
      </w:rPr>
    </w:lvl>
  </w:abstractNum>
  <w:abstractNum w:abstractNumId="14">
    <w:lvl>
      <w:start w:val="13"/>
      <w:numFmt w:val="decimal"/>
      <w:suff w:val="tab"/>
      <w:lvlText w:val="%1."/>
      <w:rPr>
        <w:color w:val="3370ff"/>
      </w:rPr>
    </w:lvl>
  </w:abstractNum>
  <w:abstractNum w:abstractNumId="15">
    <w:lvl>
      <w:start w:val="3"/>
      <w:numFmt w:val="decimal"/>
      <w:suff w:val="tab"/>
      <w:lvlText w:val="%1."/>
      <w:rPr>
        <w:color w:val="3370ff"/>
      </w:rPr>
    </w:lvl>
  </w:abstractNum>
  <w:abstractNum w:abstractNumId="16">
    <w:lvl>
      <w:start w:val="6"/>
      <w:numFmt w:val="decimal"/>
      <w:suff w:val="tab"/>
      <w:lvlText w:val="%1."/>
      <w:rPr>
        <w:color w:val="3370ff"/>
      </w:rPr>
    </w:lvl>
  </w:abstractNum>
  <w:abstractNum w:abstractNumId="17">
    <w:lvl>
      <w:start w:val="1"/>
      <w:numFmt w:val="lowerRoman"/>
      <w:suff w:val="tab"/>
      <w:lvlText w:val="%1."/>
      <w:rPr>
        <w:color w:val="3370ff"/>
      </w:rPr>
    </w:lvl>
  </w:abstractNum>
  <w:abstractNum w:abstractNumId="18">
    <w:lvl>
      <w:start w:val="1"/>
      <w:numFmt w:val="decimal"/>
      <w:suff w:val="tab"/>
      <w:lvlText w:val="%1."/>
      <w:rPr>
        <w:color w:val="3370ff"/>
      </w:rPr>
    </w:lvl>
  </w:abstractNum>
  <w:abstractNum w:abstractNumId="19">
    <w:lvl>
      <w:start w:val="2"/>
      <w:numFmt w:val="decimal"/>
      <w:suff w:val="tab"/>
      <w:lvlText w:val="%1."/>
      <w:rPr>
        <w:color w:val="3370ff"/>
      </w:rPr>
    </w:lvl>
  </w:abstractNum>
  <w:abstractNum w:abstractNumId="20">
    <w:lvl>
      <w:start w:val="9"/>
      <w:numFmt w:val="decimal"/>
      <w:suff w:val="tab"/>
      <w:lvlText w:val="%1."/>
      <w:rPr>
        <w:color w:val="3370ff"/>
      </w:rPr>
    </w:lvl>
  </w:abstractNum>
  <w:abstractNum w:abstractNumId="21">
    <w:lvl>
      <w:start w:val="2"/>
      <w:numFmt w:val="decimal"/>
      <w:suff w:val="tab"/>
      <w:lvlText w:val="%1."/>
      <w:rPr>
        <w:color w:val="3370ff"/>
      </w:rPr>
    </w:lvl>
  </w:abstractNum>
  <w:abstractNum w:abstractNumId="22">
    <w:lvl>
      <w:start w:val="2"/>
      <w:numFmt w:val="lowerLetter"/>
      <w:suff w:val="tab"/>
      <w:lvlText w:val="%1."/>
      <w:rPr>
        <w:color w:val="3370ff"/>
      </w:rPr>
    </w:lvl>
  </w:abstractNum>
  <w:abstractNum w:abstractNumId="23">
    <w:lvl>
      <w:start w:val="1"/>
      <w:numFmt w:val="lowerLetter"/>
      <w:suff w:val="tab"/>
      <w:lvlText w:val="%1."/>
      <w:rPr>
        <w:color w:val="3370ff"/>
      </w:rPr>
    </w:lvl>
  </w:abstractNum>
  <w:abstractNum w:abstractNumId="24">
    <w:lvl>
      <w:start w:val="4"/>
      <w:numFmt w:val="decimal"/>
      <w:suff w:val="tab"/>
      <w:lvlText w:val="%1."/>
      <w:rPr>
        <w:color w:val="3370ff"/>
      </w:rPr>
    </w:lvl>
  </w:abstractNum>
  <w:abstractNum w:abstractNumId="25">
    <w:lvl>
      <w:start w:val="1"/>
      <w:numFmt w:val="lowerLetter"/>
      <w:suff w:val="tab"/>
      <w:lvlText w:val="%1."/>
      <w:rPr>
        <w:color w:val="3370ff"/>
      </w:rPr>
    </w:lvl>
  </w:abstractNum>
  <w:abstractNum w:abstractNumId="26">
    <w:lvl>
      <w:start w:val="11"/>
      <w:numFmt w:val="decimal"/>
      <w:suff w:val="tab"/>
      <w:lvlText w:val="%1."/>
      <w:rPr>
        <w:color w:val="3370ff"/>
      </w:rPr>
    </w:lvl>
  </w:abstractNum>
  <w:abstractNum w:abstractNumId="27">
    <w:lvl>
      <w:numFmt w:val="bullet"/>
      <w:suff w:val="tab"/>
      <w:lvlText w:val="▪"/>
      <w:rPr>
        <w:color w:val="3370ff"/>
        <w:sz w:val="11"/>
      </w:rPr>
    </w:lvl>
  </w:abstractNum>
  <w:abstractNum w:abstractNumId="28">
    <w:lvl>
      <w:start w:val="7"/>
      <w:numFmt w:val="decimal"/>
      <w:suff w:val="tab"/>
      <w:lvlText w:val="%1."/>
      <w:rPr>
        <w:color w:val="3370ff"/>
      </w:rPr>
    </w:lvl>
  </w:abstractNum>
  <w:abstractNum w:abstractNumId="29">
    <w:lvl>
      <w:start w:val="10"/>
      <w:numFmt w:val="decimal"/>
      <w:suff w:val="tab"/>
      <w:lvlText w:val="%1."/>
      <w:rPr>
        <w:color w:val="3370ff"/>
      </w:rPr>
    </w:lvl>
  </w:abstractNum>
  <w:abstractNum w:abstractNumId="30">
    <w:lvl>
      <w:numFmt w:val="bullet"/>
      <w:suff w:val="tab"/>
      <w:lvlText w:val="￮"/>
      <w:rPr>
        <w:color w:val="3370ff"/>
      </w:rPr>
    </w:lvl>
  </w:abstractNum>
  <w:abstractNum w:abstractNumId="31">
    <w:lvl>
      <w:start w:val="4"/>
      <w:numFmt w:val="decimal"/>
      <w:suff w:val="tab"/>
      <w:lvlText w:val="%1."/>
      <w:rPr>
        <w:color w:val="3370ff"/>
      </w:rPr>
    </w:lvl>
  </w:abstractNum>
  <w:abstractNum w:abstractNumId="32">
    <w:lvl>
      <w:start w:val="8"/>
      <w:numFmt w:val="decimal"/>
      <w:suff w:val="tab"/>
      <w:lvlText w:val="%1."/>
      <w:rPr>
        <w:color w:val="3370ff"/>
      </w:rPr>
    </w:lvl>
  </w:abstractNum>
  <w:num w:numId="25">
    <w:abstractNumId w:val="27"/>
  </w:num>
  <w:num w:numId="5">
    <w:abstractNumId w:val="17"/>
  </w:num>
  <w:num w:numId="19">
    <w:abstractNumId w:val="9"/>
  </w:num>
  <w:num w:numId="30">
    <w:abstractNumId w:val="21"/>
  </w:num>
  <w:num w:numId="11">
    <w:abstractNumId w:val="16"/>
  </w:num>
  <w:num w:numId="9">
    <w:abstractNumId w:val="31"/>
  </w:num>
  <w:num w:numId="10">
    <w:abstractNumId w:val="6"/>
  </w:num>
  <w:num w:numId="16">
    <w:abstractNumId w:val="1"/>
  </w:num>
  <w:num w:numId="13">
    <w:abstractNumId w:val="28"/>
  </w:num>
  <w:num w:numId="28">
    <w:abstractNumId w:val="14"/>
  </w:num>
  <w:num w:numId="22">
    <w:abstractNumId w:val="26"/>
  </w:num>
  <w:num w:numId="31">
    <w:abstractNumId w:val="15"/>
  </w:num>
  <w:num w:numId="17">
    <w:abstractNumId w:val="32"/>
  </w:num>
  <w:num w:numId="15">
    <w:abstractNumId w:val="22"/>
  </w:num>
  <w:num w:numId="2">
    <w:abstractNumId w:val="13"/>
  </w:num>
  <w:num w:numId="26">
    <w:abstractNumId w:val="4"/>
  </w:num>
  <w:num w:numId="4">
    <w:abstractNumId w:val="25"/>
  </w:num>
  <w:num w:numId="21">
    <w:abstractNumId w:val="29"/>
  </w:num>
  <w:num w:numId="24">
    <w:abstractNumId w:val="30"/>
  </w:num>
  <w:num w:numId="20">
    <w:abstractNumId w:val="5"/>
  </w:num>
  <w:num w:numId="18">
    <w:abstractNumId w:val="20"/>
  </w:num>
  <w:num w:numId="8">
    <w:abstractNumId w:val="7"/>
  </w:num>
  <w:num w:numId="32">
    <w:abstractNumId w:val="24"/>
  </w:num>
  <w:num w:numId="6">
    <w:abstractNumId w:val="3"/>
  </w:num>
  <w:num w:numId="27">
    <w:abstractNumId w:val="12"/>
  </w:num>
  <w:num w:numId="3">
    <w:abstractNumId w:val="19"/>
  </w:num>
  <w:num w:numId="1">
    <w:abstractNumId w:val="18"/>
  </w:num>
  <w:num w:numId="29">
    <w:abstractNumId w:val="8"/>
  </w:num>
  <w:num w:numId="7">
    <w:abstractNumId w:val="2"/>
  </w:num>
  <w:num w:numId="12">
    <w:abstractNumId w:val="23"/>
  </w:num>
  <w:num w:numId="23">
    <w:abstractNumId w:val="11"/>
  </w:num>
  <w:num w:numId="14">
    <w:abstractNumId w:val="1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8" Type="http://schemas.openxmlformats.org/officeDocument/2006/relationships/footer" Target="footer1.xml" /><Relationship Id="rId9" Type="http://schemas.openxmlformats.org/officeDocument/2006/relationships/image" Target="media/image1.jpg" /><Relationship Id="rId7" Type="http://schemas.openxmlformats.org/officeDocument/2006/relationships/header" Target="header1.xml" /><Relationship Id="rId6" Type="http://schemas.openxmlformats.org/officeDocument/2006/relationships/package" Target="embeddings/Excel__3.xlsx" /><Relationship Id="rId5" Type="http://schemas.openxmlformats.org/officeDocument/2006/relationships/package" Target="embeddings/Excel__2.xlsx" /><Relationship Id="rId3" Type="http://schemas.openxmlformats.org/officeDocument/2006/relationships/numbering" Target="numbering.xml" /><Relationship Id="rId4" Type="http://schemas.openxmlformats.org/officeDocument/2006/relationships/package" Target="embeddings/Excel__1.xlsx" /><Relationship Id="rId13" Type="http://schemas.openxmlformats.org/officeDocument/2006/relationships/image" Target="media/image5.jpg" /><Relationship Id="rId12" Type="http://schemas.openxmlformats.org/officeDocument/2006/relationships/image" Target="media/image4.jpg" /><Relationship Id="rId15" Type="http://schemas.openxmlformats.org/officeDocument/2006/relationships/image" Target="media/image7.png" /><Relationship Id="rId17" Type="http://schemas.openxmlformats.org/officeDocument/2006/relationships/image" Target="media/image9.jpg" /><Relationship Id="rId0" Type="http://schemas.openxmlformats.org/officeDocument/2006/relationships/styles" Target="styles.xml" /><Relationship Id="rId1" Type="http://schemas.openxmlformats.org/officeDocument/2006/relationships/settings" Target="settings.xml" /><Relationship Id="rId18" Type="http://schemas.openxmlformats.org/officeDocument/2006/relationships/image" Target="media/image10.jpg" /><Relationship Id="rId20" Type="http://schemas.openxmlformats.org/officeDocument/2006/relationships/image" Target="media/image12.jpg" /><Relationship Id="rId11" Type="http://schemas.openxmlformats.org/officeDocument/2006/relationships/image" Target="media/image3.png" /><Relationship Id="rId14" Type="http://schemas.openxmlformats.org/officeDocument/2006/relationships/image" Target="media/image6.png" /><Relationship Id="rId22" Type="http://schemas.openxmlformats.org/officeDocument/2006/relationships/image" Target="media/image14.png" /><Relationship Id="rId10" Type="http://schemas.openxmlformats.org/officeDocument/2006/relationships/image" Target="media/image2.png" /><Relationship Id="rId16" Type="http://schemas.openxmlformats.org/officeDocument/2006/relationships/image" Target="media/image8.jpg" /><Relationship Id="rId19" Type="http://schemas.openxmlformats.org/officeDocument/2006/relationships/image" Target="media/image11.jpg" /><Relationship Id="rId2" Type="http://schemas.openxmlformats.org/officeDocument/2006/relationships/fontTable" Target="fontTable.xml" /><Relationship Id="rId21" Type="http://schemas.openxmlformats.org/officeDocument/2006/relationships/image" Target="media/image13.jp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2026-03-16T16:35:54Z</dcterms:created>
  <dcterms:modified xsi:type="dcterms:W3CDTF">2026-03-16T16:35:54Z</dcterms:modified>
</cp:coreProperties>
</file>