
<file path=[Content_Types].xml><?xml version="1.0" encoding="utf-8"?>
<Types xmlns="http://schemas.openxmlformats.org/package/2006/content-types">
  <Default Extension="xml" ContentType="application/xml"/>
  <Default Extension="rels" ContentType="application/vnd.openxmlformats-package.relationships+xml"/>
  <Override PartName="/word/header1.xml" ContentType="application/vnd.openxmlformats-officedocument.wordprocessingml.header+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w:body>
    <w:p>
      <w:pPr>
        <w:spacing w:before="480" w:after="480" w:line="288" w:lineRule="auto"/>
        <w:ind w:left="0"/>
        <w:rPr/>
      </w:pPr>
      <w:r>
        <w:rPr>
          <w:rFonts w:ascii="Arial" w:hAnsi="Arial" w:eastAsia="等线" w:cs="Arial"/>
          <w:b/>
          <w:sz w:val="52"/>
        </w:rPr>
        <w:t>FF - 1.8.5需求文档（App）</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rPr/>
        <w:tc>
          <w:tcPr>
            <w:tcW w:w="8280" w:type="dxa"/>
            <w:shd w:val="clear" w:color="auto" w:fill="fff5eb"/>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受到官方审核人员影响</w:t>
            </w:r>
          </w:p>
          <w:p>
            <w:pPr>
              <w:numPr>
                <w:numId w:val="1"/>
              </w:numPr>
              <w:spacing w:before="120" w:after="120" w:line="288" w:lineRule="auto"/>
              <w:ind w:left="0"/>
              <w:jc w:val="left"/>
              <w:rPr/>
            </w:pPr>
            <w:r>
              <w:rPr>
                <w:rFonts w:ascii="Arial" w:hAnsi="Arial" w:eastAsia="等线" w:cs="Arial"/>
                <w:sz w:val="22"/>
              </w:rPr>
              <w:t>1.8.0版本拆分成阿语内容和非阿语内容来发。1.8.5版本为阿语需求，19号左右再提审阿语内容。</w:t>
            </w:r>
          </w:p>
        </w:tc>
      </w:tr>
    </w:tbl>
    <w:p>
      <w:pPr>
        <w:pStyle w:val="000073"/>
        <w:spacing w:before="380" w:after="140" w:line="288" w:lineRule="auto"/>
        <w:ind w:left="0"/>
        <w:jc w:val="left"/>
        <w:outlineLvl w:val="0"/>
        <w:rPr/>
      </w:pPr>
      <w:bookmarkStart w:id="1" w:name="heading_0"/>
      <w:r>
        <w:rPr>
          <w:rFonts w:ascii="Arial" w:hAnsi="Arial" w:eastAsia="等线" w:cs="Arial"/>
          <w:color w:val="3370ff"/>
          <w:sz w:val="36"/>
        </w:rPr>
        <w:t xml:space="preserve">1. </w:t>
      </w:r>
      <w:r>
        <w:rPr>
          <w:rFonts w:ascii="Arial" w:hAnsi="Arial" w:eastAsia="等线" w:cs="Arial"/>
          <w:b/>
          <w:sz w:val="36"/>
        </w:rPr>
        <w:t>新增阿拉伯语</w:t>
      </w:r>
      <w:r>
        <w:rPr>
          <w:rFonts w:ascii="Arial" w:hAnsi="Arial" w:eastAsia="等线" w:cs="Arial"/>
          <w:b/>
          <w:color w:val="3370ff"/>
          <w:sz w:val="36"/>
        </w:rPr>
        <w:t>@老默</w:t>
      </w:r>
      <w:bookmarkEnd w:id="1"/>
    </w:p>
    <w:p>
      <w:pPr>
        <w:pStyle w:val="000074"/>
        <w:spacing w:before="320" w:after="120" w:line="288" w:lineRule="auto"/>
        <w:ind w:left="453"/>
        <w:jc w:val="left"/>
        <w:outlineLvl w:val="1"/>
        <w:rPr/>
      </w:pPr>
      <w:bookmarkStart w:id="2" w:name="heading_1"/>
      <w:r>
        <w:rPr>
          <w:rFonts w:ascii="Arial" w:hAnsi="Arial" w:eastAsia="等线" w:cs="Arial"/>
          <w:color w:val="3370ff"/>
          <w:sz w:val="32"/>
        </w:rPr>
        <w:t xml:space="preserve">1.1 </w:t>
      </w:r>
      <w:r>
        <w:rPr>
          <w:rFonts w:ascii="Arial" w:hAnsi="Arial" w:eastAsia="等线" w:cs="Arial"/>
          <w:b/>
          <w:sz w:val="32"/>
        </w:rPr>
        <w:t>客户端，前端，服务端</w:t>
      </w:r>
      <w:bookmarkEnd w:id="2"/>
    </w:p>
    <w:p>
      <w:pPr>
        <w:numPr>
          <w:numId w:val="2"/>
        </w:numPr>
        <w:spacing w:before="120" w:after="120" w:line="288" w:lineRule="auto"/>
        <w:ind w:left="907"/>
        <w:jc w:val="left"/>
        <w:rPr/>
      </w:pPr>
      <w:r>
        <w:rPr>
          <w:rFonts w:ascii="Arial" w:hAnsi="Arial" w:eastAsia="等线" w:cs="Arial"/>
          <w:sz w:val="22"/>
        </w:rPr>
        <w:t>新增阿拉伯语，文案表地址</w:t>
      </w:r>
    </w:p>
    <w:p>
      <w:pPr>
        <w:numPr>
          <w:numId w:val="3"/>
        </w:numPr>
        <w:spacing w:before="120" w:after="120" w:line="288" w:lineRule="auto"/>
        <w:ind w:left="1360"/>
        <w:jc w:val="left"/>
        <w:rPr/>
      </w:pPr>
      <w:r>
        <w:rPr>
          <w:rFonts w:ascii="Arial" w:hAnsi="Arial" w:eastAsia="等线" w:cs="Arial"/>
          <w:sz w:val="22"/>
        </w:rPr>
        <w:t>阿拉伯语时间格式：DD/MM/YYYY h:mm:a</w:t>
      </w:r>
    </w:p>
    <w:p>
      <w:pPr>
        <w:numPr>
          <w:numId w:val="4"/>
        </w:numPr>
        <w:spacing w:before="120" w:after="120" w:line="288" w:lineRule="auto"/>
        <w:ind w:left="1360"/>
        <w:jc w:val="left"/>
        <w:rPr/>
      </w:pPr>
      <w:r>
        <w:rPr>
          <w:rFonts w:ascii="Arial" w:hAnsi="Arial" w:eastAsia="等线" w:cs="Arial"/>
          <w:sz w:val="22"/>
        </w:rPr>
        <w:t>不镜像场景枚举</w:t>
      </w:r>
    </w:p>
    <w:p>
      <w:pPr>
        <w:numPr>
          <w:numId w:val="5"/>
        </w:numPr>
        <w:spacing w:before="120" w:after="120" w:line="288" w:lineRule="auto"/>
        <w:ind w:left="1814"/>
        <w:jc w:val="left"/>
        <w:rPr/>
      </w:pPr>
      <w:r>
        <w:rPr>
          <w:rFonts w:ascii="Arial" w:hAnsi="Arial" w:eastAsia="等线" w:cs="Arial"/>
          <w:sz w:val="22"/>
        </w:rPr>
        <w:t>进度条依然是从左到右播放，不镜像，左边是现在播放时间，右边是总时间</w:t>
      </w:r>
    </w:p>
    <w:p>
      <w:pPr>
        <w:numPr>
          <w:numId w:val="6"/>
        </w:numPr>
        <w:spacing w:before="120" w:after="120" w:line="288" w:lineRule="auto"/>
        <w:ind w:left="1814"/>
        <w:jc w:val="left"/>
        <w:rPr/>
      </w:pPr>
      <w:r>
        <w:rPr>
          <w:rFonts w:ascii="Arial" w:hAnsi="Arial" w:eastAsia="等线" w:cs="Arial"/>
          <w:sz w:val="22"/>
        </w:rPr>
        <w:t>对于“+10%”以及类似的纯数字符号组合数字不镜像</w:t>
      </w:r>
      <w:r>
        <w:rPr>
          <w:rFonts w:ascii="Arial" w:hAnsi="Arial" w:eastAsia="等线" w:cs="Arial"/>
          <w:color w:val="d83931"/>
          <w:sz w:val="22"/>
        </w:rPr>
        <w:t>【12/18修改，价格单位也要镜像】</w:t>
      </w:r>
    </w:p>
    <w:p>
      <w:pPr>
        <w:numPr>
          <w:numId w:val="7"/>
        </w:numPr>
        <w:spacing w:before="120" w:after="120" w:line="288" w:lineRule="auto"/>
        <w:ind w:left="2268"/>
        <w:jc w:val="left"/>
        <w:rPr/>
      </w:pPr>
      <w:r>
        <w:rPr>
          <w:rFonts w:ascii="Arial" w:hAnsi="Arial" w:eastAsia="等线" w:cs="Arial"/>
          <w:color w:val="d83931"/>
          <w:sz w:val="22"/>
        </w:rPr>
        <w:t>价格单位需要镜像【12/01修改】</w:t>
      </w:r>
    </w:p>
    <w:p>
      <w:pPr>
        <w:numPr>
          <w:numId w:val="8"/>
        </w:numPr>
        <w:spacing w:before="120" w:after="120" w:line="288" w:lineRule="auto"/>
        <w:ind w:left="2268"/>
        <w:jc w:val="left"/>
        <w:rPr/>
      </w:pPr>
      <w:r>
        <w:rPr>
          <w:rFonts w:ascii="Arial" w:hAnsi="Arial" w:eastAsia="等线" w:cs="Arial"/>
          <w:color w:val="d83931"/>
          <w:sz w:val="22"/>
        </w:rPr>
        <w:t>涉及到直接取后台多语言配置表的文案则保留不镜像处理【12/17新增】</w:t>
      </w:r>
    </w:p>
    <w:p>
      <w:pPr>
        <w:numPr>
          <w:numId w:val="9"/>
        </w:numPr>
        <w:spacing w:before="120" w:after="120" w:line="288" w:lineRule="auto"/>
        <w:ind w:left="1814"/>
        <w:jc w:val="left"/>
        <w:rPr/>
      </w:pPr>
      <w:r>
        <w:rPr>
          <w:rFonts w:ascii="Arial" w:hAnsi="Arial" w:eastAsia="等线" w:cs="Arial"/>
          <w:sz w:val="22"/>
        </w:rPr>
        <w:t>数字（电话号码、价格、时间、倒计时)不镜像，例如59分17秒写作59：17，阿语也是59：17</w:t>
      </w:r>
    </w:p>
    <w:p>
      <w:pPr>
        <w:numPr>
          <w:numId w:val="10"/>
        </w:numPr>
        <w:spacing w:before="120" w:after="120" w:line="288" w:lineRule="auto"/>
        <w:ind w:left="1814"/>
        <w:jc w:val="left"/>
        <w:rPr/>
      </w:pPr>
      <w:r>
        <w:rPr>
          <w:rFonts w:ascii="Arial" w:hAnsi="Arial" w:eastAsia="等线" w:cs="Arial"/>
          <w:sz w:val="22"/>
        </w:rPr>
        <w:t>icon本身不镜像，只会根据整体ui调换左右顺序</w:t>
      </w:r>
    </w:p>
    <w:p>
      <w:pPr>
        <w:numPr>
          <w:numId w:val="11"/>
        </w:numPr>
        <w:spacing w:before="120" w:after="120" w:line="288" w:lineRule="auto"/>
        <w:ind w:left="1814"/>
        <w:jc w:val="left"/>
        <w:rPr/>
      </w:pPr>
      <w:r>
        <w:rPr>
          <w:rFonts w:ascii="Arial" w:hAnsi="Arial" w:eastAsia="等线" w:cs="Arial"/>
          <w:sz w:val="22"/>
        </w:rPr>
        <w:t>品牌名称、商标、Logo不镜像【如facebook这些】</w:t>
      </w:r>
    </w:p>
    <w:p>
      <w:pPr>
        <w:numPr>
          <w:numId w:val="12"/>
        </w:numPr>
        <w:spacing w:before="120" w:after="120" w:line="288" w:lineRule="auto"/>
        <w:ind w:left="907"/>
        <w:jc w:val="left"/>
        <w:rPr/>
      </w:pPr>
      <w:r>
        <w:rPr>
          <w:rFonts w:ascii="Arial" w:hAnsi="Arial" w:eastAsia="等线" w:cs="Arial"/>
          <w:color w:val="d83931"/>
          <w:sz w:val="22"/>
        </w:rPr>
        <w:t>前端阿语适配场景优先级：落地页=常规营销工具=h5链接＞官网</w:t>
      </w:r>
      <w:r>
        <w:rPr>
          <w:rFonts w:ascii="Arial" w:hAnsi="Arial" w:eastAsia="等线" w:cs="Arial"/>
          <w:strike/>
          <w:color w:val="d83931"/>
          <w:sz w:val="22"/>
        </w:rPr>
        <w:t>＞三方支付</w:t>
      </w:r>
      <w:r>
        <w:rPr>
          <w:rFonts w:ascii="Arial" w:hAnsi="Arial" w:eastAsia="等线" w:cs="Arial"/>
          <w:color w:val="d83931"/>
          <w:sz w:val="22"/>
        </w:rPr>
        <w:t>，自定义营销工具本期先不适配</w:t>
      </w:r>
    </w:p>
    <w:p>
      <w:pPr>
        <w:numPr>
          <w:numId w:val="13"/>
        </w:numPr>
        <w:spacing w:before="120" w:after="120" w:line="288" w:lineRule="auto"/>
        <w:ind w:left="1360"/>
        <w:jc w:val="left"/>
        <w:rPr/>
      </w:pPr>
      <w:r>
        <w:rPr/>
        <w:fldChar w:fldCharType="begin" w:fldLock="false" w:dirty="false"/>
      </w:r>
      <w:r>
        <w:rPr/>
        <w:instrText>HYPERLINK "https://scnd0fd9eth3.feishu.cn/wiki/CLeTwR5LBiTVnUkhTioc9dIfned?sheet=KkqTIW"</w:instrText>
      </w:r>
      <w:r>
        <w:rPr/>
        <w:fldChar w:fldCharType="separate" w:fldLock="false" w:dirty="false"/>
      </w:r>
      <w:r>
        <w:rPr>
          <w:rFonts w:ascii="Arial" w:hAnsi="Arial" w:eastAsia="等线" w:cs="Arial"/>
          <w:color w:val="3370ff"/>
          <w:sz w:val="22"/>
        </w:rPr>
        <w:t>FF-核心内容表</w:t>
      </w:r>
      <w:r>
        <w:rPr/>
        <w:fldChar w:fldCharType="end" w:fldLock="false" w:dirty="false"/>
      </w:r>
    </w:p>
    <w:p>
      <w:pPr>
        <w:numPr>
          <w:numId w:val="14"/>
        </w:numPr>
        <w:spacing w:before="120" w:after="120" w:line="288" w:lineRule="auto"/>
        <w:ind w:left="1360"/>
        <w:jc w:val="left"/>
        <w:rPr/>
      </w:pPr>
      <w:r>
        <w:rPr/>
        <w:fldChar w:fldCharType="begin" w:fldLock="false" w:dirty="false"/>
      </w:r>
      <w:r>
        <w:rPr/>
        <w:instrText>HYPERLINK "https://www.figma.com/design/N3UP43Liicg9GDmo6lrLjW/FlareFlow-UI?node-id=0-1&amp;p=f&amp;t=qc248pXGoV2A0XGy-0"</w:instrText>
      </w:r>
      <w:r>
        <w:rPr/>
        <w:fldChar w:fldCharType="separate" w:fldLock="false" w:dirty="false"/>
      </w:r>
      <w:r>
        <w:rPr>
          <w:rFonts w:ascii="Arial" w:hAnsi="Arial" w:eastAsia="等线" w:cs="Arial"/>
          <w:color w:val="3370ff"/>
          <w:sz w:val="22"/>
        </w:rPr>
        <w:t>UI稿地址</w:t>
      </w:r>
      <w:r>
        <w:rPr/>
        <w:fldChar w:fldCharType="end" w:fldLock="false" w:dirty="false"/>
      </w:r>
    </w:p>
    <w:p>
      <w:pPr>
        <w:numPr>
          <w:numId w:val="15"/>
        </w:numPr>
        <w:spacing w:before="120" w:after="120" w:line="288" w:lineRule="auto"/>
        <w:ind w:left="1360"/>
        <w:jc w:val="left"/>
        <w:rPr/>
      </w:pPr>
      <w:r>
        <w:rPr>
          <w:rFonts w:ascii="Arial" w:hAnsi="Arial" w:eastAsia="等线" w:cs="Arial"/>
          <w:color w:val="d83931"/>
          <w:sz w:val="22"/>
        </w:rPr>
        <w:t>投放落地页，根据投放落地页地址中</w:t>
      </w:r>
      <w:r>
        <w:rPr>
          <w:rFonts w:ascii="Consolas" w:hAnsi="Consolas" w:eastAsia="Consolas" w:cs="Consolas"/>
          <w:color w:val="d83931"/>
          <w:sz w:val="22"/>
          <w:shd w:fill="EFF0F1"/>
        </w:rPr>
        <w:t>language</w:t>
      </w:r>
      <w:r>
        <w:rPr>
          <w:rFonts w:ascii="Arial" w:hAnsi="Arial" w:eastAsia="等线" w:cs="Arial"/>
          <w:color w:val="d83931"/>
          <w:sz w:val="22"/>
        </w:rPr>
        <w:t>字段值判断，</w:t>
      </w:r>
      <w:r>
        <w:rPr>
          <w:rFonts w:ascii="Consolas" w:hAnsi="Consolas" w:eastAsia="Consolas" w:cs="Consolas"/>
          <w:color w:val="d83931"/>
          <w:sz w:val="22"/>
          <w:shd w:fill="EFF0F1"/>
        </w:rPr>
        <w:t>ar</w:t>
      </w:r>
      <w:r>
        <w:rPr>
          <w:rFonts w:ascii="Arial" w:hAnsi="Arial" w:eastAsia="等线" w:cs="Arial"/>
          <w:color w:val="d83931"/>
          <w:sz w:val="22"/>
        </w:rPr>
        <w:t>样式从右至左显示，其余语种使用现在的正常样式</w:t>
      </w:r>
      <w:r>
        <w:rPr>
          <w:rFonts w:ascii="Arial" w:hAnsi="Arial" w:eastAsia="等线" w:cs="Arial"/>
          <w:color w:val="3370ff"/>
          <w:sz w:val="22"/>
        </w:rPr>
        <w:t>@陆明</w:t>
      </w:r>
    </w:p>
    <w:p>
      <w:pPr>
        <w:numPr>
          <w:numId w:val="16"/>
        </w:numPr>
        <w:spacing w:before="120" w:after="120" w:line="288" w:lineRule="auto"/>
        <w:ind w:left="1814"/>
        <w:jc w:val="left"/>
        <w:rPr/>
      </w:pPr>
      <w:r>
        <w:rPr>
          <w:rFonts w:ascii="Arial" w:hAnsi="Arial" w:eastAsia="等线" w:cs="Arial"/>
          <w:color w:val="d83931"/>
          <w:sz w:val="22"/>
        </w:rPr>
        <w:t>投放落地页的多语言取值逻辑，从 “浏览器语言”判断，调整为 “链接地址中</w:t>
      </w:r>
      <w:r>
        <w:rPr>
          <w:rFonts w:ascii="Consolas" w:hAnsi="Consolas" w:eastAsia="Consolas" w:cs="Consolas"/>
          <w:color w:val="d83931"/>
          <w:sz w:val="22"/>
          <w:shd w:fill="EFF0F1"/>
        </w:rPr>
        <w:t>language</w:t>
      </w:r>
      <w:r>
        <w:rPr>
          <w:rFonts w:ascii="Arial" w:hAnsi="Arial" w:eastAsia="等线" w:cs="Arial"/>
          <w:color w:val="d83931"/>
          <w:sz w:val="22"/>
        </w:rPr>
        <w:t>字段值判断（2025-11-21补充）</w:t>
      </w:r>
    </w:p>
    <w:p>
      <w:pPr>
        <w:numPr>
          <w:numId w:val="17"/>
        </w:numPr>
        <w:spacing w:before="120" w:after="120" w:line="288" w:lineRule="auto"/>
        <w:ind w:left="907"/>
        <w:jc w:val="left"/>
        <w:rPr/>
      </w:pPr>
      <w:r>
        <w:rPr>
          <w:rFonts w:ascii="Arial" w:hAnsi="Arial" w:eastAsia="等线" w:cs="Arial"/>
          <w:sz w:val="22"/>
        </w:rPr>
        <w:t>Language排序排最后一个</w:t>
      </w:r>
    </w:p>
    <w:p>
      <w:pPr>
        <w:numPr>
          <w:numId w:val="18"/>
        </w:numPr>
        <w:spacing w:before="120" w:after="120" w:line="288" w:lineRule="auto"/>
        <w:ind w:left="907"/>
        <w:jc w:val="left"/>
        <w:rPr/>
      </w:pPr>
      <w:r>
        <w:rPr>
          <w:rFonts w:ascii="Arial" w:hAnsi="Arial" w:eastAsia="等线" w:cs="Arial"/>
          <w:sz w:val="22"/>
        </w:rPr>
        <w:t>AB测阿语兼容</w:t>
      </w:r>
    </w:p>
    <w:p>
      <w:pPr>
        <w:numPr>
          <w:numId w:val="19"/>
        </w:numPr>
        <w:spacing w:before="120" w:after="120" w:line="288" w:lineRule="auto"/>
        <w:ind w:left="1360"/>
        <w:jc w:val="left"/>
        <w:rPr/>
      </w:pPr>
      <w:r>
        <w:rPr>
          <w:rFonts w:ascii="Arial" w:hAnsi="Arial" w:eastAsia="等线" w:cs="Arial"/>
          <w:sz w:val="22"/>
        </w:rPr>
        <w:t>可以直接删除的实验，</w:t>
      </w:r>
      <w:r>
        <w:rPr>
          <w:rFonts w:ascii="Arial" w:hAnsi="Arial" w:eastAsia="等线" w:cs="Arial"/>
          <w:b/>
          <w:sz w:val="22"/>
        </w:rPr>
        <w:t>注意保留组别不一样</w:t>
      </w:r>
    </w:p>
    <w:p>
      <w:pPr>
        <w:numPr>
          <w:numId w:val="20"/>
        </w:numPr>
        <w:spacing w:before="120" w:after="120" w:line="288" w:lineRule="auto"/>
        <w:ind w:left="1814"/>
        <w:jc w:val="left"/>
        <w:rPr/>
      </w:pPr>
      <w:r>
        <w:rPr>
          <w:rFonts w:ascii="Arial" w:hAnsi="Arial" w:eastAsia="等线" w:cs="Arial"/>
          <w:sz w:val="22"/>
        </w:rPr>
        <w:t>兴趣选择 and_favorite_select_test / ios_favorite_select_test：保留对照组（0组）</w:t>
      </w:r>
    </w:p>
    <w:p>
      <w:pPr>
        <w:numPr>
          <w:numId w:val="21"/>
        </w:numPr>
        <w:spacing w:before="120" w:after="120" w:line="288" w:lineRule="auto"/>
        <w:ind w:left="1814"/>
        <w:jc w:val="left"/>
        <w:rPr/>
      </w:pPr>
      <w:r>
        <w:rPr>
          <w:rFonts w:ascii="Arial" w:hAnsi="Arial" w:eastAsia="等线" w:cs="Arial"/>
          <w:sz w:val="22"/>
        </w:rPr>
        <w:t>福利中心入口 and_task_entrance_1_test / ios_task_entrance_1_test：保留对照组（0组）</w:t>
      </w:r>
    </w:p>
    <w:p>
      <w:pPr>
        <w:numPr>
          <w:numId w:val="22"/>
        </w:numPr>
        <w:spacing w:before="120" w:after="120" w:line="288" w:lineRule="auto"/>
        <w:ind w:left="1814"/>
        <w:jc w:val="left"/>
        <w:rPr/>
      </w:pPr>
      <w:r>
        <w:rPr>
          <w:rFonts w:ascii="Arial" w:hAnsi="Arial" w:eastAsia="等线" w:cs="Arial"/>
          <w:sz w:val="22"/>
        </w:rPr>
        <w:t>任务中心-签到ab测试 and_check_in_double_test / ios_check_in_double_test：</w:t>
      </w:r>
      <w:r>
        <w:rPr>
          <w:rFonts w:ascii="Arial" w:hAnsi="Arial" w:eastAsia="等线" w:cs="Arial"/>
          <w:b/>
          <w:sz w:val="22"/>
        </w:rPr>
        <w:t>保留实验1组（看剧翻倍）</w:t>
      </w:r>
    </w:p>
    <w:p>
      <w:pPr>
        <w:numPr>
          <w:numId w:val="23"/>
        </w:numPr>
        <w:spacing w:before="120" w:after="120" w:line="288" w:lineRule="auto"/>
        <w:ind w:left="1360"/>
        <w:jc w:val="left"/>
        <w:rPr/>
      </w:pPr>
      <w:r>
        <w:rPr>
          <w:rFonts w:ascii="Arial" w:hAnsi="Arial" w:eastAsia="等线" w:cs="Arial"/>
          <w:sz w:val="22"/>
        </w:rPr>
        <w:t>需要兼容实验</w:t>
      </w:r>
    </w:p>
    <w:p>
      <w:pPr>
        <w:numPr>
          <w:numId w:val="24"/>
        </w:numPr>
        <w:spacing w:before="120" w:after="120" w:line="288" w:lineRule="auto"/>
        <w:ind w:left="1814"/>
        <w:jc w:val="left"/>
        <w:rPr/>
      </w:pPr>
      <w:r>
        <w:rPr>
          <w:rFonts w:ascii="Arial" w:hAnsi="Arial" w:eastAsia="等线" w:cs="Arial"/>
          <w:sz w:val="22"/>
        </w:rPr>
        <w:t>好评引导 and_review_star_test / ios_review_star_test</w:t>
      </w:r>
    </w:p>
    <w:p>
      <w:pPr>
        <w:numPr>
          <w:numId w:val="25"/>
        </w:numPr>
        <w:spacing w:before="120" w:after="120" w:line="288" w:lineRule="auto"/>
        <w:ind w:left="1814"/>
        <w:jc w:val="left"/>
        <w:rPr/>
      </w:pPr>
      <w:r>
        <w:rPr>
          <w:rFonts w:ascii="Arial" w:hAnsi="Arial" w:eastAsia="等线" w:cs="Arial"/>
          <w:sz w:val="22"/>
        </w:rPr>
        <w:t>剧封按压态 and_click_test / ios_click_test</w:t>
      </w:r>
    </w:p>
    <w:p>
      <w:pPr>
        <w:numPr>
          <w:numId w:val="26"/>
        </w:numPr>
        <w:spacing w:before="120" w:after="120" w:line="288" w:lineRule="auto"/>
        <w:ind w:left="1814"/>
        <w:jc w:val="left"/>
        <w:rPr/>
      </w:pPr>
      <w:r>
        <w:rPr>
          <w:rFonts w:ascii="Arial" w:hAnsi="Arial" w:eastAsia="等线" w:cs="Arial"/>
          <w:sz w:val="22"/>
        </w:rPr>
        <w:t>订单取消挽留 and_order_cancel_test / ios_order_cancel_test</w:t>
      </w:r>
    </w:p>
    <w:p>
      <w:pPr>
        <w:numPr>
          <w:numId w:val="27"/>
        </w:numPr>
        <w:spacing w:before="120" w:after="120" w:line="288" w:lineRule="auto"/>
        <w:ind w:left="1814"/>
        <w:jc w:val="left"/>
        <w:rPr/>
      </w:pPr>
      <w:r>
        <w:rPr>
          <w:rFonts w:ascii="Arial" w:hAnsi="Arial" w:eastAsia="等线" w:cs="Arial"/>
          <w:sz w:val="22"/>
        </w:rPr>
        <w:t>ios即时推ab测试 ios_instant_notification_test</w:t>
      </w:r>
    </w:p>
    <w:p>
      <w:pPr>
        <w:numPr>
          <w:numId w:val="28"/>
        </w:numPr>
        <w:spacing w:before="120" w:after="120" w:line="288" w:lineRule="auto"/>
        <w:ind w:left="1814"/>
        <w:jc w:val="left"/>
        <w:rPr/>
      </w:pPr>
      <w:r>
        <w:rPr>
          <w:rFonts w:ascii="Arial" w:hAnsi="Arial" w:eastAsia="等线" w:cs="Arial"/>
          <w:sz w:val="22"/>
        </w:rPr>
        <w:t>ios实时活动 ios_realtime_events_test</w:t>
      </w:r>
    </w:p>
    <w:p>
      <w:pPr>
        <w:numPr>
          <w:numId w:val="29"/>
        </w:numPr>
        <w:spacing w:before="120" w:after="120" w:line="288" w:lineRule="auto"/>
        <w:ind w:left="1814"/>
        <w:jc w:val="left"/>
        <w:rPr/>
      </w:pPr>
      <w:r>
        <w:rPr>
          <w:rFonts w:ascii="Arial" w:hAnsi="Arial" w:eastAsia="等线" w:cs="Arial"/>
          <w:sz w:val="22"/>
        </w:rPr>
        <w:t>看剧任务优化+扩展至老用户 and_watch_drama_test / ios_watch_drama_test</w:t>
      </w:r>
    </w:p>
    <w:p>
      <w:pPr>
        <w:numPr>
          <w:numId w:val="30"/>
        </w:numPr>
        <w:spacing w:before="120" w:after="120" w:line="288" w:lineRule="auto"/>
        <w:ind w:left="1814"/>
        <w:jc w:val="left"/>
        <w:rPr/>
      </w:pPr>
      <w:r>
        <w:rPr>
          <w:rFonts w:ascii="Arial" w:hAnsi="Arial" w:eastAsia="等线" w:cs="Arial"/>
          <w:sz w:val="22"/>
        </w:rPr>
        <w:t>冷启动进入Feed流 and_open_feed_test / ios_open_feed_test</w:t>
      </w:r>
    </w:p>
    <w:p>
      <w:pPr>
        <w:numPr>
          <w:numId w:val="31"/>
        </w:numPr>
        <w:spacing w:before="120" w:after="120" w:line="288" w:lineRule="auto"/>
        <w:ind w:left="1814"/>
        <w:jc w:val="left"/>
        <w:rPr/>
      </w:pPr>
      <w:r>
        <w:rPr>
          <w:rFonts w:ascii="Arial" w:hAnsi="Arial" w:eastAsia="等线" w:cs="Arial"/>
          <w:sz w:val="22"/>
        </w:rPr>
        <w:t>广告解锁用户破冰测试 and_ads_unlock_off_test / ios_ads_unlock_off_test</w:t>
      </w:r>
    </w:p>
    <w:p>
      <w:pPr>
        <w:numPr>
          <w:numId w:val="32"/>
        </w:numPr>
        <w:spacing w:before="120" w:after="120" w:line="288" w:lineRule="auto"/>
        <w:ind w:left="1814"/>
        <w:jc w:val="left"/>
        <w:rPr/>
      </w:pPr>
      <w:r>
        <w:rPr>
          <w:rFonts w:ascii="Arial" w:hAnsi="Arial" w:eastAsia="等线" w:cs="Arial"/>
          <w:sz w:val="22"/>
        </w:rPr>
        <w:t>sms open测试 and_sms_open_control_test / ios_sms_open_control_test</w:t>
      </w:r>
    </w:p>
    <w:p>
      <w:pPr>
        <w:numPr>
          <w:numId w:val="33"/>
        </w:numPr>
        <w:spacing w:before="120" w:after="120" w:line="288" w:lineRule="auto"/>
        <w:ind w:left="1814"/>
        <w:jc w:val="left"/>
        <w:rPr/>
      </w:pPr>
      <w:r>
        <w:rPr>
          <w:rFonts w:ascii="Arial" w:hAnsi="Arial" w:eastAsia="等线" w:cs="Arial"/>
          <w:sz w:val="22"/>
        </w:rPr>
        <w:t>订阅卡片UI优化 and_sub_card_test / ios_sub_card_test</w:t>
      </w:r>
    </w:p>
    <w:p>
      <w:pPr>
        <w:numPr>
          <w:numId w:val="34"/>
        </w:numPr>
        <w:spacing w:before="120" w:after="120" w:line="288" w:lineRule="auto"/>
        <w:ind w:left="1814"/>
        <w:jc w:val="left"/>
        <w:rPr/>
      </w:pPr>
      <w:r>
        <w:rPr>
          <w:rFonts w:ascii="Arial" w:hAnsi="Arial" w:eastAsia="等线" w:cs="Arial"/>
          <w:sz w:val="22"/>
        </w:rPr>
        <w:t>埋点参数上报控制 control_event_reporting</w:t>
      </w:r>
    </w:p>
    <w:p>
      <w:pPr>
        <w:numPr>
          <w:numId w:val="35"/>
        </w:numPr>
        <w:spacing w:before="120" w:after="120" w:line="288" w:lineRule="auto"/>
        <w:ind w:left="1814"/>
        <w:jc w:val="left"/>
        <w:rPr/>
      </w:pPr>
      <w:r>
        <w:rPr>
          <w:rFonts w:ascii="Arial" w:hAnsi="Arial" w:eastAsia="等线" w:cs="Arial"/>
          <w:sz w:val="22"/>
        </w:rPr>
        <w:t>埋点上报控制 control_event_reporting</w:t>
      </w:r>
    </w:p>
    <w:p>
      <w:pPr>
        <w:numPr>
          <w:numId w:val="36"/>
        </w:numPr>
        <w:spacing w:before="120" w:after="120" w:line="288" w:lineRule="auto"/>
        <w:ind w:left="1814"/>
        <w:jc w:val="left"/>
        <w:rPr/>
      </w:pPr>
      <w:r>
        <w:rPr>
          <w:rFonts w:ascii="Arial" w:hAnsi="Arial" w:eastAsia="等线" w:cs="Arial"/>
          <w:sz w:val="22"/>
        </w:rPr>
        <w:t>订阅取消测试 and_cancel_subscribe_test / ios_cancel_subscribe_test</w:t>
      </w:r>
    </w:p>
    <w:p>
      <w:pPr>
        <w:numPr>
          <w:numId w:val="37"/>
        </w:numPr>
        <w:spacing w:before="120" w:after="120" w:line="288" w:lineRule="auto"/>
        <w:ind w:left="1814"/>
        <w:jc w:val="left"/>
        <w:rPr/>
      </w:pPr>
      <w:r>
        <w:rPr>
          <w:rFonts w:ascii="Arial" w:hAnsi="Arial" w:eastAsia="等线" w:cs="Arial"/>
          <w:sz w:val="22"/>
        </w:rPr>
        <w:t xml:space="preserve"> PUSH优化AB测  and_push_test / ios_push_test</w:t>
      </w:r>
    </w:p>
    <w:p>
      <w:pPr>
        <w:numPr>
          <w:numId w:val="38"/>
        </w:numPr>
        <w:spacing w:before="120" w:after="120" w:line="288" w:lineRule="auto"/>
        <w:ind w:left="1814"/>
        <w:jc w:val="left"/>
        <w:rPr/>
      </w:pPr>
      <w:r>
        <w:rPr>
          <w:rFonts w:ascii="Arial" w:hAnsi="Arial" w:eastAsia="等线" w:cs="Arial"/>
          <w:sz w:val="22"/>
        </w:rPr>
        <w:t>沉浸式清屏测试 and_clean_page_test / ios_clean_page_test</w:t>
      </w:r>
    </w:p>
    <w:p>
      <w:pPr>
        <w:numPr>
          <w:numId w:val="39"/>
        </w:numPr>
        <w:spacing w:before="120" w:after="120" w:line="288" w:lineRule="auto"/>
        <w:ind w:left="1814"/>
        <w:jc w:val="left"/>
        <w:rPr/>
      </w:pPr>
      <w:r>
        <w:rPr>
          <w:rFonts w:ascii="Arial" w:hAnsi="Arial" w:eastAsia="等线" w:cs="Arial"/>
          <w:sz w:val="22"/>
        </w:rPr>
        <w:t>沉浸式页面测试 and_immersive_page_test / ios_immersive_page_test</w:t>
      </w:r>
    </w:p>
    <w:p>
      <w:pPr>
        <w:numPr>
          <w:numId w:val="40"/>
        </w:numPr>
        <w:spacing w:before="120" w:after="120" w:line="288" w:lineRule="auto"/>
        <w:ind w:left="1814"/>
        <w:jc w:val="left"/>
        <w:rPr/>
      </w:pPr>
      <w:r>
        <w:rPr>
          <w:rFonts w:ascii="Arial" w:hAnsi="Arial" w:eastAsia="等线" w:cs="Arial"/>
          <w:sz w:val="22"/>
        </w:rPr>
        <w:t>订阅详情页改版AB测 and_subscription_page_test / ios_subscription_page_test</w:t>
      </w:r>
    </w:p>
    <w:p>
      <w:pPr>
        <w:numPr>
          <w:numId w:val="41"/>
        </w:numPr>
        <w:spacing w:before="120" w:after="120" w:line="288" w:lineRule="auto"/>
        <w:ind w:left="1814"/>
        <w:jc w:val="left"/>
        <w:rPr/>
      </w:pPr>
      <w:r>
        <w:rPr>
          <w:rFonts w:ascii="Arial" w:hAnsi="Arial" w:eastAsia="等线" w:cs="Arial"/>
          <w:sz w:val="22"/>
        </w:rPr>
        <w:t>看剧任务奖励 and_watch_drama_bonus_test / ios_watch_drama_bonus_test</w:t>
      </w:r>
    </w:p>
    <w:p>
      <w:pPr>
        <w:numPr>
          <w:numId w:val="42"/>
        </w:numPr>
        <w:spacing w:before="120" w:after="120" w:line="288" w:lineRule="auto"/>
        <w:ind w:left="1814"/>
        <w:jc w:val="left"/>
        <w:rPr/>
      </w:pPr>
      <w:r>
        <w:rPr>
          <w:rFonts w:ascii="Arial" w:hAnsi="Arial" w:eastAsia="等线" w:cs="Arial"/>
          <w:sz w:val="22"/>
        </w:rPr>
        <w:t>广告解锁用户破冰测试 目标用户群 and_ads_unlock_off_user_test / ios_ads_unlock_off_user_test</w:t>
      </w:r>
    </w:p>
    <w:p>
      <w:pPr>
        <w:numPr>
          <w:numId w:val="43"/>
        </w:numPr>
        <w:spacing w:before="120" w:after="120" w:line="288" w:lineRule="auto"/>
        <w:ind w:left="1814"/>
        <w:jc w:val="left"/>
        <w:rPr/>
      </w:pPr>
      <w:r>
        <w:rPr>
          <w:rFonts w:ascii="Arial" w:hAnsi="Arial" w:eastAsia="等线" w:cs="Arial"/>
          <w:color w:val="d83931"/>
          <w:sz w:val="22"/>
        </w:rPr>
        <w:t>广告用户分组AB测试key：</w:t>
      </w:r>
      <w:r>
        <w:rPr>
          <w:rFonts w:ascii="Consolas" w:hAnsi="Consolas" w:eastAsia="Consolas" w:cs="Consolas"/>
          <w:color w:val="d83931"/>
          <w:sz w:val="22"/>
          <w:shd w:fill="EFF0F1"/>
        </w:rPr>
        <w:t>and_ad_test</w:t>
      </w:r>
      <w:r>
        <w:rPr>
          <w:rFonts w:ascii="Arial" w:hAnsi="Arial" w:eastAsia="等线" w:cs="Arial"/>
          <w:color w:val="d83931"/>
          <w:sz w:val="22"/>
        </w:rPr>
        <w:t>\</w:t>
      </w:r>
      <w:r>
        <w:rPr>
          <w:rFonts w:ascii="Consolas" w:hAnsi="Consolas" w:eastAsia="Consolas" w:cs="Consolas"/>
          <w:color w:val="d83931"/>
          <w:sz w:val="22"/>
          <w:shd w:fill="EFF0F1"/>
        </w:rPr>
        <w:t>ios_ad_test</w:t>
      </w:r>
    </w:p>
    <w:p>
      <w:pPr>
        <w:pStyle w:val="000074"/>
        <w:spacing w:before="320" w:after="120" w:line="288" w:lineRule="auto"/>
        <w:ind w:left="453"/>
        <w:jc w:val="left"/>
        <w:outlineLvl w:val="1"/>
        <w:rPr/>
      </w:pPr>
      <w:bookmarkStart w:id="3" w:name="heading_2"/>
      <w:r>
        <w:rPr>
          <w:rFonts w:ascii="Arial" w:hAnsi="Arial" w:eastAsia="等线" w:cs="Arial"/>
          <w:color w:val="3370ff"/>
          <w:sz w:val="32"/>
        </w:rPr>
        <w:t xml:space="preserve">1.2 </w:t>
      </w:r>
      <w:r>
        <w:rPr>
          <w:rFonts w:ascii="Arial" w:hAnsi="Arial" w:eastAsia="等线" w:cs="Arial"/>
          <w:b/>
          <w:sz w:val="32"/>
        </w:rPr>
        <w:t>中台</w:t>
      </w:r>
      <w:r>
        <w:rPr>
          <w:rFonts w:ascii="Arial" w:hAnsi="Arial" w:eastAsia="等线" w:cs="Arial"/>
          <w:b/>
          <w:color w:val="3370ff"/>
          <w:sz w:val="32"/>
        </w:rPr>
        <w:t>@东华</w:t>
      </w:r>
      <w:bookmarkEnd w:id="3"/>
    </w:p>
    <w:p>
      <w:pPr>
        <w:numPr>
          <w:numId w:val="44"/>
        </w:numPr>
        <w:spacing w:before="120" w:after="120" w:line="288" w:lineRule="auto"/>
        <w:ind w:left="907"/>
        <w:jc w:val="left"/>
        <w:rPr/>
      </w:pPr>
      <w:r>
        <w:rPr>
          <w:rFonts w:ascii="Arial" w:hAnsi="Arial" w:eastAsia="等线" w:cs="Arial"/>
          <w:sz w:val="22"/>
        </w:rPr>
        <w:t>语言管理表，新增</w:t>
      </w:r>
      <w:r>
        <w:rPr>
          <w:rFonts w:ascii="Consolas" w:hAnsi="Consolas" w:eastAsia="Consolas" w:cs="Consolas"/>
          <w:sz w:val="22"/>
          <w:shd w:fill="EFF0F1"/>
        </w:rPr>
        <w:t>阿拉伯语</w:t>
      </w:r>
    </w:p>
    <w:p>
      <w:pPr>
        <w:pStyle w:val="000073"/>
        <w:spacing w:before="380" w:after="140" w:line="288" w:lineRule="auto"/>
        <w:ind w:left="453"/>
        <w:jc w:val="left"/>
        <w:outlineLvl w:val="0"/>
        <w:rPr/>
      </w:pPr>
      <w:bookmarkStart w:id="4" w:name="heading_3"/>
      <w:r>
        <w:rPr>
          <w:rFonts w:ascii="Arial" w:hAnsi="Arial" w:eastAsia="等线" w:cs="Arial"/>
          <w:color w:val="3370ff"/>
          <w:sz w:val="36"/>
        </w:rPr>
        <w:t xml:space="preserve">2. </w:t>
      </w:r>
      <w:r>
        <w:rPr>
          <w:rFonts w:ascii="Arial" w:hAnsi="Arial" w:eastAsia="等线" w:cs="Arial"/>
          <w:b/>
          <w:sz w:val="36"/>
        </w:rPr>
        <w:t>细节优化</w:t>
      </w:r>
      <w:bookmarkEnd w:id="4"/>
    </w:p>
    <w:p>
      <w:pPr>
        <w:numPr>
          <w:numId w:val="45"/>
        </w:numPr>
        <w:spacing w:before="120" w:after="120" w:line="288" w:lineRule="auto"/>
        <w:ind w:left="907"/>
        <w:jc w:val="left"/>
        <w:rPr/>
      </w:pPr>
      <w:r>
        <w:rPr>
          <w:rFonts w:ascii="Arial" w:hAnsi="Arial" w:eastAsia="等线" w:cs="Arial"/>
          <w:sz w:val="22"/>
        </w:rPr>
        <w:t>调整区分单次购买定期购买文案展示</w:t>
      </w:r>
      <w:r>
        <w:rPr>
          <w:rFonts w:ascii="Arial" w:hAnsi="Arial" w:eastAsia="等线" w:cs="Arial"/>
          <w:color w:val="3370ff"/>
          <w:sz w:val="22"/>
        </w:rPr>
        <w:t>@老默</w:t>
      </w:r>
    </w:p>
    <w:p>
      <w:pPr>
        <w:numPr>
          <w:numId w:val="46"/>
        </w:numPr>
        <w:spacing w:before="120" w:after="120" w:line="288" w:lineRule="auto"/>
        <w:ind w:left="1360"/>
        <w:jc w:val="left"/>
        <w:rPr/>
      </w:pPr>
      <w:r>
        <w:rPr>
          <w:rFonts w:ascii="Arial" w:hAnsi="Arial" w:eastAsia="等线" w:cs="Arial"/>
          <w:sz w:val="22"/>
        </w:rPr>
        <w:t>单次购买</w:t>
      </w:r>
    </w:p>
    <w:p>
      <w:pPr>
        <w:numPr>
          <w:numId w:val="47"/>
        </w:numPr>
        <w:spacing w:before="120" w:after="120" w:line="288" w:lineRule="auto"/>
        <w:ind w:left="1814"/>
        <w:jc w:val="left"/>
        <w:rPr/>
      </w:pPr>
      <w:r>
        <w:rPr>
          <w:rFonts w:ascii="Arial" w:hAnsi="Arial" w:eastAsia="等线" w:cs="Arial"/>
          <w:sz w:val="22"/>
        </w:rPr>
        <w:t>按钮文案：%1$@/%2$@ %3$@</w:t>
      </w:r>
    </w:p>
    <w:p>
      <w:pPr>
        <w:numPr>
          <w:numId w:val="48"/>
        </w:numPr>
        <w:spacing w:before="120" w:after="120" w:line="288" w:lineRule="auto"/>
        <w:ind w:left="2268"/>
        <w:jc w:val="left"/>
        <w:rPr/>
      </w:pPr>
      <w:r>
        <w:rPr>
          <w:rFonts w:ascii="Arial" w:hAnsi="Arial" w:eastAsia="等线" w:cs="Arial"/>
          <w:sz w:val="22"/>
        </w:rPr>
        <w:t>案例：HK$579.00 / 3 Months</w:t>
      </w:r>
    </w:p>
    <w:p>
      <w:pPr>
        <w:numPr>
          <w:numId w:val="49"/>
        </w:numPr>
        <w:spacing w:before="120" w:after="120" w:line="288" w:lineRule="auto"/>
        <w:ind w:left="1814"/>
        <w:jc w:val="left"/>
        <w:rPr/>
      </w:pPr>
      <w:r>
        <w:rPr>
          <w:rFonts w:ascii="Arial" w:hAnsi="Arial" w:eastAsia="等线" w:cs="Arial"/>
          <w:sz w:val="22"/>
        </w:rPr>
        <w:t>优惠信息文案: First %1$@ %2$@：%3$@，then %4$@/%5$@</w:t>
      </w:r>
    </w:p>
    <w:p>
      <w:pPr>
        <w:numPr>
          <w:numId w:val="50"/>
        </w:numPr>
        <w:spacing w:before="120" w:after="120" w:line="288" w:lineRule="auto"/>
        <w:ind w:left="2268"/>
        <w:jc w:val="left"/>
        <w:rPr/>
      </w:pPr>
      <w:r>
        <w:rPr>
          <w:rFonts w:ascii="Arial" w:hAnsi="Arial" w:eastAsia="等线" w:cs="Arial"/>
          <w:sz w:val="22"/>
        </w:rPr>
        <w:t>案例：First 3 months: HK$579, then HK$389/month</w:t>
      </w:r>
    </w:p>
    <w:p>
      <w:pPr>
        <w:numPr>
          <w:numId w:val="51"/>
        </w:numPr>
        <w:spacing w:before="120" w:after="120" w:line="288" w:lineRule="auto"/>
        <w:ind w:left="1360"/>
        <w:jc w:val="left"/>
        <w:rPr/>
      </w:pPr>
      <w:r>
        <w:rPr>
          <w:rFonts w:ascii="Arial" w:hAnsi="Arial" w:eastAsia="等线" w:cs="Arial"/>
          <w:sz w:val="22"/>
        </w:rPr>
        <w:t>定期付款</w:t>
      </w:r>
    </w:p>
    <w:p>
      <w:pPr>
        <w:numPr>
          <w:numId w:val="52"/>
        </w:numPr>
        <w:spacing w:before="120" w:after="120" w:line="288" w:lineRule="auto"/>
        <w:ind w:left="1814"/>
        <w:jc w:val="left"/>
        <w:rPr/>
      </w:pPr>
      <w:r>
        <w:rPr>
          <w:rFonts w:ascii="Arial" w:hAnsi="Arial" w:eastAsia="等线" w:cs="Arial"/>
          <w:sz w:val="22"/>
        </w:rPr>
        <w:t>按钮文案：%1$@/%2$@</w:t>
      </w:r>
    </w:p>
    <w:p>
      <w:pPr>
        <w:numPr>
          <w:numId w:val="53"/>
        </w:numPr>
        <w:spacing w:before="120" w:after="120" w:line="288" w:lineRule="auto"/>
        <w:ind w:left="2268"/>
        <w:jc w:val="left"/>
        <w:rPr/>
      </w:pPr>
      <w:r>
        <w:rPr>
          <w:rFonts w:ascii="Arial" w:hAnsi="Arial" w:eastAsia="等线" w:cs="Arial"/>
          <w:sz w:val="22"/>
        </w:rPr>
        <w:t>案例：HK$269.00 / Month</w:t>
      </w:r>
    </w:p>
    <w:p>
      <w:pPr>
        <w:numPr>
          <w:numId w:val="54"/>
        </w:numPr>
        <w:spacing w:before="120" w:after="120" w:line="288" w:lineRule="auto"/>
        <w:ind w:left="1814"/>
        <w:jc w:val="left"/>
        <w:rPr/>
      </w:pPr>
      <w:r>
        <w:rPr>
          <w:rFonts w:ascii="Arial" w:hAnsi="Arial" w:eastAsia="等线" w:cs="Arial"/>
          <w:sz w:val="22"/>
        </w:rPr>
        <w:t>优惠信息文案：First %1$@ %2$@：%3$@/%2$@，then %4$@/%5$@</w:t>
      </w:r>
    </w:p>
    <w:p>
      <w:pPr>
        <w:numPr>
          <w:numId w:val="55"/>
        </w:numPr>
        <w:spacing w:before="120" w:after="120" w:line="288" w:lineRule="auto"/>
        <w:ind w:left="2268"/>
        <w:jc w:val="left"/>
        <w:rPr/>
      </w:pPr>
      <w:r>
        <w:rPr>
          <w:rFonts w:ascii="Arial" w:hAnsi="Arial" w:eastAsia="等线" w:cs="Arial"/>
          <w:sz w:val="22"/>
        </w:rPr>
        <w:t>First 3 months: ¥228/month, then ¥328/month</w:t>
      </w:r>
    </w:p>
    <w:p>
      <w:pPr>
        <w:pStyle w:val="000073"/>
        <w:spacing w:before="380" w:after="140" w:line="288" w:lineRule="auto"/>
        <w:ind w:left="907"/>
        <w:jc w:val="left"/>
        <w:outlineLvl w:val="0"/>
        <w:rPr/>
      </w:pPr>
      <w:bookmarkStart w:id="5" w:name="heading_4"/>
      <w:r>
        <w:rPr>
          <w:rFonts w:ascii="Arial" w:hAnsi="Arial" w:eastAsia="等线" w:cs="Arial"/>
          <w:color w:val="3370ff"/>
          <w:sz w:val="36"/>
        </w:rPr>
        <w:t xml:space="preserve">3. </w:t>
      </w:r>
      <w:r>
        <w:rPr>
          <w:rFonts w:ascii="Arial" w:hAnsi="Arial" w:eastAsia="等线" w:cs="Arial"/>
          <w:b/>
          <w:sz w:val="36"/>
        </w:rPr>
        <w:t>技术优化</w:t>
      </w:r>
      <w:bookmarkEnd w:id="5"/>
    </w:p>
    <w:p>
      <w:pPr>
        <w:numPr>
          <w:numId w:val="56"/>
        </w:numPr>
        <w:spacing w:before="120" w:after="120" w:line="288" w:lineRule="auto"/>
        <w:ind w:left="1360"/>
        <w:jc w:val="left"/>
        <w:rPr/>
      </w:pPr>
      <w:r>
        <w:rPr>
          <w:rFonts w:ascii="Arial" w:hAnsi="Arial" w:eastAsia="等线" w:cs="Arial"/>
          <w:sz w:val="22"/>
        </w:rPr>
        <w:t>客户端发起的请求头中增加系统版本systemVersion字段</w:t>
      </w:r>
    </w:p>
    <w:p>
      <w:pPr>
        <w:numPr>
          <w:numId w:val="57"/>
        </w:numPr>
        <w:spacing w:before="120" w:after="120" w:line="288" w:lineRule="auto"/>
        <w:ind w:left="1360"/>
        <w:jc w:val="left"/>
        <w:rPr/>
      </w:pPr>
      <w:r>
        <w:rPr>
          <w:rFonts w:ascii="Arial" w:hAnsi="Arial" w:eastAsia="等线" w:cs="Arial"/>
          <w:sz w:val="22"/>
        </w:rPr>
        <w:t>Dlink SDK升级，支持谷歌投放</w:t>
      </w:r>
      <w:r>
        <w:rPr>
          <w:rFonts w:ascii="Arial" w:hAnsi="Arial" w:eastAsia="等线" w:cs="Arial"/>
          <w:color w:val="3370ff"/>
          <w:sz w:val="22"/>
        </w:rPr>
        <w:t>@杨鹏@亮晶晶</w:t>
      </w:r>
    </w:p>
    <w:p>
      <w:pPr>
        <w:spacing w:before="120" w:after="120" w:line="288" w:lineRule="auto"/>
        <w:ind w:left="0"/>
        <w:jc w:val="left"/>
        <w:rPr/>
      </w:pPr>
    </w:p>
    <w:sectPr>
      <w:headerReference r:id="rId4" w:type="default"/>
      <w:footerReference r:id="rId5" w:type="default"/>
      <w:pgSz w:w="11905" w:h="16840" w:orient="portrait"/>
    </w:sectPr>
  </w:body>
</w:document>
</file>

<file path=word/fontTable.xml><?xml version="1.0" encoding="utf-8"?>
<w:fonts xmlns:w="http://schemas.openxmlformats.org/wordprocessingml/2006/main"/>
</file>

<file path=word/footer1.xml><?xml version="1.0" encoding="utf-8"?>
<w:ftr xmlns:w="http://schemas.openxmlformats.org/wordprocessingml/2006/main">
  <w:p>
    <w:pPr>
      <w:rPr/>
    </w:pPr>
  </w:p>
</w:ftr>
</file>

<file path=word/header1.xml><?xml version="1.0" encoding="utf-8"?>
<w:hdr xmlns:w="http://schemas.openxmlformats.org/wordprocessingml/2006/main" xmlns:v="urn:schemas-microsoft-com:vml" xmlns:o="urn:schemas-microsoft-com:office:office">
  <w:p>
    <w:pPr>
      <w:pStyle w:val="000079"/>
      <w:rPr/>
    </w:pPr>
    <w:r>
      <w:rPr>
        <w:noProof/>
      </w:rPr>
      <w:pict>
        <v:shapetype id="_x0000_t136" coordsize="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0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o:spid="_x0000_s1025" fillcolor="black" stroked="false" type="#_x0000_t136">
          <v:fill opacity="0.3"/>
          <v:textpath style="font-family:Lantinghei SC Demibold;font-size:20pt" string=" 小米 9265"/>
        </v:shape>
      </w:pict>
    </w:r>
  </w:p>
</w:hdr>
</file>

<file path=word/numbering.xml><?xml version="1.0" encoding="utf-8"?>
<w:numbering xmlns:w="http://schemas.openxmlformats.org/wordprocessingml/2006/main">
  <w:abstractNum w:abstractNumId="1">
    <w:lvl>
      <w:start w:val="2"/>
      <w:numFmt w:val="lowerRoman"/>
      <w:suff w:val="tab"/>
      <w:lvlText w:val="%1."/>
      <w:rPr>
        <w:color w:val="3370ff"/>
      </w:rPr>
    </w:lvl>
  </w:abstractNum>
  <w:abstractNum w:abstractNumId="2">
    <w:lvl>
      <w:start w:val="1"/>
      <w:numFmt w:val="decimal"/>
      <w:suff w:val="tab"/>
      <w:lvlText w:val="%1."/>
      <w:rPr>
        <w:color w:val="3370ff"/>
      </w:rPr>
    </w:lvl>
  </w:abstractNum>
  <w:abstractNum w:abstractNumId="3">
    <w:lvl>
      <w:numFmt w:val="bullet"/>
      <w:suff w:val="tab"/>
      <w:lvlText w:val="￮"/>
      <w:rPr>
        <w:color w:val="3370ff"/>
      </w:rPr>
    </w:lvl>
  </w:abstractNum>
  <w:abstractNum w:abstractNumId="4">
    <w:lvl>
      <w:start w:val="2"/>
      <w:numFmt w:val="decimal"/>
      <w:suff w:val="tab"/>
      <w:lvlText w:val="%1."/>
      <w:rPr>
        <w:color w:val="3370ff"/>
      </w:rPr>
    </w:lvl>
  </w:abstractNum>
  <w:abstractNum w:abstractNumId="5">
    <w:lvl>
      <w:numFmt w:val="bullet"/>
      <w:suff w:val="tab"/>
      <w:lvlText w:val="▪"/>
      <w:rPr>
        <w:color w:val="3370ff"/>
        <w:sz w:val="11"/>
      </w:rPr>
    </w:lvl>
  </w:abstractNum>
  <w:abstractNum w:abstractNumId="6">
    <w:lvl>
      <w:numFmt w:val="bullet"/>
      <w:suff w:val="tab"/>
      <w:lvlText w:val="￮"/>
      <w:rPr>
        <w:color w:val="3370ff"/>
      </w:rPr>
    </w:lvl>
  </w:abstractNum>
  <w:abstractNum w:abstractNumId="7">
    <w:lvl>
      <w:numFmt w:val="bullet"/>
      <w:suff w:val="tab"/>
      <w:lvlText w:val="￮"/>
      <w:rPr>
        <w:color w:val="3370ff"/>
      </w:rPr>
    </w:lvl>
  </w:abstractNum>
  <w:abstractNum w:abstractNumId="8">
    <w:lvl>
      <w:start w:val="16"/>
      <w:numFmt w:val="lowerLetter"/>
      <w:suff w:val="tab"/>
      <w:lvlText w:val="%1."/>
      <w:rPr>
        <w:color w:val="3370ff"/>
      </w:rPr>
    </w:lvl>
  </w:abstractNum>
  <w:abstractNum w:abstractNumId="9">
    <w:lvl>
      <w:start w:val="10"/>
      <w:numFmt w:val="lowerLetter"/>
      <w:suff w:val="tab"/>
      <w:lvlText w:val="%1."/>
      <w:rPr>
        <w:color w:val="3370ff"/>
      </w:rPr>
    </w:lvl>
  </w:abstractNum>
  <w:abstractNum w:abstractNumId="10">
    <w:lvl>
      <w:start w:val="2"/>
      <w:numFmt w:val="lowerRoman"/>
      <w:suff w:val="tab"/>
      <w:lvlText w:val="%1."/>
      <w:rPr>
        <w:color w:val="3370ff"/>
      </w:rPr>
    </w:lvl>
  </w:abstractNum>
  <w:abstractNum w:abstractNumId="11">
    <w:lvl>
      <w:start w:val="5"/>
      <w:numFmt w:val="lowerLetter"/>
      <w:suff w:val="tab"/>
      <w:lvlText w:val="%1."/>
      <w:rPr>
        <w:color w:val="3370ff"/>
      </w:rPr>
    </w:lvl>
  </w:abstractNum>
  <w:abstractNum w:abstractNumId="12">
    <w:lvl>
      <w:start w:val="1"/>
      <w:numFmt w:val="lowerLetter"/>
      <w:suff w:val="tab"/>
      <w:lvlText w:val="%1."/>
      <w:rPr>
        <w:color w:val="3370ff"/>
      </w:rPr>
    </w:lvl>
  </w:abstractNum>
  <w:abstractNum w:abstractNumId="13">
    <w:lvl>
      <w:start w:val="4"/>
      <w:numFmt w:val="lowerLetter"/>
      <w:suff w:val="tab"/>
      <w:lvlText w:val="%1."/>
      <w:rPr>
        <w:color w:val="3370ff"/>
      </w:rPr>
    </w:lvl>
  </w:abstractNum>
  <w:abstractNum w:abstractNumId="14">
    <w:lvl>
      <w:start w:val="3"/>
      <w:numFmt w:val="lowerLetter"/>
      <w:suff w:val="tab"/>
      <w:lvlText w:val="%1."/>
      <w:rPr>
        <w:color w:val="3370ff"/>
      </w:rPr>
    </w:lvl>
  </w:abstractNum>
  <w:abstractNum w:abstractNumId="15">
    <w:lvl>
      <w:start w:val="2"/>
      <w:numFmt w:val="decimal"/>
      <w:suff w:val="tab"/>
      <w:lvlText w:val="%1."/>
      <w:rPr>
        <w:color w:val="3370ff"/>
      </w:rPr>
    </w:lvl>
  </w:abstractNum>
  <w:abstractNum w:abstractNumId="16">
    <w:lvl>
      <w:start w:val="1"/>
      <w:numFmt w:val="lowerRoman"/>
      <w:suff w:val="tab"/>
      <w:lvlText w:val="%1."/>
      <w:rPr>
        <w:color w:val="3370ff"/>
      </w:rPr>
    </w:lvl>
  </w:abstractNum>
  <w:abstractNum w:abstractNumId="17">
    <w:lvl>
      <w:start w:val="6"/>
      <w:numFmt w:val="lowerLetter"/>
      <w:suff w:val="tab"/>
      <w:lvlText w:val="%1."/>
      <w:rPr>
        <w:color w:val="3370ff"/>
      </w:rPr>
    </w:lvl>
  </w:abstractNum>
  <w:abstractNum w:abstractNumId="18">
    <w:lvl>
      <w:start w:val="1"/>
      <w:numFmt w:val="lowerLetter"/>
      <w:suff w:val="tab"/>
      <w:lvlText w:val="%1."/>
      <w:rPr>
        <w:color w:val="3370ff"/>
      </w:rPr>
    </w:lvl>
  </w:abstractNum>
  <w:abstractNum w:abstractNumId="19">
    <w:lvl>
      <w:start w:val="8"/>
      <w:numFmt w:val="lowerLetter"/>
      <w:suff w:val="tab"/>
      <w:lvlText w:val="%1."/>
      <w:rPr>
        <w:color w:val="3370ff"/>
      </w:rPr>
    </w:lvl>
  </w:abstractNum>
  <w:abstractNum w:abstractNumId="20">
    <w:lvl>
      <w:numFmt w:val="bullet"/>
      <w:suff w:val="tab"/>
      <w:lvlText w:val="▪"/>
      <w:rPr>
        <w:color w:val="3370ff"/>
        <w:sz w:val="11"/>
      </w:rPr>
    </w:lvl>
  </w:abstractNum>
  <w:abstractNum w:abstractNumId="21">
    <w:lvl>
      <w:start w:val="1"/>
      <w:numFmt w:val="lowerRoman"/>
      <w:suff w:val="tab"/>
      <w:lvlText w:val="%1."/>
      <w:rPr>
        <w:color w:val="3370ff"/>
      </w:rPr>
    </w:lvl>
  </w:abstractNum>
  <w:abstractNum w:abstractNumId="22">
    <w:lvl>
      <w:start w:val="7"/>
      <w:numFmt w:val="lowerLetter"/>
      <w:suff w:val="tab"/>
      <w:lvlText w:val="%1."/>
      <w:rPr>
        <w:color w:val="3370ff"/>
      </w:rPr>
    </w:lvl>
  </w:abstractNum>
  <w:abstractNum w:abstractNumId="23">
    <w:lvl>
      <w:start w:val="1"/>
      <w:numFmt w:val="lowerLetter"/>
      <w:suff w:val="tab"/>
      <w:lvlText w:val="%1."/>
      <w:rPr>
        <w:color w:val="3370ff"/>
      </w:rPr>
    </w:lvl>
  </w:abstractNum>
  <w:abstractNum w:abstractNumId="24">
    <w:lvl>
      <w:start w:val="3"/>
      <w:numFmt w:val="decimal"/>
      <w:suff w:val="tab"/>
      <w:lvlText w:val="%1."/>
      <w:rPr>
        <w:color w:val="3370ff"/>
      </w:rPr>
    </w:lvl>
  </w:abstractNum>
  <w:abstractNum w:abstractNumId="25">
    <w:lvl>
      <w:start w:val="3"/>
      <w:numFmt w:val="lowerRoman"/>
      <w:suff w:val="tab"/>
      <w:lvlText w:val="%1."/>
      <w:rPr>
        <w:color w:val="3370ff"/>
      </w:rPr>
    </w:lvl>
  </w:abstractNum>
  <w:abstractNum w:abstractNumId="26">
    <w:lvl>
      <w:start w:val="3"/>
      <w:numFmt w:val="lowerLetter"/>
      <w:suff w:val="tab"/>
      <w:lvlText w:val="%1."/>
      <w:rPr>
        <w:color w:val="3370ff"/>
      </w:rPr>
    </w:lvl>
  </w:abstractNum>
  <w:abstractNum w:abstractNumId="27">
    <w:lvl>
      <w:start w:val="1"/>
      <w:numFmt w:val="decimal"/>
      <w:suff w:val="tab"/>
      <w:lvlText w:val="%1."/>
      <w:rPr>
        <w:color w:val="3370ff"/>
      </w:rPr>
    </w:lvl>
  </w:abstractNum>
  <w:abstractNum w:abstractNumId="28">
    <w:lvl>
      <w:numFmt w:val="bullet"/>
      <w:suff w:val="tab"/>
      <w:lvlText w:val="•"/>
      <w:rPr>
        <w:color w:val="3370ff"/>
      </w:rPr>
    </w:lvl>
  </w:abstractNum>
  <w:abstractNum w:abstractNumId="29">
    <w:lvl>
      <w:start w:val="20"/>
      <w:numFmt w:val="lowerLetter"/>
      <w:suff w:val="tab"/>
      <w:lvlText w:val="%1."/>
      <w:rPr>
        <w:color w:val="3370ff"/>
      </w:rPr>
    </w:lvl>
  </w:abstractNum>
  <w:abstractNum w:abstractNumId="30">
    <w:lvl>
      <w:start w:val="2"/>
      <w:numFmt w:val="decimal"/>
      <w:suff w:val="tab"/>
      <w:lvlText w:val="%1."/>
      <w:rPr>
        <w:color w:val="3370ff"/>
      </w:rPr>
    </w:lvl>
  </w:abstractNum>
  <w:abstractNum w:abstractNumId="31">
    <w:lvl>
      <w:numFmt w:val="bullet"/>
      <w:suff w:val="tab"/>
      <w:lvlText w:val="▪"/>
      <w:rPr>
        <w:color w:val="3370ff"/>
        <w:sz w:val="11"/>
      </w:rPr>
    </w:lvl>
  </w:abstractNum>
  <w:abstractNum w:abstractNumId="32">
    <w:lvl>
      <w:start w:val="14"/>
      <w:numFmt w:val="lowerLetter"/>
      <w:suff w:val="tab"/>
      <w:lvlText w:val="%1."/>
      <w:rPr>
        <w:color w:val="3370ff"/>
      </w:rPr>
    </w:lvl>
  </w:abstractNum>
  <w:abstractNum w:abstractNumId="33">
    <w:lvl>
      <w:start w:val="4"/>
      <w:numFmt w:val="lowerLetter"/>
      <w:suff w:val="tab"/>
      <w:lvlText w:val="%1."/>
      <w:rPr>
        <w:color w:val="3370ff"/>
      </w:rPr>
    </w:lvl>
  </w:abstractNum>
  <w:abstractNum w:abstractNumId="34">
    <w:lvl>
      <w:numFmt w:val="bullet"/>
      <w:suff w:val="tab"/>
      <w:lvlText w:val="￮"/>
      <w:rPr>
        <w:color w:val="3370ff"/>
      </w:rPr>
    </w:lvl>
  </w:abstractNum>
  <w:abstractNum w:abstractNumId="35">
    <w:lvl>
      <w:numFmt w:val="bullet"/>
      <w:suff w:val="tab"/>
      <w:lvlText w:val="▪"/>
      <w:rPr>
        <w:color w:val="3370ff"/>
        <w:sz w:val="11"/>
      </w:rPr>
    </w:lvl>
  </w:abstractNum>
  <w:abstractNum w:abstractNumId="36">
    <w:lvl>
      <w:start w:val="12"/>
      <w:numFmt w:val="lowerLetter"/>
      <w:suff w:val="tab"/>
      <w:lvlText w:val="%1."/>
      <w:rPr>
        <w:color w:val="3370ff"/>
      </w:rPr>
    </w:lvl>
  </w:abstractNum>
  <w:abstractNum w:abstractNumId="37">
    <w:lvl>
      <w:start w:val="18"/>
      <w:numFmt w:val="lowerLetter"/>
      <w:suff w:val="tab"/>
      <w:lvlText w:val="%1."/>
      <w:rPr>
        <w:color w:val="3370ff"/>
      </w:rPr>
    </w:lvl>
  </w:abstractNum>
  <w:abstractNum w:abstractNumId="38">
    <w:lvl>
      <w:start w:val="1"/>
      <w:numFmt w:val="decimal"/>
      <w:suff w:val="tab"/>
      <w:lvlText w:val="%1."/>
      <w:rPr>
        <w:color w:val="3370ff"/>
      </w:rPr>
    </w:lvl>
  </w:abstractNum>
  <w:abstractNum w:abstractNumId="39">
    <w:lvl>
      <w:start w:val="19"/>
      <w:numFmt w:val="lowerLetter"/>
      <w:suff w:val="tab"/>
      <w:lvlText w:val="%1."/>
      <w:rPr>
        <w:color w:val="3370ff"/>
      </w:rPr>
    </w:lvl>
  </w:abstractNum>
  <w:abstractNum w:abstractNumId="40">
    <w:lvl>
      <w:start w:val="1"/>
      <w:numFmt w:val="decimal"/>
      <w:suff w:val="tab"/>
      <w:lvlText w:val="%1."/>
      <w:rPr>
        <w:color w:val="3370ff"/>
      </w:rPr>
    </w:lvl>
  </w:abstractNum>
  <w:abstractNum w:abstractNumId="41">
    <w:lvl>
      <w:start w:val="2"/>
      <w:numFmt w:val="lowerLetter"/>
      <w:suff w:val="tab"/>
      <w:lvlText w:val="%1."/>
      <w:rPr>
        <w:color w:val="3370ff"/>
      </w:rPr>
    </w:lvl>
  </w:abstractNum>
  <w:abstractNum w:abstractNumId="42">
    <w:lvl>
      <w:start w:val="1"/>
      <w:numFmt w:val="lowerRoman"/>
      <w:suff w:val="tab"/>
      <w:lvlText w:val="%1."/>
      <w:rPr>
        <w:color w:val="3370ff"/>
      </w:rPr>
    </w:lvl>
  </w:abstractNum>
  <w:abstractNum w:abstractNumId="43">
    <w:lvl>
      <w:start w:val="1"/>
      <w:numFmt w:val="decimal"/>
      <w:suff w:val="tab"/>
      <w:lvlText w:val="%1."/>
      <w:rPr>
        <w:color w:val="3370ff"/>
      </w:rPr>
    </w:lvl>
  </w:abstractNum>
  <w:abstractNum w:abstractNumId="44">
    <w:lvl>
      <w:start w:val="13"/>
      <w:numFmt w:val="lowerLetter"/>
      <w:suff w:val="tab"/>
      <w:lvlText w:val="%1."/>
      <w:rPr>
        <w:color w:val="3370ff"/>
      </w:rPr>
    </w:lvl>
  </w:abstractNum>
  <w:abstractNum w:abstractNumId="45">
    <w:lvl>
      <w:start w:val="15"/>
      <w:numFmt w:val="lowerLetter"/>
      <w:suff w:val="tab"/>
      <w:lvlText w:val="%1."/>
      <w:rPr>
        <w:color w:val="3370ff"/>
      </w:rPr>
    </w:lvl>
  </w:abstractNum>
  <w:abstractNum w:abstractNumId="46">
    <w:lvl>
      <w:start w:val="2"/>
      <w:numFmt w:val="decimal"/>
      <w:suff w:val="tab"/>
      <w:lvlText w:val="%1."/>
      <w:rPr>
        <w:color w:val="3370ff"/>
      </w:rPr>
    </w:lvl>
  </w:abstractNum>
  <w:abstractNum w:abstractNumId="47">
    <w:lvl>
      <w:start w:val="9"/>
      <w:numFmt w:val="lowerLetter"/>
      <w:suff w:val="tab"/>
      <w:lvlText w:val="%1."/>
      <w:rPr>
        <w:color w:val="3370ff"/>
      </w:rPr>
    </w:lvl>
  </w:abstractNum>
  <w:abstractNum w:abstractNumId="48">
    <w:lvl>
      <w:start w:val="5"/>
      <w:numFmt w:val="lowerLetter"/>
      <w:suff w:val="tab"/>
      <w:lvlText w:val="%1."/>
      <w:rPr>
        <w:color w:val="3370ff"/>
      </w:rPr>
    </w:lvl>
  </w:abstractNum>
  <w:abstractNum w:abstractNumId="49">
    <w:lvl>
      <w:start w:val="2"/>
      <w:numFmt w:val="lowerLetter"/>
      <w:suff w:val="tab"/>
      <w:lvlText w:val="%1."/>
      <w:rPr>
        <w:color w:val="3370ff"/>
      </w:rPr>
    </w:lvl>
  </w:abstractNum>
  <w:abstractNum w:abstractNumId="50">
    <w:lvl>
      <w:numFmt w:val="bullet"/>
      <w:suff w:val="tab"/>
      <w:lvlText w:val="•"/>
      <w:rPr>
        <w:color w:val="3370ff"/>
      </w:rPr>
    </w:lvl>
  </w:abstractNum>
  <w:abstractNum w:abstractNumId="51">
    <w:lvl>
      <w:start w:val="1"/>
      <w:numFmt w:val="lowerLetter"/>
      <w:suff w:val="tab"/>
      <w:lvlText w:val="%1."/>
      <w:rPr>
        <w:color w:val="3370ff"/>
      </w:rPr>
    </w:lvl>
  </w:abstractNum>
  <w:abstractNum w:abstractNumId="52">
    <w:lvl>
      <w:start w:val="2"/>
      <w:numFmt w:val="lowerLetter"/>
      <w:suff w:val="tab"/>
      <w:lvlText w:val="%1."/>
      <w:rPr>
        <w:color w:val="3370ff"/>
      </w:rPr>
    </w:lvl>
  </w:abstractNum>
  <w:abstractNum w:abstractNumId="53">
    <w:lvl>
      <w:start w:val="3"/>
      <w:numFmt w:val="lowerLetter"/>
      <w:suff w:val="tab"/>
      <w:lvlText w:val="%1."/>
      <w:rPr>
        <w:color w:val="3370ff"/>
      </w:rPr>
    </w:lvl>
  </w:abstractNum>
  <w:abstractNum w:abstractNumId="54">
    <w:lvl>
      <w:start w:val="1"/>
      <w:numFmt w:val="lowerRoman"/>
      <w:suff w:val="tab"/>
      <w:lvlText w:val="%1."/>
      <w:rPr>
        <w:color w:val="3370ff"/>
      </w:rPr>
    </w:lvl>
  </w:abstractNum>
  <w:abstractNum w:abstractNumId="55">
    <w:lvl>
      <w:start w:val="17"/>
      <w:numFmt w:val="lowerLetter"/>
      <w:suff w:val="tab"/>
      <w:lvlText w:val="%1."/>
      <w:rPr>
        <w:color w:val="3370ff"/>
      </w:rPr>
    </w:lvl>
  </w:abstractNum>
  <w:abstractNum w:abstractNumId="56">
    <w:lvl>
      <w:start w:val="11"/>
      <w:numFmt w:val="lowerLetter"/>
      <w:suff w:val="tab"/>
      <w:lvlText w:val="%1."/>
      <w:rPr>
        <w:color w:val="3370ff"/>
      </w:rPr>
    </w:lvl>
  </w:abstractNum>
  <w:abstractNum w:abstractNumId="57">
    <w:lvl>
      <w:start w:val="4"/>
      <w:numFmt w:val="lowerRoman"/>
      <w:suff w:val="tab"/>
      <w:lvlText w:val="%1."/>
      <w:rPr>
        <w:color w:val="3370ff"/>
      </w:rPr>
    </w:lvl>
  </w:abstractNum>
  <w:num w:numId="11">
    <w:abstractNumId w:val="11"/>
  </w:num>
  <w:num w:numId="8">
    <w:abstractNumId w:val="1"/>
  </w:num>
  <w:num w:numId="30">
    <w:abstractNumId w:val="22"/>
  </w:num>
  <w:num w:numId="29">
    <w:abstractNumId w:val="17"/>
  </w:num>
  <w:num w:numId="37">
    <w:abstractNumId w:val="32"/>
  </w:num>
  <w:num w:numId="16">
    <w:abstractNumId w:val="12"/>
  </w:num>
  <w:num w:numId="6">
    <w:abstractNumId w:val="41"/>
  </w:num>
  <w:num w:numId="13">
    <w:abstractNumId w:val="38"/>
  </w:num>
  <w:num w:numId="43">
    <w:abstractNumId w:val="29"/>
  </w:num>
  <w:num w:numId="40">
    <w:abstractNumId w:val="55"/>
  </w:num>
  <w:num w:numId="17">
    <w:abstractNumId w:val="25"/>
  </w:num>
  <w:num w:numId="12">
    <w:abstractNumId w:val="10"/>
  </w:num>
  <w:num w:numId="23">
    <w:abstractNumId w:val="15"/>
  </w:num>
  <w:num w:numId="41">
    <w:abstractNumId w:val="37"/>
  </w:num>
  <w:num w:numId="4">
    <w:abstractNumId w:val="30"/>
  </w:num>
  <w:num w:numId="36">
    <w:abstractNumId w:val="44"/>
  </w:num>
  <w:num w:numId="34">
    <w:abstractNumId w:val="56"/>
  </w:num>
  <w:num w:numId="32">
    <w:abstractNumId w:val="47"/>
  </w:num>
  <w:num w:numId="15">
    <w:abstractNumId w:val="24"/>
  </w:num>
  <w:num w:numId="38">
    <w:abstractNumId w:val="45"/>
  </w:num>
  <w:num w:numId="52">
    <w:abstractNumId w:val="3"/>
  </w:num>
  <w:num w:numId="27">
    <w:abstractNumId w:val="13"/>
  </w:num>
  <w:num w:numId="14">
    <w:abstractNumId w:val="4"/>
  </w:num>
  <w:num w:numId="55">
    <w:abstractNumId w:val="35"/>
  </w:num>
  <w:num w:numId="5">
    <w:abstractNumId w:val="23"/>
  </w:num>
  <w:num w:numId="22">
    <w:abstractNumId w:val="26"/>
  </w:num>
  <w:num w:numId="39">
    <w:abstractNumId w:val="8"/>
  </w:num>
  <w:num w:numId="56">
    <w:abstractNumId w:val="40"/>
  </w:num>
  <w:num w:numId="42">
    <w:abstractNumId w:val="39"/>
  </w:num>
  <w:num w:numId="48">
    <w:abstractNumId w:val="20"/>
  </w:num>
  <w:num w:numId="9">
    <w:abstractNumId w:val="14"/>
  </w:num>
  <w:num w:numId="25">
    <w:abstractNumId w:val="52"/>
  </w:num>
  <w:num w:numId="3">
    <w:abstractNumId w:val="43"/>
  </w:num>
  <w:num w:numId="31">
    <w:abstractNumId w:val="19"/>
  </w:num>
  <w:num w:numId="45">
    <w:abstractNumId w:val="42"/>
  </w:num>
  <w:num w:numId="19">
    <w:abstractNumId w:val="2"/>
  </w:num>
  <w:num w:numId="47">
    <w:abstractNumId w:val="6"/>
  </w:num>
  <w:num w:numId="28">
    <w:abstractNumId w:val="48"/>
  </w:num>
  <w:num w:numId="26">
    <w:abstractNumId w:val="53"/>
  </w:num>
  <w:num w:numId="21">
    <w:abstractNumId w:val="49"/>
  </w:num>
  <w:num w:numId="2">
    <w:abstractNumId w:val="21"/>
  </w:num>
  <w:num w:numId="18">
    <w:abstractNumId w:val="57"/>
  </w:num>
  <w:num w:numId="49">
    <w:abstractNumId w:val="7"/>
  </w:num>
  <w:num w:numId="24">
    <w:abstractNumId w:val="51"/>
  </w:num>
  <w:num w:numId="53">
    <w:abstractNumId w:val="5"/>
  </w:num>
  <w:num w:numId="44">
    <w:abstractNumId w:val="16"/>
  </w:num>
  <w:num w:numId="54">
    <w:abstractNumId w:val="34"/>
  </w:num>
  <w:num w:numId="20">
    <w:abstractNumId w:val="18"/>
  </w:num>
  <w:num w:numId="57">
    <w:abstractNumId w:val="46"/>
  </w:num>
  <w:num w:numId="1">
    <w:abstractNumId w:val="27"/>
  </w:num>
  <w:num w:numId="10">
    <w:abstractNumId w:val="33"/>
  </w:num>
  <w:num w:numId="51">
    <w:abstractNumId w:val="28"/>
  </w:num>
  <w:num w:numId="46">
    <w:abstractNumId w:val="50"/>
  </w:num>
  <w:num w:numId="50">
    <w:abstractNumId w:val="31"/>
  </w:num>
  <w:num w:numId="7">
    <w:abstractNumId w:val="54"/>
  </w:num>
  <w:num w:numId="33">
    <w:abstractNumId w:val="9"/>
  </w:num>
  <w:num w:numId="35">
    <w:abstractNumId w:val="3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5" Type="http://schemas.openxmlformats.org/officeDocument/2006/relationships/footer" Target="footer1.xml" /><Relationship Id="rId4" Type="http://schemas.openxmlformats.org/officeDocument/2006/relationships/header" Target="header1.xml" /><Relationship Id="rId3"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2026-03-16T16:35:46Z</dcterms:created>
  <dcterms:modified xsi:type="dcterms:W3CDTF">2026-03-16T16:35:46Z</dcterms:modified>
</cp:coreProperties>
</file>