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spacing w:before="480" w:after="480" w:line="288" w:lineRule="auto"/>
        <w:ind w:left="0"/>
        <w:rPr/>
      </w:pPr>
      <w:r>
        <w:rPr>
          <w:rFonts w:ascii="Arial" w:hAnsi="Arial" w:eastAsia="等线" w:cs="Arial"/>
          <w:b/>
          <w:sz w:val="52"/>
        </w:rPr>
        <w:t>FF - 1.6.5需求文档（App）</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rPr/>
        <w:tc>
          <w:tcPr>
            <w:tcW w:w="8280" w:type="dxa"/>
            <w:shd w:val="clear" w:color="auto" w:fill="fff5eb"/>
            <w:tcMar>
              <w:top w:w="60" w:type="dxa"/>
              <w:left w:w="120" w:type="dxa"/>
              <w:bottom w:w="30" w:type="dxa"/>
              <w:right w:w="120" w:type="dxa"/>
            </w:tcMar>
          </w:tcPr>
          <w:p>
            <w:pPr>
              <w:numPr>
                <w:numId w:val="1"/>
              </w:numPr>
              <w:spacing w:before="120" w:after="120" w:line="288" w:lineRule="auto"/>
              <w:ind w:left="0"/>
              <w:jc w:val="left"/>
              <w:rPr/>
            </w:pPr>
            <w:r>
              <w:rPr>
                <w:rFonts w:ascii="Arial" w:hAnsi="Arial" w:eastAsia="等线" w:cs="Arial"/>
                <w:sz w:val="22"/>
              </w:rPr>
              <w:t>首订优惠，后台配置受众群条件必须配置，订阅次数＜1，如果不配置会持续被命中首订优惠，即客户端显示首订价格但拉起价格为原价</w:t>
            </w:r>
          </w:p>
          <w:p>
            <w:pPr>
              <w:numPr>
                <w:numId w:val="2"/>
              </w:numPr>
              <w:spacing w:before="120" w:after="120" w:line="288" w:lineRule="auto"/>
              <w:ind w:left="0"/>
              <w:jc w:val="left"/>
              <w:rPr/>
            </w:pPr>
            <w:r>
              <w:rPr>
                <w:rFonts w:ascii="Arial" w:hAnsi="Arial" w:eastAsia="等线" w:cs="Arial"/>
                <w:sz w:val="22"/>
              </w:rPr>
              <w:t>老用户优惠，后台配置受众群条件必须配置，订阅次数≥1，才会下发offer id</w:t>
            </w:r>
          </w:p>
        </w:tc>
      </w:tr>
    </w:tbl>
    <w:p>
      <w:pPr>
        <w:pStyle w:val="0000fd"/>
        <w:spacing w:before="380" w:after="140" w:line="288" w:lineRule="auto"/>
        <w:ind w:left="0"/>
        <w:jc w:val="left"/>
        <w:outlineLvl w:val="0"/>
        <w:rPr/>
      </w:pPr>
      <w:bookmarkStart w:id="1" w:name="heading_0"/>
      <w:r>
        <w:rPr>
          <w:rFonts w:ascii="Arial" w:hAnsi="Arial" w:eastAsia="等线" w:cs="Arial"/>
          <w:color w:val="3370ff"/>
          <w:sz w:val="36"/>
        </w:rPr>
        <w:t xml:space="preserve">1. </w:t>
      </w:r>
      <w:r>
        <w:rPr>
          <w:rFonts w:ascii="Arial" w:hAnsi="Arial" w:eastAsia="等线" w:cs="Arial"/>
          <w:b/>
          <w:sz w:val="36"/>
        </w:rPr>
        <w:t>订阅商品优惠</w:t>
      </w:r>
      <w:bookmarkEnd w:id="1"/>
    </w:p>
    <w:p>
      <w:pPr>
        <w:numPr>
          <w:numId w:val="3"/>
        </w:numPr>
        <w:spacing w:before="120" w:after="120" w:line="288" w:lineRule="auto"/>
        <w:ind w:left="0"/>
        <w:jc w:val="left"/>
        <w:rPr/>
      </w:pPr>
      <w:r>
        <w:rPr>
          <w:rFonts w:ascii="Arial" w:hAnsi="Arial" w:eastAsia="等线" w:cs="Arial"/>
          <w:sz w:val="22"/>
        </w:rPr>
        <w:t>需求背景：针对有订阅记录的用户显示折扣订阅商品，折扣订阅商品展示形式类似于首充优惠，拓展针对老用户运营工具</w:t>
      </w:r>
    </w:p>
    <w:p>
      <w:pPr>
        <w:pStyle w:val="0000fe"/>
        <w:spacing w:before="320" w:after="120" w:line="288" w:lineRule="auto"/>
        <w:ind w:left="0"/>
        <w:jc w:val="left"/>
        <w:outlineLvl w:val="1"/>
        <w:rPr/>
      </w:pPr>
      <w:bookmarkStart w:id="2" w:name="heading_1"/>
      <w:r>
        <w:rPr>
          <w:rFonts w:ascii="Arial" w:hAnsi="Arial" w:eastAsia="等线" w:cs="Arial"/>
          <w:color w:val="3370ff"/>
          <w:sz w:val="32"/>
        </w:rPr>
        <w:t xml:space="preserve">1.1 </w:t>
      </w:r>
      <w:r>
        <w:rPr>
          <w:rFonts w:ascii="Arial" w:hAnsi="Arial" w:eastAsia="等线" w:cs="Arial"/>
          <w:b/>
          <w:sz w:val="32"/>
        </w:rPr>
        <w:t>客户端</w:t>
      </w:r>
      <w:r>
        <w:rPr>
          <w:rFonts w:ascii="Arial" w:hAnsi="Arial" w:eastAsia="等线" w:cs="Arial"/>
          <w:b/>
          <w:color w:val="3370ff"/>
          <w:sz w:val="32"/>
        </w:rPr>
        <w:t>@老默</w:t>
      </w:r>
      <w:bookmarkEnd w:id="2"/>
    </w:p>
    <w:p>
      <w:pPr>
        <w:numPr>
          <w:numId w:val="4"/>
        </w:numPr>
        <w:spacing w:before="120" w:after="120" w:line="288" w:lineRule="auto"/>
        <w:ind w:left="0"/>
        <w:jc w:val="left"/>
        <w:rPr/>
      </w:pPr>
      <w:r>
        <w:rPr>
          <w:rFonts w:ascii="Arial" w:hAnsi="Arial" w:eastAsia="等线" w:cs="Arial"/>
          <w:sz w:val="22"/>
        </w:rPr>
        <w:t>涉及场景：除去三方支付上的订阅商品。其他位置的订阅商品展示对应折扣后的价格。</w:t>
      </w:r>
    </w:p>
    <w:p>
      <w:pPr>
        <w:numPr>
          <w:numId w:val="5"/>
        </w:numPr>
        <w:spacing w:before="120" w:after="120" w:line="288" w:lineRule="auto"/>
        <w:ind w:left="0"/>
        <w:jc w:val="left"/>
        <w:rPr/>
      </w:pPr>
      <w:r>
        <w:rPr>
          <w:rFonts w:ascii="Arial" w:hAnsi="Arial" w:eastAsia="等线" w:cs="Arial"/>
          <w:color w:val="d83931"/>
          <w:sz w:val="22"/>
        </w:rPr>
        <w:t>老用户优惠定义：安卓实现方案为老用户优惠，apple实现方案为促销优惠</w:t>
      </w:r>
    </w:p>
    <w:p>
      <w:pPr>
        <w:numPr>
          <w:numId w:val="6"/>
        </w:numPr>
        <w:spacing w:before="120" w:after="120" w:line="288" w:lineRule="auto"/>
        <w:ind w:left="0"/>
        <w:jc w:val="left"/>
        <w:rPr/>
      </w:pPr>
      <w:r>
        <w:rPr>
          <w:rFonts w:ascii="Arial" w:hAnsi="Arial" w:eastAsia="等线" w:cs="Arial"/>
          <w:sz w:val="22"/>
        </w:rPr>
        <w:t>中台针对订阅优惠配置新增老用户优惠、促销优惠</w:t>
      </w:r>
    </w:p>
    <w:p>
      <w:pPr>
        <w:numPr>
          <w:numId w:val="7"/>
        </w:numPr>
        <w:spacing w:before="120" w:after="120" w:line="288" w:lineRule="auto"/>
        <w:ind w:left="453"/>
        <w:jc w:val="left"/>
        <w:rPr/>
      </w:pPr>
      <w:r>
        <w:rPr>
          <w:rFonts w:ascii="Arial" w:hAnsi="Arial" w:eastAsia="等线" w:cs="Arial"/>
          <w:sz w:val="22"/>
        </w:rPr>
        <w:t>Google</w:t>
      </w:r>
    </w:p>
    <w:p>
      <w:pPr>
        <w:numPr>
          <w:numId w:val="8"/>
        </w:numPr>
        <w:spacing w:before="120" w:after="120" w:line="288" w:lineRule="auto"/>
        <w:ind w:left="907"/>
        <w:jc w:val="left"/>
        <w:rPr/>
      </w:pPr>
      <w:r>
        <w:rPr>
          <w:rFonts w:ascii="Arial" w:hAnsi="Arial" w:eastAsia="等线" w:cs="Arial"/>
          <w:sz w:val="22"/>
        </w:rPr>
        <w:t>老用户优惠</w:t>
      </w:r>
    </w:p>
    <w:p>
      <w:pPr>
        <w:numPr>
          <w:numId w:val="9"/>
        </w:numPr>
        <w:spacing w:before="120" w:after="120" w:line="288" w:lineRule="auto"/>
        <w:ind w:left="1360"/>
        <w:jc w:val="left"/>
        <w:rPr/>
      </w:pPr>
      <w:r>
        <w:rPr>
          <w:rFonts w:ascii="Arial" w:hAnsi="Arial" w:eastAsia="等线" w:cs="Arial"/>
          <w:sz w:val="22"/>
        </w:rPr>
        <w:t>后台下发填入后台的Offer ID，客户端根据对应 Offer id ，向商店请求相应的价格，客户端显示该价格，并显示相应的ui</w:t>
      </w:r>
    </w:p>
    <w:p>
      <w:pPr>
        <w:numPr>
          <w:numId w:val="10"/>
        </w:numPr>
        <w:spacing w:before="120" w:after="120" w:line="288" w:lineRule="auto"/>
        <w:ind w:left="1360"/>
        <w:jc w:val="left"/>
        <w:rPr/>
      </w:pPr>
      <w:r>
        <w:rPr>
          <w:rFonts w:ascii="Arial" w:hAnsi="Arial" w:eastAsia="等线" w:cs="Arial"/>
          <w:sz w:val="22"/>
        </w:rPr>
        <w:t>优惠阶段、优惠金额($)，与现有逻辑一致</w:t>
      </w:r>
    </w:p>
    <w:p>
      <w:pPr>
        <w:numPr>
          <w:numId w:val="11"/>
        </w:numPr>
        <w:spacing w:before="120" w:after="120" w:line="288" w:lineRule="auto"/>
        <w:ind w:left="453"/>
        <w:jc w:val="left"/>
        <w:rPr/>
      </w:pPr>
      <w:r>
        <w:rPr>
          <w:rFonts w:ascii="Arial" w:hAnsi="Arial" w:eastAsia="等线" w:cs="Arial"/>
          <w:sz w:val="22"/>
        </w:rPr>
        <w:t>Apple</w:t>
      </w:r>
    </w:p>
    <w:p>
      <w:pPr>
        <w:numPr>
          <w:numId w:val="12"/>
        </w:numPr>
        <w:spacing w:before="120" w:after="120" w:line="288" w:lineRule="auto"/>
        <w:ind w:left="907"/>
        <w:jc w:val="left"/>
        <w:rPr/>
      </w:pPr>
      <w:r>
        <w:rPr>
          <w:rFonts w:ascii="Arial" w:hAnsi="Arial" w:eastAsia="等线" w:cs="Arial"/>
          <w:sz w:val="22"/>
        </w:rPr>
        <w:t>促销优惠</w:t>
      </w:r>
    </w:p>
    <w:p>
      <w:pPr>
        <w:numPr>
          <w:numId w:val="13"/>
        </w:numPr>
        <w:spacing w:before="120" w:after="120" w:line="288" w:lineRule="auto"/>
        <w:ind w:left="1360"/>
        <w:jc w:val="left"/>
        <w:rPr/>
      </w:pPr>
      <w:r>
        <w:rPr>
          <w:rFonts w:ascii="Arial" w:hAnsi="Arial" w:eastAsia="等线" w:cs="Arial"/>
          <w:sz w:val="22"/>
        </w:rPr>
        <w:t>如果SKProduct 的 discounts中包含促销offer id的信息，则展示促销优惠价格</w:t>
      </w:r>
    </w:p>
    <w:p>
      <w:pPr>
        <w:numPr>
          <w:numId w:val="14"/>
        </w:numPr>
        <w:spacing w:before="120" w:after="120" w:line="288" w:lineRule="auto"/>
        <w:ind w:left="1360"/>
        <w:jc w:val="left"/>
        <w:rPr/>
      </w:pPr>
      <w:r>
        <w:rPr>
          <w:rFonts w:ascii="Arial" w:hAnsi="Arial" w:eastAsia="等线" w:cs="Arial"/>
          <w:sz w:val="22"/>
        </w:rPr>
        <w:t>适配版本为ios 12.0以上版本，低于12.0版本不展示该优惠信息，展示原支付价格</w:t>
      </w:r>
    </w:p>
    <w:p>
      <w:pPr>
        <w:numPr>
          <w:numId w:val="15"/>
        </w:numPr>
        <w:spacing w:before="120" w:after="120" w:line="288" w:lineRule="auto"/>
        <w:ind w:left="1360"/>
        <w:jc w:val="left"/>
        <w:rPr/>
      </w:pPr>
      <w:r>
        <w:rPr>
          <w:rFonts w:ascii="Arial" w:hAnsi="Arial" w:eastAsia="等线" w:cs="Arial"/>
          <w:sz w:val="22"/>
        </w:rPr>
        <w:t>优惠阶段、优惠金额($)，与现有逻辑一致</w:t>
      </w:r>
    </w:p>
    <w:p>
      <w:pPr>
        <w:numPr>
          <w:numId w:val="16"/>
        </w:numPr>
        <w:spacing w:before="120" w:after="120" w:line="288" w:lineRule="auto"/>
        <w:ind w:left="453"/>
        <w:jc w:val="left"/>
        <w:rPr/>
      </w:pPr>
      <w:r>
        <w:rPr>
          <w:rFonts w:ascii="Arial" w:hAnsi="Arial" w:eastAsia="等线" w:cs="Arial"/>
          <w:color w:val="d83931"/>
          <w:sz w:val="22"/>
        </w:rPr>
        <w:t>如果用户有首购优惠 就显示首购优惠(同个订阅组里面的其他商品 显示原价)。</w:t>
      </w:r>
    </w:p>
    <w:p>
      <w:pPr>
        <w:numPr>
          <w:numId w:val="17"/>
        </w:numPr>
        <w:spacing w:before="120" w:after="120" w:line="288" w:lineRule="auto"/>
        <w:ind w:left="907"/>
        <w:jc w:val="left"/>
        <w:rPr/>
      </w:pPr>
      <w:r>
        <w:rPr>
          <w:rFonts w:ascii="Arial" w:hAnsi="Arial" w:eastAsia="等线" w:cs="Arial"/>
          <w:color w:val="d83931"/>
          <w:sz w:val="22"/>
        </w:rPr>
        <w:t>若用户无没有首购优惠资格，则显示offer id的价格（1103新增）</w:t>
      </w:r>
    </w:p>
    <w:p>
      <w:pPr>
        <w:numPr>
          <w:numId w:val="18"/>
        </w:numPr>
        <w:spacing w:before="120" w:after="120" w:line="288" w:lineRule="auto"/>
        <w:ind w:left="453"/>
        <w:jc w:val="left"/>
        <w:rPr/>
      </w:pPr>
      <w:r>
        <w:rPr>
          <w:rFonts w:ascii="Arial" w:hAnsi="Arial" w:eastAsia="等线" w:cs="Arial"/>
          <w:sz w:val="22"/>
        </w:rPr>
        <w:t>端内订阅卡片样式适配：</w:t>
      </w:r>
    </w:p>
    <w:p>
      <w:pPr>
        <w:numPr>
          <w:numId w:val="19"/>
        </w:numPr>
        <w:spacing w:before="120" w:after="120" w:line="288" w:lineRule="auto"/>
        <w:ind w:left="907"/>
        <w:jc w:val="left"/>
        <w:rPr/>
      </w:pPr>
      <w:r>
        <w:rPr>
          <w:rFonts w:ascii="Arial" w:hAnsi="Arial" w:eastAsia="等线" w:cs="Arial"/>
          <w:sz w:val="22"/>
        </w:rPr>
        <w:t>针对有老用户优惠折扣的订阅商品卡片，展示气泡文案：“老用户折扣”。</w:t>
      </w:r>
    </w:p>
    <w:p>
      <w:pPr>
        <w:numPr>
          <w:numId w:val="20"/>
        </w:numPr>
        <w:spacing w:before="120" w:after="120" w:line="288" w:lineRule="auto"/>
        <w:ind w:left="907"/>
        <w:jc w:val="left"/>
        <w:rPr/>
      </w:pPr>
      <w:r>
        <w:rPr>
          <w:rFonts w:ascii="Arial" w:hAnsi="Arial" w:eastAsia="等线" w:cs="Arial"/>
          <w:color w:val="d83931"/>
          <w:sz w:val="22"/>
        </w:rPr>
        <w:t>券包中的订阅商品和常规营销活动中的订阅商品 如果有offer id 不展示文案【10/16新增】</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140"/>
        <w:gridCol w:w="4140"/>
      </w:tblGrid>
      <w:tr>
        <w:trPr/>
        <w:tc>
          <w:tcPr>
            <w:tcW w:w="4140" w:type="dxa"/>
            <w:tcMar>
              <w:top w:w="60" w:type="dxa"/>
              <w:left w:w="120" w:type="dxa"/>
              <w:bottom w:w="30" w:type="dxa"/>
              <w:right w:w="120" w:type="dxa"/>
            </w:tcMar>
          </w:tcPr>
          <w:p>
            <w:pPr>
              <w:spacing w:before="120" w:after="120" w:line="288" w:lineRule="auto"/>
              <w:ind w:left="0"/>
              <w:jc w:val="center"/>
              <w:rPr/>
            </w:pPr>
            <w:r>
              <w:rPr/>
              <w:drawing>
                <wp:inline distT="0" distB="0" distL="0" distR="0">
                  <wp:extent cx="2476500" cy="5486400"/>
                  <wp:docPr id="2" name="Drawing 0" descr=""/>
                  <a:graphic>
                    <a:graphicData uri="http://schemas.openxmlformats.org/drawingml/2006/picture">
                      <pic:pic>
                        <pic:nvPicPr>
                          <pic:cNvPr id="3" name="Picture 0" descr=""/>
                          <pic:cNvPicPr>
                            <a:picLocks noChangeAspect="true"/>
                          </pic:cNvPicPr>
                        </pic:nvPicPr>
                        <pic:blipFill>
                          <a:blip r:embed="rId6"/>
                          <a:stretch>
                            <a:fillRect/>
                          </a:stretch>
                        </pic:blipFill>
                        <pic:spPr>
                          <a:xfrm>
                            <a:off x="0" y="0"/>
                            <a:ext cx="2476500" cy="5486400"/>
                          </a:xfrm>
                          <a:prstGeom prst="rect">
                            <a:avLst/>
                          </a:prstGeom>
                        </pic:spPr>
                      </pic:pic>
                    </a:graphicData>
                  </a:graphic>
                </wp:inline>
              </w:drawing>
            </w:r>
          </w:p>
          <w:p>
            <w:pPr>
              <w:spacing w:before="120" w:after="120" w:line="288" w:lineRule="auto"/>
              <w:ind w:left="0"/>
              <w:jc w:val="left"/>
              <w:rPr/>
            </w:pPr>
          </w:p>
        </w:tc>
        <w:tc>
          <w:tcPr>
            <w:tcW w:w="4140" w:type="dxa"/>
            <w:tcMar>
              <w:top w:w="60" w:type="dxa"/>
              <w:left w:w="120" w:type="dxa"/>
              <w:bottom w:w="30" w:type="dxa"/>
              <w:right w:w="120" w:type="dxa"/>
            </w:tcMar>
          </w:tcPr>
          <w:p>
            <w:pPr>
              <w:spacing w:before="120" w:after="120" w:line="288" w:lineRule="auto"/>
              <w:ind w:left="0"/>
              <w:jc w:val="center"/>
              <w:rPr/>
            </w:pPr>
            <w:r>
              <w:rPr/>
              <w:drawing>
                <wp:inline distT="0" distB="0" distL="0" distR="0">
                  <wp:extent cx="2476500" cy="5467350"/>
                  <wp:docPr id="5" name="Drawing 1" descr=""/>
                  <a:graphic>
                    <a:graphicData uri="http://schemas.openxmlformats.org/drawingml/2006/picture">
                      <pic:pic>
                        <pic:nvPicPr>
                          <pic:cNvPr id="6" name="Picture 1" descr=""/>
                          <pic:cNvPicPr>
                            <a:picLocks noChangeAspect="true"/>
                          </pic:cNvPicPr>
                        </pic:nvPicPr>
                        <pic:blipFill>
                          <a:blip r:embed="rId7"/>
                          <a:stretch>
                            <a:fillRect/>
                          </a:stretch>
                        </pic:blipFill>
                        <pic:spPr>
                          <a:xfrm>
                            <a:off x="0" y="0"/>
                            <a:ext cx="2476500" cy="5467350"/>
                          </a:xfrm>
                          <a:prstGeom prst="rect">
                            <a:avLst/>
                          </a:prstGeom>
                        </pic:spPr>
                      </pic:pic>
                    </a:graphicData>
                  </a:graphic>
                </wp:inline>
              </w:drawing>
            </w:r>
          </w:p>
          <w:p>
            <w:pPr>
              <w:spacing w:before="120" w:after="120" w:line="288" w:lineRule="auto"/>
              <w:ind w:left="0"/>
              <w:jc w:val="left"/>
              <w:rPr/>
            </w:pPr>
          </w:p>
        </w:tc>
      </w:tr>
    </w:tbl>
    <w:p>
      <w:pPr>
        <w:numPr>
          <w:numId w:val="21"/>
        </w:numPr>
        <w:spacing w:before="120" w:after="120" w:line="288" w:lineRule="auto"/>
        <w:ind w:left="907"/>
        <w:jc w:val="left"/>
        <w:rPr/>
      </w:pPr>
      <w:r>
        <w:rPr>
          <w:rFonts w:ascii="Arial" w:hAnsi="Arial" w:eastAsia="等线" w:cs="Arial"/>
          <w:sz w:val="22"/>
        </w:rPr>
        <w:t>并同时兼容1.5.5中订阅卡片AB测的实验组内容</w:t>
      </w:r>
    </w:p>
    <w:p>
      <w:pPr>
        <w:spacing w:before="120" w:after="120" w:line="288" w:lineRule="auto"/>
        <w:ind w:left="907"/>
        <w:jc w:val="center"/>
        <w:rPr/>
      </w:pPr>
      <w:r>
        <w:rPr/>
        <w:drawing>
          <wp:inline distT="0" distB="0" distL="0" distR="0">
            <wp:extent cx="3638550" cy="3895725"/>
            <wp:docPr id="8" name="Drawing 2" descr=""/>
            <a:graphic>
              <a:graphicData uri="http://schemas.openxmlformats.org/drawingml/2006/picture">
                <pic:pic>
                  <pic:nvPicPr>
                    <pic:cNvPr id="9" name="Picture 2" descr=""/>
                    <pic:cNvPicPr>
                      <a:picLocks noChangeAspect="true"/>
                    </pic:cNvPicPr>
                  </pic:nvPicPr>
                  <pic:blipFill>
                    <a:blip r:embed="rId8"/>
                    <a:stretch>
                      <a:fillRect/>
                    </a:stretch>
                  </pic:blipFill>
                  <pic:spPr>
                    <a:xfrm>
                      <a:off x="0" y="0"/>
                      <a:ext cx="3638550" cy="3895725"/>
                    </a:xfrm>
                    <a:prstGeom prst="rect">
                      <a:avLst/>
                    </a:prstGeom>
                  </pic:spPr>
                </pic:pic>
              </a:graphicData>
            </a:graphic>
          </wp:inline>
        </w:drawing>
      </w:r>
    </w:p>
    <w:p>
      <w:pPr>
        <w:pStyle w:val="0000fe"/>
        <w:spacing w:before="320" w:after="120" w:line="288" w:lineRule="auto"/>
        <w:ind w:left="0"/>
        <w:jc w:val="left"/>
        <w:outlineLvl w:val="1"/>
        <w:rPr/>
      </w:pPr>
      <w:bookmarkStart w:id="3" w:name="heading_2"/>
      <w:r>
        <w:rPr>
          <w:rFonts w:ascii="Arial" w:hAnsi="Arial" w:eastAsia="等线" w:cs="Arial"/>
          <w:color w:val="3370ff"/>
          <w:sz w:val="32"/>
        </w:rPr>
        <w:t xml:space="preserve">1.2 </w:t>
      </w:r>
      <w:r>
        <w:rPr>
          <w:rFonts w:ascii="Arial" w:hAnsi="Arial" w:eastAsia="等线" w:cs="Arial"/>
          <w:b/>
          <w:sz w:val="32"/>
        </w:rPr>
        <w:t>中台需求</w:t>
      </w:r>
      <w:r>
        <w:rPr>
          <w:rFonts w:ascii="Arial" w:hAnsi="Arial" w:eastAsia="等线" w:cs="Arial"/>
          <w:b/>
          <w:color w:val="3370ff"/>
          <w:sz w:val="32"/>
        </w:rPr>
        <w:t>@东华</w:t>
      </w:r>
      <w:bookmarkEnd w:id="3"/>
    </w:p>
    <w:tbl>
      <w:tblPr>
        <w:tblW w:w="0" w:type="auto"/>
        <w:tblInd w:w="0" w:type="dxa"/>
        <w:tblBorders>
          <w:top w:val="single" w:color="cdb2fa"/>
          <w:left w:val="single" w:color="cdb2fa"/>
          <w:bottom w:val="single" w:color="cdb2fa"/>
          <w:right w:val="single" w:color="cdb2fa"/>
          <w:insideH w:val="single" w:color="cdb2fa"/>
          <w:insideV w:val="single" w:color="cdb2fa"/>
        </w:tblBorders>
        <w:tblLayout w:type="fixed"/>
      </w:tblPr>
      <w:tblGrid>
        <w:gridCol w:w="8280"/>
      </w:tblGrid>
      <w:tr>
        <w:trPr/>
        <w:tc>
          <w:tcPr>
            <w:tcW w:w="8280" w:type="dxa"/>
            <w:shd w:val="clear" w:color="auto" w:fill="f6f1fe"/>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概念说明：</w:t>
            </w:r>
          </w:p>
          <w:p>
            <w:pPr>
              <w:numPr>
                <w:numId w:val="22"/>
              </w:numPr>
              <w:spacing w:before="120" w:after="120" w:line="288" w:lineRule="auto"/>
              <w:ind w:left="0"/>
              <w:jc w:val="left"/>
              <w:rPr/>
            </w:pPr>
            <w:r>
              <w:rPr>
                <w:rFonts w:ascii="Arial" w:hAnsi="Arial" w:eastAsia="等线" w:cs="Arial"/>
                <w:sz w:val="22"/>
              </w:rPr>
              <w:t>订阅用户生命周期状态：新订阅 → 有效（续订）→ 取消 → 过期 → 退订 → 回流</w:t>
            </w:r>
          </w:p>
          <w:p>
            <w:pPr>
              <w:numPr>
                <w:numId w:val="23"/>
              </w:numPr>
              <w:spacing w:before="120" w:after="120" w:line="288" w:lineRule="auto"/>
              <w:ind w:left="0"/>
              <w:jc w:val="left"/>
              <w:rPr/>
            </w:pPr>
            <w:r>
              <w:rPr>
                <w:rFonts w:ascii="Arial" w:hAnsi="Arial" w:eastAsia="等线" w:cs="Arial"/>
                <w:sz w:val="22"/>
              </w:rPr>
              <w:t>订阅状态的相关说明：</w:t>
            </w:r>
          </w:p>
          <w:p>
            <w:pPr>
              <w:numPr>
                <w:numId w:val="24"/>
              </w:numPr>
              <w:spacing w:before="120" w:after="120" w:line="288" w:lineRule="auto"/>
              <w:ind w:left="0"/>
              <w:jc w:val="left"/>
              <w:rPr/>
            </w:pPr>
            <w:r>
              <w:rPr>
                <w:rFonts w:ascii="Arial" w:hAnsi="Arial" w:eastAsia="等线" w:cs="Arial"/>
                <w:sz w:val="22"/>
              </w:rPr>
              <w:t>订阅已过期（Expired）</w:t>
            </w:r>
          </w:p>
          <w:p>
            <w:pPr>
              <w:numPr>
                <w:numId w:val="25"/>
              </w:numPr>
              <w:spacing w:before="120" w:after="120" w:line="288" w:lineRule="auto"/>
              <w:ind w:left="453"/>
              <w:jc w:val="left"/>
              <w:rPr/>
            </w:pPr>
            <w:r>
              <w:rPr>
                <w:rFonts w:ascii="Arial" w:hAnsi="Arial" w:eastAsia="等线" w:cs="Arial"/>
                <w:sz w:val="22"/>
              </w:rPr>
              <w:t>用户没有主动取消，但由于 未续费成功（可能是支付失败、余额不足、信用卡过期）</w:t>
            </w:r>
          </w:p>
          <w:p>
            <w:pPr>
              <w:numPr>
                <w:numId w:val="26"/>
              </w:numPr>
              <w:spacing w:before="120" w:after="120" w:line="288" w:lineRule="auto"/>
              <w:ind w:left="453"/>
              <w:jc w:val="left"/>
              <w:rPr/>
            </w:pPr>
            <w:r>
              <w:rPr>
                <w:rFonts w:ascii="Arial" w:hAnsi="Arial" w:eastAsia="等线" w:cs="Arial"/>
                <w:sz w:val="22"/>
              </w:rPr>
              <w:t>特点：用户本意可能是继续订阅，但因支付问题中断，通常优先尝试 恢复支付</w:t>
            </w:r>
          </w:p>
          <w:p>
            <w:pPr>
              <w:numPr>
                <w:numId w:val="27"/>
              </w:numPr>
              <w:spacing w:before="120" w:after="120" w:line="288" w:lineRule="auto"/>
              <w:ind w:left="0"/>
              <w:jc w:val="left"/>
              <w:rPr/>
            </w:pPr>
            <w:r>
              <w:rPr>
                <w:rFonts w:ascii="Arial" w:hAnsi="Arial" w:eastAsia="等线" w:cs="Arial"/>
                <w:sz w:val="22"/>
              </w:rPr>
              <w:t>取消订阅（Cancelled）</w:t>
            </w:r>
          </w:p>
          <w:p>
            <w:pPr>
              <w:numPr>
                <w:numId w:val="28"/>
              </w:numPr>
              <w:spacing w:before="120" w:after="120" w:line="288" w:lineRule="auto"/>
              <w:ind w:left="453"/>
              <w:jc w:val="left"/>
              <w:rPr/>
            </w:pPr>
            <w:r>
              <w:rPr>
                <w:rFonts w:ascii="Arial" w:hAnsi="Arial" w:eastAsia="等线" w:cs="Arial"/>
                <w:sz w:val="22"/>
              </w:rPr>
              <w:t>用户主动在系统订阅管理中点了“取消”，但当前订阅周期还没结束</w:t>
            </w:r>
          </w:p>
          <w:p>
            <w:pPr>
              <w:numPr>
                <w:numId w:val="29"/>
              </w:numPr>
              <w:spacing w:before="120" w:after="120" w:line="288" w:lineRule="auto"/>
              <w:ind w:left="453"/>
              <w:jc w:val="left"/>
              <w:rPr/>
            </w:pPr>
            <w:r>
              <w:rPr>
                <w:rFonts w:ascii="Arial" w:hAnsi="Arial" w:eastAsia="等线" w:cs="Arial"/>
                <w:sz w:val="22"/>
              </w:rPr>
              <w:t>特点：在周期到期前仍享受权益，常见场景：用户觉得贵 → 运营可在这段时间推“挽留优惠”。</w:t>
            </w:r>
          </w:p>
          <w:p>
            <w:pPr>
              <w:numPr>
                <w:numId w:val="30"/>
              </w:numPr>
              <w:spacing w:before="120" w:after="120" w:line="288" w:lineRule="auto"/>
              <w:ind w:left="0"/>
              <w:jc w:val="left"/>
              <w:rPr/>
            </w:pPr>
            <w:r>
              <w:rPr>
                <w:rFonts w:ascii="Arial" w:hAnsi="Arial" w:eastAsia="等线" w:cs="Arial"/>
                <w:sz w:val="22"/>
              </w:rPr>
              <w:t>退订（Churned / Lapsed）</w:t>
            </w:r>
          </w:p>
          <w:p>
            <w:pPr>
              <w:numPr>
                <w:numId w:val="31"/>
              </w:numPr>
              <w:spacing w:before="120" w:after="120" w:line="288" w:lineRule="auto"/>
              <w:ind w:left="453"/>
              <w:jc w:val="left"/>
              <w:rPr/>
            </w:pPr>
            <w:r>
              <w:rPr>
                <w:rFonts w:ascii="Arial" w:hAnsi="Arial" w:eastAsia="等线" w:cs="Arial"/>
                <w:sz w:val="22"/>
              </w:rPr>
              <w:t>用户主动取消，且订阅周期已经结束</w:t>
            </w:r>
          </w:p>
          <w:p>
            <w:pPr>
              <w:numPr>
                <w:numId w:val="32"/>
              </w:numPr>
              <w:spacing w:before="120" w:after="120" w:line="288" w:lineRule="auto"/>
              <w:ind w:left="453"/>
              <w:jc w:val="left"/>
              <w:rPr/>
            </w:pPr>
            <w:r>
              <w:rPr>
                <w:rFonts w:ascii="Arial" w:hAnsi="Arial" w:eastAsia="等线" w:cs="Arial"/>
                <w:sz w:val="22"/>
              </w:rPr>
              <w:t>特点：用户彻底流失，Apple 的 Win-Back Offer（回头客优惠）就是针对这一类</w:t>
            </w:r>
          </w:p>
          <w:p>
            <w:pPr>
              <w:numPr>
                <w:numId w:val="33"/>
              </w:numPr>
              <w:spacing w:before="120" w:after="120" w:line="288" w:lineRule="auto"/>
              <w:ind w:left="0"/>
              <w:jc w:val="left"/>
              <w:rPr/>
            </w:pPr>
            <w:r>
              <w:rPr>
                <w:rFonts w:ascii="Arial" w:hAnsi="Arial" w:eastAsia="等线" w:cs="Arial"/>
                <w:sz w:val="22"/>
              </w:rPr>
              <w:t>在用户状态上：</w:t>
            </w:r>
          </w:p>
          <w:p>
            <w:pPr>
              <w:numPr>
                <w:numId w:val="34"/>
              </w:numPr>
              <w:spacing w:before="120" w:after="120" w:line="288" w:lineRule="auto"/>
              <w:ind w:left="0"/>
              <w:jc w:val="left"/>
              <w:rPr/>
            </w:pPr>
            <w:r>
              <w:rPr>
                <w:rFonts w:ascii="Arial" w:hAnsi="Arial" w:eastAsia="等线" w:cs="Arial"/>
                <w:sz w:val="22"/>
              </w:rPr>
              <w:t>Expired（过期） → 支付失败导致，可能还想订阅</w:t>
            </w:r>
          </w:p>
          <w:p>
            <w:pPr>
              <w:numPr>
                <w:numId w:val="35"/>
              </w:numPr>
              <w:spacing w:before="120" w:after="120" w:line="288" w:lineRule="auto"/>
              <w:ind w:left="0"/>
              <w:jc w:val="left"/>
              <w:rPr/>
            </w:pPr>
            <w:r>
              <w:rPr>
                <w:rFonts w:ascii="Arial" w:hAnsi="Arial" w:eastAsia="等线" w:cs="Arial"/>
                <w:sz w:val="22"/>
              </w:rPr>
              <w:t>Cancelled（取消） → 还在有效期，但未来会停</w:t>
            </w:r>
          </w:p>
          <w:p>
            <w:pPr>
              <w:numPr>
                <w:numId w:val="36"/>
              </w:numPr>
              <w:spacing w:before="120" w:after="120" w:line="288" w:lineRule="auto"/>
              <w:ind w:left="0"/>
              <w:jc w:val="left"/>
              <w:rPr/>
            </w:pPr>
            <w:r>
              <w:rPr>
                <w:rFonts w:ascii="Arial" w:hAnsi="Arial" w:eastAsia="等线" w:cs="Arial"/>
                <w:sz w:val="22"/>
              </w:rPr>
              <w:t>Churned（退订） → 已彻底流失，适合做回流优惠</w:t>
            </w:r>
          </w:p>
        </w:tc>
      </w:tr>
    </w:tbl>
    <w:p>
      <w:pPr>
        <w:spacing w:before="120" w:after="120" w:line="288" w:lineRule="auto"/>
        <w:ind w:left="0"/>
        <w:jc w:val="left"/>
        <w:rPr/>
      </w:pPr>
      <w:r>
        <w:rPr>
          <w:rFonts w:ascii="Arial" w:hAnsi="Arial" w:eastAsia="等线" w:cs="Arial"/>
          <w:b/>
          <w:sz w:val="22"/>
        </w:rPr>
        <w:t>★ 订阅商品管理</w:t>
      </w:r>
    </w:p>
    <w:p>
      <w:pPr>
        <w:spacing w:before="120" w:after="120" w:line="288" w:lineRule="auto"/>
        <w:ind w:left="0"/>
        <w:jc w:val="left"/>
        <w:rPr/>
      </w:pPr>
      <w:r>
        <w:rPr>
          <w:rFonts w:ascii="Arial" w:hAnsi="Arial" w:eastAsia="等线" w:cs="Arial"/>
          <w:b/>
          <w:sz w:val="22"/>
        </w:rPr>
        <w:t>☆ 订阅SKU列表</w:t>
      </w:r>
    </w:p>
    <w:p>
      <w:pPr>
        <w:spacing w:before="120" w:after="120" w:line="288" w:lineRule="auto"/>
        <w:ind w:left="0"/>
        <w:jc w:val="center"/>
        <w:rPr/>
      </w:pPr>
      <w:r>
        <w:rPr/>
        <w:drawing>
          <wp:inline distT="0" distB="0" distL="0" distR="0">
            <wp:extent cx="5257800" cy="2943225"/>
            <wp:docPr id="11" name="Drawing 3" descr=""/>
            <a:graphic>
              <a:graphicData uri="http://schemas.openxmlformats.org/drawingml/2006/picture">
                <pic:pic>
                  <pic:nvPicPr>
                    <pic:cNvPr id="12" name="Picture 3" descr=""/>
                    <pic:cNvPicPr>
                      <a:picLocks noChangeAspect="true"/>
                    </pic:cNvPicPr>
                  </pic:nvPicPr>
                  <pic:blipFill>
                    <a:blip r:embed="rId9"/>
                    <a:stretch>
                      <a:fillRect/>
                    </a:stretch>
                  </pic:blipFill>
                  <pic:spPr>
                    <a:xfrm>
                      <a:off x="0" y="0"/>
                      <a:ext cx="5257800" cy="2943225"/>
                    </a:xfrm>
                    <a:prstGeom prst="rect">
                      <a:avLst/>
                    </a:prstGeom>
                  </pic:spPr>
                </pic:pic>
              </a:graphicData>
            </a:graphic>
          </wp:inline>
        </w:drawing>
      </w:r>
    </w:p>
    <w:p>
      <w:pPr>
        <w:numPr>
          <w:numId w:val="37"/>
        </w:numPr>
        <w:spacing w:before="120" w:after="120" w:line="288" w:lineRule="auto"/>
        <w:ind w:left="0"/>
        <w:jc w:val="left"/>
        <w:rPr/>
      </w:pPr>
      <w:r>
        <w:rPr>
          <w:rFonts w:ascii="Arial" w:hAnsi="Arial" w:eastAsia="等线" w:cs="Arial"/>
          <w:sz w:val="22"/>
        </w:rPr>
        <w:t>检索字段</w:t>
      </w:r>
    </w:p>
    <w:p>
      <w:pPr>
        <w:numPr>
          <w:numId w:val="38"/>
        </w:numPr>
        <w:spacing w:before="120" w:after="120" w:line="288" w:lineRule="auto"/>
        <w:ind w:left="453"/>
        <w:jc w:val="left"/>
        <w:rPr/>
      </w:pPr>
      <w:r>
        <w:rPr>
          <w:rFonts w:ascii="Consolas" w:hAnsi="Consolas" w:eastAsia="Consolas" w:cs="Consolas"/>
          <w:sz w:val="22"/>
          <w:shd w:fill="EFF0F1"/>
        </w:rPr>
        <w:t>有无首充配置</w:t>
      </w:r>
      <w:r>
        <w:rPr>
          <w:rFonts w:ascii="Arial" w:hAnsi="Arial" w:eastAsia="等线" w:cs="Arial"/>
          <w:sz w:val="22"/>
        </w:rPr>
        <w:t>调整为</w:t>
      </w:r>
      <w:r>
        <w:rPr>
          <w:rFonts w:ascii="Consolas" w:hAnsi="Consolas" w:eastAsia="Consolas" w:cs="Consolas"/>
          <w:sz w:val="22"/>
          <w:shd w:fill="EFF0F1"/>
        </w:rPr>
        <w:t>优惠配置</w:t>
      </w:r>
    </w:p>
    <w:p>
      <w:pPr>
        <w:numPr>
          <w:numId w:val="39"/>
        </w:numPr>
        <w:spacing w:before="120" w:after="120" w:line="288" w:lineRule="auto"/>
        <w:ind w:left="907"/>
        <w:jc w:val="left"/>
        <w:rPr/>
      </w:pPr>
      <w:r>
        <w:rPr>
          <w:rFonts w:ascii="Arial" w:hAnsi="Arial" w:eastAsia="等线" w:cs="Arial"/>
          <w:sz w:val="22"/>
        </w:rPr>
        <w:t>下拉选项，包含Android / iOS双端的优惠配置：无优惠、首订优惠、老用户优惠、促销优惠</w:t>
      </w:r>
    </w:p>
    <w:p>
      <w:pPr>
        <w:numPr>
          <w:numId w:val="40"/>
        </w:numPr>
        <w:spacing w:before="120" w:after="120" w:line="288" w:lineRule="auto"/>
        <w:ind w:left="907"/>
        <w:jc w:val="left"/>
        <w:rPr/>
      </w:pPr>
      <w:r>
        <w:rPr>
          <w:rFonts w:ascii="Arial" w:hAnsi="Arial" w:eastAsia="等线" w:cs="Arial"/>
          <w:sz w:val="22"/>
        </w:rPr>
        <w:t>该字段无须跟设备类型联动检索</w:t>
      </w:r>
    </w:p>
    <w:p>
      <w:pPr>
        <w:numPr>
          <w:numId w:val="41"/>
        </w:numPr>
        <w:spacing w:before="120" w:after="120" w:line="288" w:lineRule="auto"/>
        <w:ind w:left="453"/>
        <w:jc w:val="left"/>
        <w:rPr/>
      </w:pPr>
      <w:r>
        <w:rPr>
          <w:rFonts w:ascii="Arial" w:hAnsi="Arial" w:eastAsia="等线" w:cs="Arial"/>
          <w:sz w:val="22"/>
        </w:rPr>
        <w:t>新增</w:t>
      </w:r>
      <w:r>
        <w:rPr>
          <w:rFonts w:ascii="Consolas" w:hAnsi="Consolas" w:eastAsia="Consolas" w:cs="Consolas"/>
          <w:sz w:val="22"/>
          <w:shd w:fill="EFF0F1"/>
        </w:rPr>
        <w:t>受众群</w:t>
      </w:r>
      <w:r>
        <w:rPr>
          <w:rFonts w:ascii="Arial" w:hAnsi="Arial" w:eastAsia="等线" w:cs="Arial"/>
          <w:sz w:val="22"/>
        </w:rPr>
        <w:t>检索，支持受众名称及ID的输入及下拉查询</w:t>
      </w:r>
    </w:p>
    <w:p>
      <w:pPr>
        <w:numPr>
          <w:numId w:val="42"/>
        </w:numPr>
        <w:spacing w:before="120" w:after="120" w:line="288" w:lineRule="auto"/>
        <w:ind w:left="0"/>
        <w:jc w:val="left"/>
        <w:rPr/>
      </w:pPr>
      <w:r>
        <w:rPr>
          <w:rFonts w:ascii="Arial" w:hAnsi="Arial" w:eastAsia="等线" w:cs="Arial"/>
          <w:sz w:val="22"/>
        </w:rPr>
        <w:t>主体列表</w:t>
      </w:r>
    </w:p>
    <w:p>
      <w:pPr>
        <w:numPr>
          <w:numId w:val="43"/>
        </w:numPr>
        <w:spacing w:before="120" w:after="120" w:line="288" w:lineRule="auto"/>
        <w:ind w:left="453"/>
        <w:jc w:val="left"/>
        <w:rPr/>
      </w:pPr>
      <w:r>
        <w:rPr>
          <w:rFonts w:ascii="Consolas" w:hAnsi="Consolas" w:eastAsia="Consolas" w:cs="Consolas"/>
          <w:sz w:val="22"/>
          <w:shd w:fill="EFF0F1"/>
        </w:rPr>
        <w:t>订阅类型</w:t>
      </w:r>
      <w:r>
        <w:rPr>
          <w:rFonts w:ascii="Arial" w:hAnsi="Arial" w:eastAsia="等线" w:cs="Arial"/>
          <w:sz w:val="22"/>
        </w:rPr>
        <w:t xml:space="preserve">字段右侧新增字段 </w:t>
      </w:r>
      <w:r>
        <w:rPr>
          <w:rFonts w:ascii="Consolas" w:hAnsi="Consolas" w:eastAsia="Consolas" w:cs="Consolas"/>
          <w:sz w:val="22"/>
          <w:shd w:fill="EFF0F1"/>
        </w:rPr>
        <w:t>受众群</w:t>
      </w:r>
      <w:r>
        <w:rPr>
          <w:rFonts w:ascii="Arial" w:hAnsi="Arial" w:eastAsia="等线" w:cs="Arial"/>
          <w:sz w:val="22"/>
        </w:rPr>
        <w:t>、</w:t>
      </w:r>
      <w:r>
        <w:rPr>
          <w:rFonts w:ascii="Consolas" w:hAnsi="Consolas" w:eastAsia="Consolas" w:cs="Consolas"/>
          <w:sz w:val="22"/>
          <w:shd w:fill="EFF0F1"/>
        </w:rPr>
        <w:t>优惠配置</w:t>
      </w:r>
    </w:p>
    <w:p>
      <w:pPr>
        <w:numPr>
          <w:numId w:val="44"/>
        </w:numPr>
        <w:spacing w:before="120" w:after="120" w:line="288" w:lineRule="auto"/>
        <w:ind w:left="453"/>
        <w:jc w:val="left"/>
        <w:rPr/>
      </w:pPr>
      <w:r>
        <w:rPr>
          <w:rFonts w:ascii="Arial" w:hAnsi="Arial" w:eastAsia="等线" w:cs="Arial"/>
          <w:sz w:val="22"/>
        </w:rPr>
        <w:t>受众群</w:t>
      </w:r>
    </w:p>
    <w:p>
      <w:pPr>
        <w:numPr>
          <w:numId w:val="45"/>
        </w:numPr>
        <w:spacing w:before="120" w:after="120" w:line="288" w:lineRule="auto"/>
        <w:ind w:left="907"/>
        <w:jc w:val="left"/>
        <w:rPr/>
      </w:pPr>
      <w:r>
        <w:rPr>
          <w:rFonts w:ascii="Arial" w:hAnsi="Arial" w:eastAsia="等线" w:cs="Arial"/>
          <w:sz w:val="22"/>
        </w:rPr>
        <w:t>同时显示受众名称和受众ID，样式参见原型，Hover名称或受众ID显示受众特征，参见下图</w:t>
      </w:r>
    </w:p>
    <w:p>
      <w:pPr>
        <w:spacing w:before="120" w:after="120" w:line="288" w:lineRule="auto"/>
        <w:ind w:left="1360"/>
        <w:jc w:val="center"/>
        <w:rPr/>
      </w:pPr>
      <w:r>
        <w:rPr/>
        <w:drawing>
          <wp:inline distT="0" distB="0" distL="0" distR="0">
            <wp:extent cx="5257800" cy="2552700"/>
            <wp:docPr id="14" name="Drawing 4" descr=""/>
            <a:graphic>
              <a:graphicData uri="http://schemas.openxmlformats.org/drawingml/2006/picture">
                <pic:pic>
                  <pic:nvPicPr>
                    <pic:cNvPr id="15" name="Picture 4" descr=""/>
                    <pic:cNvPicPr>
                      <a:picLocks noChangeAspect="true"/>
                    </pic:cNvPicPr>
                  </pic:nvPicPr>
                  <pic:blipFill>
                    <a:blip r:embed="rId10"/>
                    <a:stretch>
                      <a:fillRect/>
                    </a:stretch>
                  </pic:blipFill>
                  <pic:spPr>
                    <a:xfrm>
                      <a:off x="0" y="0"/>
                      <a:ext cx="5257800" cy="2552700"/>
                    </a:xfrm>
                    <a:prstGeom prst="rect">
                      <a:avLst/>
                    </a:prstGeom>
                  </pic:spPr>
                </pic:pic>
              </a:graphicData>
            </a:graphic>
          </wp:inline>
        </w:drawing>
      </w:r>
    </w:p>
    <w:p>
      <w:pPr>
        <w:numPr>
          <w:numId w:val="46"/>
        </w:numPr>
        <w:spacing w:before="120" w:after="120" w:line="288" w:lineRule="auto"/>
        <w:ind w:left="453"/>
        <w:jc w:val="left"/>
        <w:rPr/>
      </w:pPr>
      <w:r>
        <w:rPr>
          <w:rFonts w:ascii="Arial" w:hAnsi="Arial" w:eastAsia="等线" w:cs="Arial"/>
          <w:sz w:val="22"/>
        </w:rPr>
        <w:t>优惠配置</w:t>
      </w:r>
    </w:p>
    <w:p>
      <w:pPr>
        <w:numPr>
          <w:numId w:val="47"/>
        </w:numPr>
        <w:spacing w:before="120" w:after="120" w:line="288" w:lineRule="auto"/>
        <w:ind w:left="907"/>
        <w:jc w:val="left"/>
        <w:rPr/>
      </w:pPr>
      <w:r>
        <w:rPr>
          <w:rFonts w:ascii="Arial" w:hAnsi="Arial" w:eastAsia="等线" w:cs="Arial"/>
          <w:sz w:val="22"/>
        </w:rPr>
        <w:t>无优惠方案配置时，显示 “-”</w:t>
      </w:r>
    </w:p>
    <w:p>
      <w:pPr>
        <w:numPr>
          <w:numId w:val="48"/>
        </w:numPr>
        <w:spacing w:before="120" w:after="120" w:line="288" w:lineRule="auto"/>
        <w:ind w:left="907"/>
        <w:jc w:val="left"/>
        <w:rPr/>
      </w:pPr>
      <w:r>
        <w:rPr>
          <w:rFonts w:ascii="Arial" w:hAnsi="Arial" w:eastAsia="等线" w:cs="Arial"/>
          <w:sz w:val="22"/>
        </w:rPr>
        <w:t>有多个优惠时，按添加优惠Tab配置的顺序自上而下换行展示</w:t>
      </w:r>
    </w:p>
    <w:p>
      <w:pPr>
        <w:numPr>
          <w:numId w:val="49"/>
        </w:numPr>
        <w:spacing w:before="120" w:after="120" w:line="288" w:lineRule="auto"/>
        <w:ind w:left="453"/>
        <w:jc w:val="left"/>
        <w:rPr/>
      </w:pPr>
      <w:r>
        <w:rPr>
          <w:rFonts w:ascii="Consolas" w:hAnsi="Consolas" w:eastAsia="Consolas" w:cs="Consolas"/>
          <w:sz w:val="22"/>
          <w:shd w:fill="EFF0F1"/>
        </w:rPr>
        <w:t>首次订阅($)</w:t>
      </w:r>
      <w:r>
        <w:rPr>
          <w:rFonts w:ascii="Arial" w:hAnsi="Arial" w:eastAsia="等线" w:cs="Arial"/>
          <w:sz w:val="22"/>
        </w:rPr>
        <w:t>更改为</w:t>
      </w:r>
      <w:r>
        <w:rPr>
          <w:rFonts w:ascii="Consolas" w:hAnsi="Consolas" w:eastAsia="Consolas" w:cs="Consolas"/>
          <w:sz w:val="22"/>
          <w:shd w:fill="EFF0F1"/>
        </w:rPr>
        <w:t>首订(优惠)金额($)</w:t>
      </w:r>
    </w:p>
    <w:p>
      <w:pPr>
        <w:spacing w:before="120" w:after="120" w:line="288" w:lineRule="auto"/>
        <w:ind w:left="0"/>
        <w:jc w:val="left"/>
        <w:rPr/>
      </w:pPr>
      <w:r>
        <w:rPr>
          <w:rFonts w:ascii="Arial" w:hAnsi="Arial" w:eastAsia="等线" w:cs="Arial"/>
          <w:b/>
          <w:sz w:val="22"/>
        </w:rPr>
        <w:t>☆ 新增｜编辑订阅</w:t>
      </w:r>
    </w:p>
    <w:p>
      <w:pPr>
        <w:numPr>
          <w:numId w:val="50"/>
        </w:numPr>
        <w:spacing w:before="120" w:after="120" w:line="288" w:lineRule="auto"/>
        <w:ind w:left="0"/>
        <w:jc w:val="left"/>
        <w:rPr/>
      </w:pPr>
      <w:r>
        <w:rPr>
          <w:rFonts w:ascii="Arial" w:hAnsi="Arial" w:eastAsia="等线" w:cs="Arial"/>
          <w:color w:val="d83931"/>
          <w:sz w:val="22"/>
        </w:rPr>
        <w:t>优惠阶段配置为</w:t>
      </w:r>
      <w:r>
        <w:rPr>
          <w:rFonts w:ascii="Consolas" w:hAnsi="Consolas" w:eastAsia="Consolas" w:cs="Consolas"/>
          <w:color w:val="d83931"/>
          <w:sz w:val="22"/>
          <w:shd w:fill="EFF0F1"/>
        </w:rPr>
        <w:t>单次付款</w:t>
      </w:r>
      <w:r>
        <w:rPr>
          <w:rFonts w:ascii="Arial" w:hAnsi="Arial" w:eastAsia="等线" w:cs="Arial"/>
          <w:color w:val="d83931"/>
          <w:sz w:val="22"/>
        </w:rPr>
        <w:t>时，用户端展示的周期和单位逻辑（2025-11-20补充）</w:t>
      </w:r>
    </w:p>
    <w:p>
      <w:pPr>
        <w:numPr>
          <w:numId w:val="51"/>
        </w:numPr>
        <w:spacing w:before="120" w:after="120" w:line="288" w:lineRule="auto"/>
        <w:ind w:left="453"/>
        <w:jc w:val="left"/>
        <w:rPr/>
      </w:pPr>
      <w:r>
        <w:rPr>
          <w:rFonts w:ascii="Arial" w:hAnsi="Arial" w:eastAsia="等线" w:cs="Arial"/>
          <w:color w:val="d83931"/>
          <w:sz w:val="22"/>
        </w:rPr>
        <w:t>支付按钮，若周期大于1时，显示优惠配置周期，如：$24.99 / 2 Week，若周期等于1，则不显示周期</w:t>
      </w:r>
    </w:p>
    <w:p>
      <w:pPr>
        <w:numPr>
          <w:numId w:val="52"/>
        </w:numPr>
        <w:spacing w:before="120" w:after="120" w:line="288" w:lineRule="auto"/>
        <w:ind w:left="453"/>
        <w:jc w:val="left"/>
        <w:rPr/>
      </w:pPr>
      <w:r>
        <w:rPr>
          <w:rFonts w:ascii="Arial" w:hAnsi="Arial" w:eastAsia="等线" w:cs="Arial"/>
          <w:sz w:val="22"/>
        </w:rPr>
        <w:t>单次购买</w:t>
      </w:r>
    </w:p>
    <w:p>
      <w:pPr>
        <w:numPr>
          <w:numId w:val="53"/>
        </w:numPr>
        <w:spacing w:before="120" w:after="120" w:line="288" w:lineRule="auto"/>
        <w:ind w:left="907"/>
        <w:jc w:val="left"/>
        <w:rPr/>
      </w:pPr>
      <w:r>
        <w:rPr>
          <w:rFonts w:ascii="Arial" w:hAnsi="Arial" w:eastAsia="等线" w:cs="Arial"/>
          <w:sz w:val="22"/>
        </w:rPr>
        <w:t>HK$579.00 / 3 Months （优惠的单位）</w:t>
      </w:r>
    </w:p>
    <w:p>
      <w:pPr>
        <w:numPr>
          <w:numId w:val="54"/>
        </w:numPr>
        <w:spacing w:before="120" w:after="120" w:line="288" w:lineRule="auto"/>
        <w:ind w:left="907"/>
        <w:jc w:val="left"/>
        <w:rPr/>
      </w:pPr>
      <w:r>
        <w:rPr>
          <w:rFonts w:ascii="Arial" w:hAnsi="Arial" w:eastAsia="等线" w:cs="Arial"/>
          <w:sz w:val="22"/>
        </w:rPr>
        <w:t>First 3 months（优惠单位）: HK$579, then HK$389/month（订阅类型单位）</w:t>
      </w:r>
    </w:p>
    <w:tbl>
      <w:tblPr>
        <w:tblW w:w="0" w:type="auto"/>
        <w:tblInd w:w="907" w:type="dxa"/>
        <w:tblBorders>
          <w:top w:val="single"/>
          <w:left w:val="single"/>
          <w:bottom w:val="single"/>
          <w:right w:val="single"/>
          <w:insideH w:val="single"/>
          <w:insideV w:val="single"/>
        </w:tblBorders>
        <w:tblLayout w:type="fixed"/>
      </w:tblPr>
      <w:tblGrid>
        <w:gridCol w:w="7373"/>
      </w:tblGrid>
      <w:tr>
        <w:trPr/>
        <w:tc>
          <w:tcPr>
            <w:tcW w:w="7373" w:type="dxa"/>
            <w:tcBorders>
              <w:top w:val="nil"/>
              <w:left w:val="single" w:color="BBBFC4" w:sz="18"/>
              <w:bottom w:val="nil"/>
              <w:right w:val="nil"/>
            </w:tcBorders>
            <w:tcMar>
              <w:top w:w="60" w:type="dxa"/>
              <w:left w:w="120" w:type="dxa"/>
              <w:bottom w:w="30" w:type="dxa"/>
              <w:right w:w="120" w:type="dxa"/>
            </w:tcMar>
          </w:tcPr>
          <w:p>
            <w:pPr>
              <w:spacing w:before="120" w:after="120" w:line="288" w:lineRule="auto"/>
              <w:ind w:left="0"/>
              <w:jc w:val="left"/>
              <w:rPr/>
            </w:pPr>
            <w:r>
              <w:rPr>
                <w:rFonts w:ascii="Arial" w:hAnsi="Arial" w:eastAsia="等线" w:cs="Arial"/>
                <w:color w:val="646a73"/>
                <w:sz w:val="22"/>
              </w:rPr>
              <w:t>¥498.00 / 3 Month</w:t>
            </w:r>
          </w:p>
        </w:tc>
      </w:tr>
    </w:tbl>
    <w:p>
      <w:pPr>
        <w:rPr/>
      </w:pPr>
    </w:p>
    <w:tbl>
      <w:tblPr>
        <w:tblW w:w="0" w:type="auto"/>
        <w:tblInd w:w="907" w:type="dxa"/>
        <w:tblBorders>
          <w:top w:val="single"/>
          <w:left w:val="single"/>
          <w:bottom w:val="single"/>
          <w:right w:val="single"/>
          <w:insideH w:val="single"/>
          <w:insideV w:val="single"/>
        </w:tblBorders>
        <w:tblLayout w:type="fixed"/>
      </w:tblPr>
      <w:tblGrid>
        <w:gridCol w:w="7373"/>
      </w:tblGrid>
      <w:tr>
        <w:trPr/>
        <w:tc>
          <w:tcPr>
            <w:tcW w:w="7373" w:type="dxa"/>
            <w:tcBorders>
              <w:top w:val="nil"/>
              <w:left w:val="single" w:color="BBBFC4" w:sz="18"/>
              <w:bottom w:val="nil"/>
              <w:right w:val="nil"/>
            </w:tcBorders>
            <w:tcMar>
              <w:top w:w="60" w:type="dxa"/>
              <w:left w:w="120" w:type="dxa"/>
              <w:bottom w:w="30" w:type="dxa"/>
              <w:right w:w="120" w:type="dxa"/>
            </w:tcMar>
          </w:tcPr>
          <w:p>
            <w:pPr>
              <w:spacing w:before="120" w:after="120" w:line="288" w:lineRule="auto"/>
              <w:ind w:left="0"/>
              <w:jc w:val="left"/>
              <w:rPr/>
            </w:pPr>
            <w:r>
              <w:rPr>
                <w:rFonts w:ascii="Arial" w:hAnsi="Arial" w:eastAsia="等线" w:cs="Arial"/>
                <w:color w:val="646a73"/>
                <w:sz w:val="22"/>
              </w:rPr>
              <w:t>First 3 months: ¥498, then ¥328/month</w:t>
            </w:r>
          </w:p>
        </w:tc>
      </w:tr>
    </w:tbl>
    <w:p>
      <w:pPr>
        <w:numPr>
          <w:numId w:val="55"/>
        </w:numPr>
        <w:spacing w:before="120" w:after="120" w:line="288" w:lineRule="auto"/>
        <w:ind w:left="453"/>
        <w:jc w:val="left"/>
        <w:rPr/>
      </w:pPr>
      <w:r>
        <w:rPr>
          <w:rFonts w:ascii="Arial" w:hAnsi="Arial" w:eastAsia="等线" w:cs="Arial"/>
          <w:sz w:val="22"/>
        </w:rPr>
        <w:t>定期购买</w:t>
      </w:r>
    </w:p>
    <w:p>
      <w:pPr>
        <w:numPr>
          <w:numId w:val="56"/>
        </w:numPr>
        <w:spacing w:before="120" w:after="120" w:line="288" w:lineRule="auto"/>
        <w:ind w:left="907"/>
        <w:jc w:val="left"/>
        <w:rPr/>
      </w:pPr>
      <w:r>
        <w:rPr>
          <w:rFonts w:ascii="Arial" w:hAnsi="Arial" w:eastAsia="等线" w:cs="Arial"/>
          <w:sz w:val="22"/>
        </w:rPr>
        <w:t>HK$269.00 / Month （优惠单位）</w:t>
      </w:r>
    </w:p>
    <w:p>
      <w:pPr>
        <w:numPr>
          <w:numId w:val="57"/>
        </w:numPr>
        <w:spacing w:before="120" w:after="120" w:line="288" w:lineRule="auto"/>
        <w:ind w:left="907"/>
        <w:jc w:val="left"/>
        <w:rPr/>
      </w:pPr>
      <w:r>
        <w:rPr>
          <w:rFonts w:ascii="Arial" w:hAnsi="Arial" w:eastAsia="等线" w:cs="Arial"/>
          <w:sz w:val="22"/>
        </w:rPr>
        <w:t>First 3 months（优惠单位）: HK$269/month（优惠单位）, then HK$389/month （订阅类型单位）</w:t>
      </w:r>
    </w:p>
    <w:tbl>
      <w:tblPr>
        <w:tblW w:w="0" w:type="auto"/>
        <w:tblInd w:w="907" w:type="dxa"/>
        <w:tblBorders>
          <w:top w:val="single"/>
          <w:left w:val="single"/>
          <w:bottom w:val="single"/>
          <w:right w:val="single"/>
          <w:insideH w:val="single"/>
          <w:insideV w:val="single"/>
        </w:tblBorders>
        <w:tblLayout w:type="fixed"/>
      </w:tblPr>
      <w:tblGrid>
        <w:gridCol w:w="7373"/>
      </w:tblGrid>
      <w:tr>
        <w:trPr/>
        <w:tc>
          <w:tcPr>
            <w:tcW w:w="7373" w:type="dxa"/>
            <w:tcBorders>
              <w:top w:val="nil"/>
              <w:left w:val="single" w:color="BBBFC4" w:sz="18"/>
              <w:bottom w:val="nil"/>
              <w:right w:val="nil"/>
            </w:tcBorders>
            <w:tcMar>
              <w:top w:w="60" w:type="dxa"/>
              <w:left w:w="120" w:type="dxa"/>
              <w:bottom w:w="30" w:type="dxa"/>
              <w:right w:w="120" w:type="dxa"/>
            </w:tcMar>
          </w:tcPr>
          <w:p>
            <w:pPr>
              <w:spacing w:before="120" w:after="120" w:line="288" w:lineRule="auto"/>
              <w:ind w:left="0"/>
              <w:jc w:val="left"/>
              <w:rPr/>
            </w:pPr>
            <w:r>
              <w:rPr>
                <w:rFonts w:ascii="Arial" w:hAnsi="Arial" w:eastAsia="等线" w:cs="Arial"/>
                <w:color w:val="646a73"/>
                <w:sz w:val="22"/>
              </w:rPr>
              <w:t>¥228.00 / Month</w:t>
            </w:r>
          </w:p>
        </w:tc>
      </w:tr>
    </w:tbl>
    <w:p>
      <w:pPr>
        <w:rPr/>
      </w:pPr>
    </w:p>
    <w:tbl>
      <w:tblPr>
        <w:tblW w:w="0" w:type="auto"/>
        <w:tblInd w:w="907" w:type="dxa"/>
        <w:tblBorders>
          <w:top w:val="single"/>
          <w:left w:val="single"/>
          <w:bottom w:val="single"/>
          <w:right w:val="single"/>
          <w:insideH w:val="single"/>
          <w:insideV w:val="single"/>
        </w:tblBorders>
        <w:tblLayout w:type="fixed"/>
      </w:tblPr>
      <w:tblGrid>
        <w:gridCol w:w="7373"/>
      </w:tblGrid>
      <w:tr>
        <w:trPr/>
        <w:tc>
          <w:tcPr>
            <w:tcW w:w="7373" w:type="dxa"/>
            <w:tcBorders>
              <w:top w:val="nil"/>
              <w:left w:val="single" w:color="BBBFC4" w:sz="18"/>
              <w:bottom w:val="nil"/>
              <w:right w:val="nil"/>
            </w:tcBorders>
            <w:tcMar>
              <w:top w:w="60" w:type="dxa"/>
              <w:left w:w="120" w:type="dxa"/>
              <w:bottom w:w="30" w:type="dxa"/>
              <w:right w:w="120" w:type="dxa"/>
            </w:tcMar>
          </w:tcPr>
          <w:p>
            <w:pPr>
              <w:spacing w:before="120" w:after="120" w:line="288" w:lineRule="auto"/>
              <w:ind w:left="0"/>
              <w:jc w:val="left"/>
              <w:rPr/>
            </w:pPr>
            <w:r>
              <w:rPr>
                <w:rFonts w:ascii="Arial" w:hAnsi="Arial" w:eastAsia="等线" w:cs="Arial"/>
                <w:color w:val="646a73"/>
                <w:sz w:val="22"/>
              </w:rPr>
              <w:t>First 3 months: ¥228/month, then ¥328/month</w:t>
            </w:r>
          </w:p>
        </w:tc>
      </w:tr>
    </w:tbl>
    <w:p>
      <w:pPr>
        <w:rPr/>
      </w:pPr>
    </w:p>
    <w:tbl>
      <w:tblPr>
        <w:tblW w:w="0" w:type="auto"/>
        <w:tblInd w:w="0" w:type="dxa"/>
        <w:tblBorders>
          <w:top w:val="single" w:color="cdb2fa"/>
          <w:left w:val="single" w:color="cdb2fa"/>
          <w:bottom w:val="single" w:color="cdb2fa"/>
          <w:right w:val="single" w:color="cdb2fa"/>
          <w:insideH w:val="single" w:color="cdb2fa"/>
          <w:insideV w:val="single" w:color="cdb2fa"/>
        </w:tblBorders>
        <w:tblLayout w:type="fixed"/>
      </w:tblPr>
      <w:tblGrid>
        <w:gridCol w:w="8280"/>
      </w:tblGrid>
      <w:tr>
        <w:trPr/>
        <w:tc>
          <w:tcPr>
            <w:tcW w:w="8280" w:type="dxa"/>
            <w:shd w:val="clear" w:color="auto" w:fill="f6f1fe"/>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本次补充分用户群的优惠配置后，下发逻辑明确：</w:t>
            </w:r>
          </w:p>
          <w:p>
            <w:pPr>
              <w:numPr>
                <w:numId w:val="58"/>
              </w:numPr>
              <w:spacing w:before="120" w:after="120" w:line="288" w:lineRule="auto"/>
              <w:ind w:left="0"/>
              <w:jc w:val="left"/>
              <w:rPr/>
            </w:pPr>
            <w:r>
              <w:rPr>
                <w:rFonts w:ascii="Arial" w:hAnsi="Arial" w:eastAsia="等线" w:cs="Arial"/>
                <w:sz w:val="22"/>
              </w:rPr>
              <w:t>变现策略配置，分用户群下发时订阅ID逻辑不变</w:t>
            </w:r>
          </w:p>
          <w:p>
            <w:pPr>
              <w:numPr>
                <w:numId w:val="59"/>
              </w:numPr>
              <w:spacing w:before="120" w:after="120" w:line="288" w:lineRule="auto"/>
              <w:ind w:left="0"/>
              <w:jc w:val="left"/>
              <w:rPr/>
            </w:pPr>
            <w:r>
              <w:rPr>
                <w:rFonts w:ascii="Arial" w:hAnsi="Arial" w:eastAsia="等线" w:cs="Arial"/>
                <w:sz w:val="22"/>
              </w:rPr>
              <w:t>下发订阅优惠配置时，取变现用户与订阅用户分群的交集展示优惠配置，交集以外的变现用户无优惠（展示原价）</w:t>
            </w:r>
          </w:p>
          <w:p>
            <w:pPr>
              <w:numPr>
                <w:numId w:val="60"/>
              </w:numPr>
              <w:spacing w:before="120" w:after="120" w:line="288" w:lineRule="auto"/>
              <w:ind w:left="0"/>
              <w:jc w:val="left"/>
              <w:rPr/>
            </w:pPr>
            <w:r>
              <w:rPr>
                <w:rFonts w:ascii="Arial" w:hAnsi="Arial" w:eastAsia="等线" w:cs="Arial"/>
                <w:sz w:val="22"/>
              </w:rPr>
              <w:t>若存在多个OfferID的用户圈选，同一用户命中多个时，按Tab显示优先级从左至右取值</w:t>
            </w:r>
          </w:p>
        </w:tc>
      </w:tr>
    </w:tbl>
    <w:p>
      <w:pPr>
        <w:rPr/>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3394"/>
        <w:gridCol w:w="2445"/>
        <w:gridCol w:w="2440"/>
      </w:tblGrid>
      <w:tr>
        <w:trPr/>
        <w:tc>
          <w:tcPr>
            <w:tcW w:w="3394" w:type="dxa"/>
            <w:tcMar>
              <w:top w:w="60" w:type="dxa"/>
              <w:left w:w="120" w:type="dxa"/>
              <w:bottom w:w="30" w:type="dxa"/>
              <w:right w:w="120" w:type="dxa"/>
            </w:tcMar>
          </w:tcPr>
          <w:p>
            <w:pPr>
              <w:spacing w:before="120" w:after="120" w:line="288" w:lineRule="auto"/>
              <w:ind w:left="0"/>
              <w:jc w:val="left"/>
              <w:rPr/>
            </w:pPr>
            <w:r>
              <w:rPr/>
              <w:drawing>
                <wp:inline distT="0" distB="0" distL="0" distR="0">
                  <wp:extent cx="2000250" cy="1695450"/>
                  <wp:docPr id="17" name="Drawing 5" descr=""/>
                  <a:graphic>
                    <a:graphicData uri="http://schemas.openxmlformats.org/drawingml/2006/picture">
                      <pic:pic>
                        <pic:nvPicPr>
                          <pic:cNvPr id="18" name="Picture 5" descr=""/>
                          <pic:cNvPicPr>
                            <a:picLocks noChangeAspect="true"/>
                          </pic:cNvPicPr>
                        </pic:nvPicPr>
                        <pic:blipFill>
                          <a:blip r:embed="rId11"/>
                          <a:stretch>
                            <a:fillRect/>
                          </a:stretch>
                        </pic:blipFill>
                        <pic:spPr>
                          <a:xfrm>
                            <a:off x="0" y="0"/>
                            <a:ext cx="2000250" cy="1695450"/>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新增订阅 - 默认态</w:t>
            </w:r>
            <w:r>
              <w:rPr>
                <w:rFonts w:ascii="Arial" w:hAnsi="Arial" w:eastAsia="等线" w:cs="Arial"/>
                <w:color w:val="8F959E"/>
                <w:sz w:val="22"/>
              </w:rPr>
              <w:br w:type="textWrapping"/>
            </w:r>
          </w:p>
        </w:tc>
        <w:tc>
          <w:tcPr>
            <w:tcW w:w="2445" w:type="dxa"/>
            <w:tcMar>
              <w:top w:w="60" w:type="dxa"/>
              <w:left w:w="120" w:type="dxa"/>
              <w:bottom w:w="30" w:type="dxa"/>
              <w:right w:w="120" w:type="dxa"/>
            </w:tcMar>
          </w:tcPr>
          <w:p>
            <w:pPr>
              <w:spacing w:before="120" w:after="120" w:line="288" w:lineRule="auto"/>
              <w:ind w:left="0"/>
              <w:jc w:val="center"/>
              <w:rPr/>
            </w:pPr>
            <w:r>
              <w:rPr/>
              <w:drawing>
                <wp:inline distT="0" distB="0" distL="0" distR="0">
                  <wp:extent cx="1400175" cy="1657350"/>
                  <wp:docPr id="20" name="Drawing 6" descr=""/>
                  <a:graphic>
                    <a:graphicData uri="http://schemas.openxmlformats.org/drawingml/2006/picture">
                      <pic:pic>
                        <pic:nvPicPr>
                          <pic:cNvPr id="21" name="Picture 6" descr=""/>
                          <pic:cNvPicPr>
                            <a:picLocks noChangeAspect="true"/>
                          </pic:cNvPicPr>
                        </pic:nvPicPr>
                        <pic:blipFill>
                          <a:blip r:embed="rId12"/>
                          <a:stretch>
                            <a:fillRect/>
                          </a:stretch>
                        </pic:blipFill>
                        <pic:spPr>
                          <a:xfrm>
                            <a:off x="0" y="0"/>
                            <a:ext cx="1400175" cy="1657350"/>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新增订阅 - 优惠未配置</w:t>
            </w:r>
            <w:r>
              <w:rPr>
                <w:rFonts w:ascii="Arial" w:hAnsi="Arial" w:eastAsia="等线" w:cs="Arial"/>
                <w:color w:val="8F959E"/>
                <w:sz w:val="22"/>
              </w:rPr>
              <w:br w:type="textWrapping"/>
            </w:r>
          </w:p>
        </w:tc>
        <w:tc>
          <w:tcPr>
            <w:tcW w:w="2440" w:type="dxa"/>
            <w:tcMar>
              <w:top w:w="60" w:type="dxa"/>
              <w:left w:w="120" w:type="dxa"/>
              <w:bottom w:w="30" w:type="dxa"/>
              <w:right w:w="120" w:type="dxa"/>
            </w:tcMar>
          </w:tcPr>
          <w:p>
            <w:pPr>
              <w:spacing w:before="120" w:after="120" w:line="288" w:lineRule="auto"/>
              <w:ind w:left="0"/>
              <w:jc w:val="center"/>
              <w:rPr/>
            </w:pPr>
            <w:r>
              <w:rPr/>
              <w:drawing>
                <wp:inline distT="0" distB="0" distL="0" distR="0">
                  <wp:extent cx="1390650" cy="1657350"/>
                  <wp:docPr id="23" name="Drawing 7" descr=""/>
                  <a:graphic>
                    <a:graphicData uri="http://schemas.openxmlformats.org/drawingml/2006/picture">
                      <pic:pic>
                        <pic:nvPicPr>
                          <pic:cNvPr id="24" name="Picture 7" descr=""/>
                          <pic:cNvPicPr>
                            <a:picLocks noChangeAspect="true"/>
                          </pic:cNvPicPr>
                        </pic:nvPicPr>
                        <pic:blipFill>
                          <a:blip r:embed="rId13"/>
                          <a:stretch>
                            <a:fillRect/>
                          </a:stretch>
                        </pic:blipFill>
                        <pic:spPr>
                          <a:xfrm>
                            <a:off x="0" y="0"/>
                            <a:ext cx="1390650" cy="1657350"/>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编辑订阅</w:t>
            </w:r>
            <w:r>
              <w:rPr>
                <w:rFonts w:ascii="Arial" w:hAnsi="Arial" w:eastAsia="等线" w:cs="Arial"/>
                <w:color w:val="8F959E"/>
                <w:sz w:val="22"/>
              </w:rPr>
              <w:br w:type="textWrapping"/>
            </w:r>
          </w:p>
        </w:tc>
      </w:tr>
    </w:tbl>
    <w:p>
      <w:pPr>
        <w:numPr>
          <w:numId w:val="61"/>
        </w:numPr>
        <w:spacing w:before="120" w:after="120" w:line="288" w:lineRule="auto"/>
        <w:ind w:left="0"/>
        <w:jc w:val="left"/>
        <w:rPr/>
      </w:pPr>
      <w:r>
        <w:rPr>
          <w:rFonts w:ascii="Arial" w:hAnsi="Arial" w:eastAsia="等线" w:cs="Arial"/>
          <w:sz w:val="22"/>
        </w:rPr>
        <w:t>在</w:t>
      </w:r>
      <w:r>
        <w:rPr>
          <w:rFonts w:ascii="Consolas" w:hAnsi="Consolas" w:eastAsia="Consolas" w:cs="Consolas"/>
          <w:sz w:val="22"/>
          <w:shd w:fill="EFF0F1"/>
        </w:rPr>
        <w:t>SKU ID</w:t>
      </w:r>
      <w:r>
        <w:rPr>
          <w:rFonts w:ascii="Arial" w:hAnsi="Arial" w:eastAsia="等线" w:cs="Arial"/>
          <w:sz w:val="22"/>
        </w:rPr>
        <w:t>下方，新增</w:t>
      </w:r>
      <w:r>
        <w:rPr>
          <w:rFonts w:ascii="Consolas" w:hAnsi="Consolas" w:eastAsia="Consolas" w:cs="Consolas"/>
          <w:sz w:val="22"/>
          <w:shd w:fill="EFF0F1"/>
        </w:rPr>
        <w:t>优惠配置</w:t>
      </w:r>
      <w:r>
        <w:rPr>
          <w:rFonts w:ascii="Arial" w:hAnsi="Arial" w:eastAsia="等线" w:cs="Arial"/>
          <w:sz w:val="22"/>
        </w:rPr>
        <w:t>类型Tab栏，默认只显示「添加订阅促销」按钮</w:t>
      </w:r>
    </w:p>
    <w:p>
      <w:pPr>
        <w:numPr>
          <w:numId w:val="62"/>
        </w:numPr>
        <w:spacing w:before="120" w:after="120" w:line="288" w:lineRule="auto"/>
        <w:ind w:left="453"/>
        <w:jc w:val="left"/>
        <w:rPr/>
      </w:pPr>
      <w:r>
        <w:rPr>
          <w:rFonts w:ascii="Arial" w:hAnsi="Arial" w:eastAsia="等线" w:cs="Arial"/>
          <w:sz w:val="22"/>
        </w:rPr>
        <w:t>点「添加订阅促销」，判断设备类型是否为空</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2692"/>
        <w:gridCol w:w="2827"/>
        <w:gridCol w:w="2760"/>
      </w:tblGrid>
      <w:tr>
        <w:trPr/>
        <w:tc>
          <w:tcPr>
            <w:tcW w:w="2692" w:type="dxa"/>
            <w:tcMar>
              <w:top w:w="60" w:type="dxa"/>
              <w:left w:w="120" w:type="dxa"/>
              <w:bottom w:w="30" w:type="dxa"/>
              <w:right w:w="120" w:type="dxa"/>
            </w:tcMar>
          </w:tcPr>
          <w:p>
            <w:pPr>
              <w:spacing w:before="120" w:after="120" w:line="288" w:lineRule="auto"/>
              <w:ind w:left="0"/>
              <w:jc w:val="left"/>
              <w:rPr/>
            </w:pPr>
            <w:r>
              <w:rPr/>
              <w:drawing>
                <wp:inline distT="0" distB="0" distL="0" distR="0">
                  <wp:extent cx="1552575" cy="1000125"/>
                  <wp:docPr id="26" name="Drawing 8" descr=""/>
                  <a:graphic>
                    <a:graphicData uri="http://schemas.openxmlformats.org/drawingml/2006/picture">
                      <pic:pic>
                        <pic:nvPicPr>
                          <pic:cNvPr id="27" name="Picture 8" descr=""/>
                          <pic:cNvPicPr>
                            <a:picLocks noChangeAspect="true"/>
                          </pic:cNvPicPr>
                        </pic:nvPicPr>
                        <pic:blipFill>
                          <a:blip r:embed="rId14"/>
                          <a:stretch>
                            <a:fillRect/>
                          </a:stretch>
                        </pic:blipFill>
                        <pic:spPr>
                          <a:xfrm>
                            <a:off x="0" y="0"/>
                            <a:ext cx="1552575" cy="100012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Android - 促销选择</w:t>
            </w:r>
            <w:r>
              <w:rPr>
                <w:rFonts w:ascii="Arial" w:hAnsi="Arial" w:eastAsia="等线" w:cs="Arial"/>
                <w:color w:val="8F959E"/>
                <w:sz w:val="22"/>
              </w:rPr>
              <w:br w:type="textWrapping"/>
            </w:r>
          </w:p>
        </w:tc>
        <w:tc>
          <w:tcPr>
            <w:tcW w:w="2827" w:type="dxa"/>
            <w:tcMar>
              <w:top w:w="60" w:type="dxa"/>
              <w:left w:w="120" w:type="dxa"/>
              <w:bottom w:w="30" w:type="dxa"/>
              <w:right w:w="120" w:type="dxa"/>
            </w:tcMar>
          </w:tcPr>
          <w:p>
            <w:pPr>
              <w:spacing w:before="120" w:after="120" w:line="288" w:lineRule="auto"/>
              <w:ind w:left="0"/>
              <w:jc w:val="center"/>
              <w:rPr/>
            </w:pPr>
            <w:r>
              <w:rPr/>
              <w:drawing>
                <wp:inline distT="0" distB="0" distL="0" distR="0">
                  <wp:extent cx="1638300" cy="1000125"/>
                  <wp:docPr id="29" name="Drawing 9" descr=""/>
                  <a:graphic>
                    <a:graphicData uri="http://schemas.openxmlformats.org/drawingml/2006/picture">
                      <pic:pic>
                        <pic:nvPicPr>
                          <pic:cNvPr id="30" name="Picture 9" descr=""/>
                          <pic:cNvPicPr>
                            <a:picLocks noChangeAspect="true"/>
                          </pic:cNvPicPr>
                        </pic:nvPicPr>
                        <pic:blipFill>
                          <a:blip r:embed="rId15"/>
                          <a:stretch>
                            <a:fillRect/>
                          </a:stretch>
                        </pic:blipFill>
                        <pic:spPr>
                          <a:xfrm>
                            <a:off x="0" y="0"/>
                            <a:ext cx="1638300" cy="100012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iOS - 促销选择</w:t>
            </w:r>
            <w:r>
              <w:rPr>
                <w:rFonts w:ascii="Arial" w:hAnsi="Arial" w:eastAsia="等线" w:cs="Arial"/>
                <w:color w:val="8F959E"/>
                <w:sz w:val="22"/>
              </w:rPr>
              <w:br w:type="textWrapping"/>
            </w:r>
          </w:p>
        </w:tc>
        <w:tc>
          <w:tcPr>
            <w:tcW w:w="2760" w:type="dxa"/>
            <w:tcMar>
              <w:top w:w="60" w:type="dxa"/>
              <w:left w:w="120" w:type="dxa"/>
              <w:bottom w:w="30" w:type="dxa"/>
              <w:right w:w="120" w:type="dxa"/>
            </w:tcMar>
          </w:tcPr>
          <w:p>
            <w:pPr>
              <w:numPr>
                <w:numId w:val="63"/>
              </w:numPr>
              <w:spacing w:before="120" w:after="120" w:line="288" w:lineRule="auto"/>
              <w:ind w:left="0"/>
              <w:jc w:val="left"/>
              <w:rPr/>
            </w:pPr>
          </w:p>
        </w:tc>
      </w:tr>
    </w:tbl>
    <w:p>
      <w:pPr>
        <w:numPr>
          <w:numId w:val="64"/>
        </w:numPr>
        <w:spacing w:before="120" w:after="120" w:line="288" w:lineRule="auto"/>
        <w:ind w:left="907"/>
        <w:jc w:val="left"/>
        <w:rPr/>
      </w:pPr>
      <w:r>
        <w:rPr>
          <w:rFonts w:ascii="Arial" w:hAnsi="Arial" w:eastAsia="等线" w:cs="Arial"/>
          <w:sz w:val="22"/>
        </w:rPr>
        <w:t>为空则提示 “请先选择设备类型”</w:t>
      </w:r>
    </w:p>
    <w:p>
      <w:pPr>
        <w:numPr>
          <w:numId w:val="65"/>
        </w:numPr>
        <w:spacing w:before="120" w:after="120" w:line="288" w:lineRule="auto"/>
        <w:ind w:left="907"/>
        <w:jc w:val="left"/>
        <w:rPr/>
      </w:pPr>
      <w:r>
        <w:rPr>
          <w:rFonts w:ascii="Arial" w:hAnsi="Arial" w:eastAsia="等线" w:cs="Arial"/>
          <w:sz w:val="22"/>
        </w:rPr>
        <w:t>设备类型不为空，则向下弹出对应设备类型（商店）支持的优惠配置</w:t>
      </w:r>
    </w:p>
    <w:p>
      <w:pPr>
        <w:numPr>
          <w:numId w:val="66"/>
        </w:numPr>
        <w:spacing w:before="120" w:after="120" w:line="288" w:lineRule="auto"/>
        <w:ind w:left="1360"/>
        <w:jc w:val="left"/>
        <w:rPr/>
      </w:pPr>
      <w:r>
        <w:rPr>
          <w:rFonts w:ascii="Arial" w:hAnsi="Arial" w:eastAsia="等线" w:cs="Arial"/>
          <w:sz w:val="22"/>
        </w:rPr>
        <w:t>Android，可选：首订优惠、老用户优惠</w:t>
      </w:r>
    </w:p>
    <w:p>
      <w:pPr>
        <w:numPr>
          <w:numId w:val="67"/>
        </w:numPr>
        <w:spacing w:before="120" w:after="120" w:line="288" w:lineRule="auto"/>
        <w:ind w:left="1360"/>
        <w:jc w:val="left"/>
        <w:rPr/>
      </w:pPr>
      <w:r>
        <w:rPr>
          <w:rFonts w:ascii="Arial" w:hAnsi="Arial" w:eastAsia="等线" w:cs="Arial"/>
          <w:sz w:val="22"/>
        </w:rPr>
        <w:t>iOS，可选：首订优惠、促销优惠</w:t>
      </w:r>
    </w:p>
    <w:p>
      <w:pPr>
        <w:numPr>
          <w:numId w:val="68"/>
        </w:numPr>
        <w:spacing w:before="120" w:after="120" w:line="288" w:lineRule="auto"/>
        <w:ind w:left="907"/>
        <w:jc w:val="left"/>
        <w:rPr/>
      </w:pPr>
      <w:r>
        <w:rPr>
          <w:rFonts w:ascii="Arial" w:hAnsi="Arial" w:eastAsia="等线" w:cs="Arial"/>
          <w:sz w:val="22"/>
        </w:rPr>
        <w:t>添加优惠后，右侧按顺序增加优惠配置切页</w:t>
      </w:r>
    </w:p>
    <w:p>
      <w:pPr>
        <w:numPr>
          <w:numId w:val="69"/>
        </w:numPr>
        <w:spacing w:before="120" w:after="120" w:line="288" w:lineRule="auto"/>
        <w:ind w:left="1360"/>
        <w:jc w:val="left"/>
        <w:rPr/>
      </w:pPr>
      <w:r>
        <w:rPr>
          <w:rFonts w:ascii="Arial" w:hAnsi="Arial" w:eastAsia="等线" w:cs="Arial"/>
          <w:sz w:val="22"/>
        </w:rPr>
        <w:t>添加多个时，自动按添加顺序在Tab名称后增加 “-序号” 显示，如：促销优惠-1、促销优惠-2，若仅添加一个则不出现 “-序号”</w:t>
      </w:r>
    </w:p>
    <w:p>
      <w:pPr>
        <w:numPr>
          <w:numId w:val="70"/>
        </w:numPr>
        <w:spacing w:before="120" w:after="120" w:line="288" w:lineRule="auto"/>
        <w:ind w:left="1360"/>
        <w:jc w:val="left"/>
        <w:rPr/>
      </w:pPr>
      <w:r>
        <w:rPr>
          <w:rFonts w:ascii="Arial" w:hAnsi="Arial" w:eastAsia="等线" w:cs="Arial"/>
          <w:sz w:val="22"/>
        </w:rPr>
        <w:t>支持拖动调整排序</w:t>
      </w:r>
    </w:p>
    <w:p>
      <w:pPr>
        <w:numPr>
          <w:numId w:val="71"/>
        </w:numPr>
        <w:spacing w:before="120" w:after="120" w:line="288" w:lineRule="auto"/>
        <w:ind w:left="1360"/>
        <w:jc w:val="left"/>
        <w:rPr/>
      </w:pPr>
      <w:r>
        <w:rPr>
          <w:rFonts w:ascii="Arial" w:hAnsi="Arial" w:eastAsia="等线" w:cs="Arial"/>
          <w:sz w:val="22"/>
        </w:rPr>
        <w:t>存在多个优惠配置时，Hover在Tab上显示「删除icon」，点「删除」直接剔除优惠配置并提示 “[Tab名称] 优惠配置已删除！”</w:t>
      </w:r>
    </w:p>
    <w:p>
      <w:pPr>
        <w:numPr>
          <w:numId w:val="72"/>
        </w:numPr>
        <w:spacing w:before="120" w:after="120" w:line="288" w:lineRule="auto"/>
        <w:ind w:left="1360"/>
        <w:jc w:val="left"/>
        <w:rPr/>
      </w:pPr>
      <w:r>
        <w:rPr>
          <w:rFonts w:ascii="Arial" w:hAnsi="Arial" w:eastAsia="等线" w:cs="Arial"/>
          <w:sz w:val="22"/>
        </w:rPr>
        <w:t>同一订阅ID，每种类型的优惠配置，最多添加10个，超出添加时提示 “同一订阅ID，同一类型的优惠配置最多添加10个！”，超出最大显示宽度时出现左右分页按钮</w:t>
      </w:r>
    </w:p>
    <w:p>
      <w:pPr>
        <w:numPr>
          <w:numId w:val="73"/>
        </w:numPr>
        <w:spacing w:before="120" w:after="120" w:line="288" w:lineRule="auto"/>
        <w:ind w:left="453"/>
        <w:jc w:val="left"/>
        <w:rPr/>
      </w:pPr>
      <w:r>
        <w:rPr>
          <w:rFonts w:ascii="Arial" w:hAnsi="Arial" w:eastAsia="等线" w:cs="Arial"/>
          <w:sz w:val="22"/>
        </w:rPr>
        <w:t>默认选中首个优惠配置Tab，包含字段：</w:t>
      </w:r>
      <w:r>
        <w:rPr>
          <w:rFonts w:ascii="Consolas" w:hAnsi="Consolas" w:eastAsia="Consolas" w:cs="Consolas"/>
          <w:sz w:val="22"/>
          <w:shd w:fill="EFF0F1"/>
        </w:rPr>
        <w:t>受众群</w:t>
      </w:r>
      <w:r>
        <w:rPr>
          <w:rFonts w:ascii="Arial" w:hAnsi="Arial" w:eastAsia="等线" w:cs="Arial"/>
          <w:sz w:val="22"/>
        </w:rPr>
        <w:t>、</w:t>
      </w:r>
      <w:r>
        <w:rPr>
          <w:rFonts w:ascii="Consolas" w:hAnsi="Consolas" w:eastAsia="Consolas" w:cs="Consolas"/>
          <w:sz w:val="22"/>
          <w:shd w:fill="EFF0F1"/>
        </w:rPr>
        <w:t>优惠ID</w:t>
      </w:r>
      <w:r>
        <w:rPr>
          <w:rFonts w:ascii="Arial" w:hAnsi="Arial" w:eastAsia="等线" w:cs="Arial"/>
          <w:sz w:val="22"/>
        </w:rPr>
        <w:t>、OfferID、首订金额($) / 优惠金额($)</w:t>
      </w:r>
    </w:p>
    <w:p>
      <w:pPr>
        <w:numPr>
          <w:numId w:val="74"/>
        </w:numPr>
        <w:spacing w:before="120" w:after="120" w:line="288" w:lineRule="auto"/>
        <w:ind w:left="907"/>
        <w:jc w:val="left"/>
        <w:rPr/>
      </w:pPr>
      <w:r>
        <w:rPr>
          <w:rFonts w:ascii="Arial" w:hAnsi="Arial" w:eastAsia="等线" w:cs="Arial"/>
          <w:sz w:val="22"/>
        </w:rPr>
        <w:t>受众群，非必填</w:t>
      </w:r>
    </w:p>
    <w:p>
      <w:pPr>
        <w:numPr>
          <w:numId w:val="75"/>
        </w:numPr>
        <w:spacing w:before="120" w:after="120" w:line="288" w:lineRule="auto"/>
        <w:ind w:left="1360"/>
        <w:jc w:val="left"/>
        <w:rPr/>
      </w:pPr>
      <w:r>
        <w:rPr>
          <w:rFonts w:ascii="Arial" w:hAnsi="Arial" w:eastAsia="等线" w:cs="Arial"/>
          <w:sz w:val="22"/>
        </w:rPr>
        <w:t>支持受众名称和ID的输入及下拉检索，可多选、交互逻辑参见 运营管理-资源位管理</w:t>
      </w:r>
    </w:p>
    <w:p>
      <w:pPr>
        <w:numPr>
          <w:numId w:val="76"/>
        </w:numPr>
        <w:spacing w:before="120" w:after="120" w:line="288" w:lineRule="auto"/>
        <w:ind w:left="1360"/>
        <w:jc w:val="left"/>
        <w:rPr/>
      </w:pPr>
      <w:r>
        <w:rPr>
          <w:rFonts w:ascii="Arial" w:hAnsi="Arial" w:eastAsia="等线" w:cs="Arial"/>
          <w:sz w:val="22"/>
        </w:rPr>
        <w:t>同一订阅ID，配置不同的优惠时，不允许选择相同的受众群，已被选择后再次选择提示 “同一订阅ID，不同优惠配置不能配置相同用户群”</w:t>
      </w:r>
    </w:p>
    <w:p>
      <w:pPr>
        <w:numPr>
          <w:numId w:val="77"/>
        </w:numPr>
        <w:spacing w:before="120" w:after="120" w:line="288" w:lineRule="auto"/>
        <w:ind w:left="907"/>
        <w:jc w:val="left"/>
        <w:rPr/>
      </w:pPr>
      <w:r>
        <w:rPr>
          <w:rFonts w:ascii="Arial" w:hAnsi="Arial" w:eastAsia="等线" w:cs="Arial"/>
          <w:sz w:val="22"/>
        </w:rPr>
        <w:t>优惠ID，填入商店后台的Offer ID，即客户端根据指令选取对应 Offer Token 发起支付，该值有条件必填</w:t>
      </w:r>
    </w:p>
    <w:p>
      <w:pPr>
        <w:numPr>
          <w:numId w:val="78"/>
        </w:numPr>
        <w:spacing w:before="120" w:after="120" w:line="288" w:lineRule="auto"/>
        <w:ind w:left="1360"/>
        <w:jc w:val="left"/>
        <w:rPr/>
      </w:pPr>
      <w:r>
        <w:rPr>
          <w:rFonts w:ascii="Arial" w:hAnsi="Arial" w:eastAsia="等线" w:cs="Arial"/>
          <w:sz w:val="22"/>
        </w:rPr>
        <w:t>若</w:t>
      </w:r>
      <w:r>
        <w:rPr>
          <w:rFonts w:ascii="Consolas" w:hAnsi="Consolas" w:eastAsia="Consolas" w:cs="Consolas"/>
          <w:sz w:val="22"/>
          <w:shd w:fill="EFF0F1"/>
        </w:rPr>
        <w:t>首订金额</w:t>
      </w:r>
      <w:r>
        <w:rPr>
          <w:rFonts w:ascii="Arial" w:hAnsi="Arial" w:eastAsia="等线" w:cs="Arial"/>
          <w:sz w:val="22"/>
        </w:rPr>
        <w:t>不为空，则</w:t>
      </w:r>
      <w:r>
        <w:rPr>
          <w:rFonts w:ascii="Consolas" w:hAnsi="Consolas" w:eastAsia="Consolas" w:cs="Consolas"/>
          <w:sz w:val="22"/>
          <w:shd w:fill="EFF0F1"/>
        </w:rPr>
        <w:t>优惠ID</w:t>
      </w:r>
      <w:r>
        <w:rPr>
          <w:rFonts w:ascii="Arial" w:hAnsi="Arial" w:eastAsia="等线" w:cs="Arial"/>
          <w:sz w:val="22"/>
        </w:rPr>
        <w:t>必填</w:t>
      </w:r>
    </w:p>
    <w:p>
      <w:pPr>
        <w:numPr>
          <w:numId w:val="79"/>
        </w:numPr>
        <w:spacing w:before="120" w:after="120" w:line="288" w:lineRule="auto"/>
        <w:ind w:left="1360"/>
        <w:jc w:val="left"/>
        <w:rPr/>
      </w:pPr>
      <w:r>
        <w:rPr>
          <w:rFonts w:ascii="Arial" w:hAnsi="Arial" w:eastAsia="等线" w:cs="Arial"/>
          <w:sz w:val="22"/>
        </w:rPr>
        <w:t>历史数据可以为空，但若是编辑时必须补充Offer ID</w:t>
      </w:r>
    </w:p>
    <w:p>
      <w:pPr>
        <w:numPr>
          <w:numId w:val="80"/>
        </w:numPr>
        <w:spacing w:before="120" w:after="120" w:line="288" w:lineRule="auto"/>
        <w:ind w:left="1360"/>
        <w:jc w:val="left"/>
        <w:rPr/>
      </w:pPr>
      <w:r>
        <w:rPr>
          <w:rFonts w:ascii="Arial" w:hAnsi="Arial" w:eastAsia="等线" w:cs="Arial"/>
          <w:sz w:val="22"/>
        </w:rPr>
        <w:t>注：客户端老版本获取唯一Offer Token的方式不变【运营首订优惠、老用户优惠等均最多配置 1 个】</w:t>
      </w:r>
    </w:p>
    <w:p>
      <w:pPr>
        <w:numPr>
          <w:numId w:val="81"/>
        </w:numPr>
        <w:spacing w:before="120" w:after="120" w:line="288" w:lineRule="auto"/>
        <w:ind w:left="907"/>
        <w:jc w:val="left"/>
        <w:rPr/>
      </w:pPr>
      <w:r>
        <w:rPr>
          <w:rFonts w:ascii="Arial" w:hAnsi="Arial" w:eastAsia="等线" w:cs="Arial"/>
          <w:sz w:val="22"/>
        </w:rPr>
        <w:t>优惠阶段、首订金额($) / 优惠金额($)</w:t>
      </w:r>
      <w:r>
        <w:rPr>
          <w:rFonts w:ascii="Arial" w:hAnsi="Arial" w:eastAsia="等线" w:cs="Arial"/>
          <w:color w:val="d83931"/>
          <w:sz w:val="22"/>
        </w:rPr>
        <w:t>（必填）</w:t>
      </w:r>
      <w:r>
        <w:rPr>
          <w:rFonts w:ascii="Arial" w:hAnsi="Arial" w:eastAsia="等线" w:cs="Arial"/>
          <w:sz w:val="22"/>
        </w:rPr>
        <w:t>，与线上已有逻辑一致，注：去除</w:t>
      </w:r>
      <w:r>
        <w:rPr>
          <w:rFonts w:ascii="Consolas" w:hAnsi="Consolas" w:eastAsia="Consolas" w:cs="Consolas"/>
          <w:sz w:val="22"/>
          <w:shd w:fill="EFF0F1"/>
        </w:rPr>
        <w:t>无优惠阶段设置</w:t>
      </w:r>
      <w:r>
        <w:rPr>
          <w:rFonts w:ascii="Arial" w:hAnsi="Arial" w:eastAsia="等线" w:cs="Arial"/>
          <w:sz w:val="22"/>
        </w:rPr>
        <w:t>选项</w:t>
      </w:r>
    </w:p>
    <w:p>
      <w:pPr>
        <w:numPr>
          <w:numId w:val="82"/>
        </w:numPr>
        <w:spacing w:before="120" w:after="120" w:line="288" w:lineRule="auto"/>
        <w:ind w:left="453"/>
        <w:jc w:val="left"/>
        <w:rPr/>
      </w:pPr>
      <w:r>
        <w:rPr>
          <w:rFonts w:ascii="Arial" w:hAnsi="Arial" w:eastAsia="等线" w:cs="Arial"/>
          <w:sz w:val="22"/>
        </w:rPr>
        <w:t>注：iOS端，首订优惠配置时，无</w:t>
      </w:r>
      <w:r>
        <w:rPr>
          <w:rFonts w:ascii="Consolas" w:hAnsi="Consolas" w:eastAsia="Consolas" w:cs="Consolas"/>
          <w:sz w:val="22"/>
          <w:shd w:fill="EFF0F1"/>
        </w:rPr>
        <w:t>OfferID</w:t>
      </w:r>
      <w:r>
        <w:rPr>
          <w:rFonts w:ascii="Arial" w:hAnsi="Arial" w:eastAsia="等线" w:cs="Arial"/>
          <w:sz w:val="22"/>
        </w:rPr>
        <w:t>字段</w:t>
      </w:r>
    </w:p>
    <w:p>
      <w:pPr>
        <w:numPr>
          <w:numId w:val="83"/>
        </w:numPr>
        <w:spacing w:before="120" w:after="120" w:line="288" w:lineRule="auto"/>
        <w:ind w:left="453"/>
        <w:jc w:val="left"/>
        <w:rPr/>
      </w:pPr>
      <w:r>
        <w:rPr>
          <w:rFonts w:ascii="Arial" w:hAnsi="Arial" w:eastAsia="等线" w:cs="Arial"/>
          <w:color w:val="d83931"/>
          <w:sz w:val="22"/>
        </w:rPr>
        <w:t>切换</w:t>
      </w:r>
      <w:r>
        <w:rPr>
          <w:rFonts w:ascii="Consolas" w:hAnsi="Consolas" w:eastAsia="Consolas" w:cs="Consolas"/>
          <w:color w:val="d83931"/>
          <w:sz w:val="22"/>
          <w:shd w:fill="EFF0F1"/>
        </w:rPr>
        <w:t>设备类型</w:t>
      </w:r>
      <w:r>
        <w:rPr>
          <w:rFonts w:ascii="Arial" w:hAnsi="Arial" w:eastAsia="等线" w:cs="Arial"/>
          <w:color w:val="d83931"/>
          <w:sz w:val="22"/>
        </w:rPr>
        <w:t>或</w:t>
      </w:r>
      <w:r>
        <w:rPr>
          <w:rFonts w:ascii="Consolas" w:hAnsi="Consolas" w:eastAsia="Consolas" w:cs="Consolas"/>
          <w:color w:val="d83931"/>
          <w:sz w:val="22"/>
          <w:shd w:fill="EFF0F1"/>
        </w:rPr>
        <w:t>订阅类型</w:t>
      </w:r>
      <w:r>
        <w:rPr>
          <w:rFonts w:ascii="Arial" w:hAnsi="Arial" w:eastAsia="等线" w:cs="Arial"/>
          <w:color w:val="d83931"/>
          <w:sz w:val="22"/>
        </w:rPr>
        <w:t>时，弹框提示 “切换 [字段名称] 将重置优惠配置，是否确认切换？确定｜取消”，确定则重复优惠配置为无优惠状态（2025-10-13补充）</w:t>
      </w:r>
    </w:p>
    <w:p>
      <w:pPr>
        <w:numPr>
          <w:numId w:val="84"/>
        </w:numPr>
        <w:spacing w:before="120" w:after="120" w:line="288" w:lineRule="auto"/>
        <w:ind w:left="453"/>
        <w:jc w:val="left"/>
        <w:rPr/>
      </w:pPr>
      <w:r>
        <w:rPr>
          <w:rFonts w:ascii="Arial" w:hAnsi="Arial" w:eastAsia="等线" w:cs="Arial"/>
          <w:sz w:val="22"/>
        </w:rPr>
        <w:t>点击「确定」提交时判断新增的优惠Tab是否所有字段为空</w:t>
      </w:r>
    </w:p>
    <w:p>
      <w:pPr>
        <w:numPr>
          <w:numId w:val="85"/>
        </w:numPr>
        <w:spacing w:before="120" w:after="120" w:line="288" w:lineRule="auto"/>
        <w:ind w:left="907"/>
        <w:jc w:val="left"/>
        <w:rPr/>
      </w:pPr>
      <w:r>
        <w:rPr>
          <w:rFonts w:ascii="Arial" w:hAnsi="Arial" w:eastAsia="等线" w:cs="Arial"/>
          <w:sz w:val="22"/>
        </w:rPr>
        <w:t>为空，弹框提示 “[Tab名称]配置为空，请检查配置！”，限制提交</w:t>
      </w:r>
    </w:p>
    <w:p>
      <w:pPr>
        <w:numPr>
          <w:numId w:val="86"/>
        </w:numPr>
        <w:spacing w:before="120" w:after="120" w:line="288" w:lineRule="auto"/>
        <w:ind w:left="907"/>
        <w:jc w:val="left"/>
        <w:rPr/>
      </w:pPr>
      <w:r>
        <w:rPr>
          <w:rFonts w:ascii="Arial" w:hAnsi="Arial" w:eastAsia="等线" w:cs="Arial"/>
          <w:sz w:val="22"/>
        </w:rPr>
        <w:t>不为空，可正常提交</w:t>
      </w:r>
    </w:p>
    <w:p>
      <w:pPr>
        <w:spacing w:before="120" w:after="120" w:line="288" w:lineRule="auto"/>
        <w:ind w:left="0"/>
        <w:jc w:val="left"/>
        <w:rPr/>
      </w:pPr>
      <w:r>
        <w:rPr>
          <w:rFonts w:ascii="Arial" w:hAnsi="Arial" w:eastAsia="等线" w:cs="Arial"/>
          <w:b/>
          <w:sz w:val="22"/>
        </w:rPr>
        <w:t>☆ 老数据迁移</w:t>
      </w:r>
      <w:r>
        <w:rPr>
          <w:rFonts w:ascii="Arial" w:hAnsi="Arial" w:eastAsia="等线" w:cs="Arial"/>
          <w:sz w:val="22"/>
        </w:rPr>
        <w:t>，现有的订阅优惠配置迁移至新功能模块</w:t>
      </w:r>
    </w:p>
    <w:p>
      <w:pPr>
        <w:numPr>
          <w:numId w:val="87"/>
        </w:numPr>
        <w:spacing w:before="120" w:after="120" w:line="288" w:lineRule="auto"/>
        <w:ind w:left="0"/>
        <w:jc w:val="left"/>
        <w:rPr/>
      </w:pPr>
      <w:r>
        <w:rPr>
          <w:rFonts w:ascii="Arial" w:hAnsi="Arial" w:eastAsia="等线" w:cs="Arial"/>
          <w:sz w:val="22"/>
        </w:rPr>
        <w:t>原数据：</w:t>
      </w:r>
      <w:r>
        <w:rPr>
          <w:rFonts w:ascii="Consolas" w:hAnsi="Consolas" w:eastAsia="Consolas" w:cs="Consolas"/>
          <w:sz w:val="22"/>
          <w:shd w:fill="EFF0F1"/>
        </w:rPr>
        <w:t xml:space="preserve">首次订阅($) </w:t>
      </w:r>
      <w:r>
        <w:rPr>
          <w:rFonts w:ascii="Arial" w:hAnsi="Arial" w:eastAsia="等线" w:cs="Arial"/>
          <w:sz w:val="22"/>
        </w:rPr>
        <w:t>为空</w:t>
      </w:r>
    </w:p>
    <w:p>
      <w:pPr>
        <w:numPr>
          <w:numId w:val="88"/>
        </w:numPr>
        <w:spacing w:before="120" w:after="120" w:line="288" w:lineRule="auto"/>
        <w:ind w:left="453"/>
        <w:jc w:val="left"/>
        <w:rPr/>
      </w:pPr>
      <w:r>
        <w:rPr>
          <w:rFonts w:ascii="Arial" w:hAnsi="Arial" w:eastAsia="等线" w:cs="Arial"/>
          <w:sz w:val="22"/>
        </w:rPr>
        <w:t>迁移结果：优惠配置为空，即无优惠配置Tab</w:t>
      </w:r>
    </w:p>
    <w:p>
      <w:pPr>
        <w:numPr>
          <w:numId w:val="89"/>
        </w:numPr>
        <w:spacing w:before="120" w:after="120" w:line="288" w:lineRule="auto"/>
        <w:ind w:left="0"/>
        <w:jc w:val="left"/>
        <w:rPr/>
      </w:pPr>
      <w:r>
        <w:rPr>
          <w:rFonts w:ascii="Arial" w:hAnsi="Arial" w:eastAsia="等线" w:cs="Arial"/>
          <w:sz w:val="22"/>
        </w:rPr>
        <w:t>原数据：</w:t>
      </w:r>
      <w:r>
        <w:rPr>
          <w:rFonts w:ascii="Consolas" w:hAnsi="Consolas" w:eastAsia="Consolas" w:cs="Consolas"/>
          <w:sz w:val="22"/>
          <w:shd w:fill="EFF0F1"/>
        </w:rPr>
        <w:t>首次订阅($)</w:t>
      </w:r>
      <w:r>
        <w:rPr>
          <w:rFonts w:ascii="Arial" w:hAnsi="Arial" w:eastAsia="等线" w:cs="Arial"/>
          <w:sz w:val="22"/>
        </w:rPr>
        <w:t>不为空</w:t>
      </w:r>
    </w:p>
    <w:p>
      <w:pPr>
        <w:numPr>
          <w:numId w:val="90"/>
        </w:numPr>
        <w:spacing w:before="120" w:after="120" w:line="288" w:lineRule="auto"/>
        <w:ind w:left="453"/>
        <w:jc w:val="left"/>
        <w:rPr/>
      </w:pPr>
      <w:r>
        <w:rPr>
          <w:rFonts w:ascii="Arial" w:hAnsi="Arial" w:eastAsia="等线" w:cs="Arial"/>
          <w:sz w:val="22"/>
        </w:rPr>
        <w:t>迁移结果：优惠配置Tab为 “首订优惠”</w:t>
      </w:r>
    </w:p>
    <w:p>
      <w:pPr>
        <w:numPr>
          <w:numId w:val="91"/>
        </w:numPr>
        <w:spacing w:before="120" w:after="120" w:line="288" w:lineRule="auto"/>
        <w:ind w:left="453"/>
        <w:jc w:val="left"/>
        <w:rPr/>
      </w:pPr>
      <w:r>
        <w:rPr>
          <w:rFonts w:ascii="Arial" w:hAnsi="Arial" w:eastAsia="等线" w:cs="Arial"/>
          <w:sz w:val="22"/>
        </w:rPr>
        <w:t>受众群，置空，即对所有用户生效</w:t>
      </w:r>
    </w:p>
    <w:p>
      <w:pPr>
        <w:numPr>
          <w:numId w:val="92"/>
        </w:numPr>
        <w:spacing w:before="120" w:after="120" w:line="288" w:lineRule="auto"/>
        <w:ind w:left="453"/>
        <w:jc w:val="left"/>
        <w:rPr/>
      </w:pPr>
      <w:r>
        <w:rPr>
          <w:rFonts w:ascii="Arial" w:hAnsi="Arial" w:eastAsia="等线" w:cs="Arial"/>
          <w:sz w:val="22"/>
        </w:rPr>
        <w:t>优惠阶段</w:t>
      </w:r>
    </w:p>
    <w:p>
      <w:pPr>
        <w:numPr>
          <w:numId w:val="93"/>
        </w:numPr>
        <w:spacing w:before="120" w:after="120" w:line="288" w:lineRule="auto"/>
        <w:ind w:left="907"/>
        <w:jc w:val="left"/>
        <w:rPr/>
      </w:pPr>
      <w:r>
        <w:rPr>
          <w:rFonts w:ascii="Arial" w:hAnsi="Arial" w:eastAsia="等线" w:cs="Arial"/>
          <w:sz w:val="22"/>
        </w:rPr>
        <w:t>原</w:t>
      </w:r>
      <w:r>
        <w:rPr>
          <w:rFonts w:ascii="Consolas" w:hAnsi="Consolas" w:eastAsia="Consolas" w:cs="Consolas"/>
          <w:sz w:val="22"/>
          <w:shd w:fill="EFF0F1"/>
        </w:rPr>
        <w:t>单次付款</w:t>
      </w:r>
      <w:r>
        <w:rPr>
          <w:rFonts w:ascii="Arial" w:hAnsi="Arial" w:eastAsia="等线" w:cs="Arial"/>
          <w:sz w:val="22"/>
        </w:rPr>
        <w:t>、</w:t>
      </w:r>
      <w:r>
        <w:rPr>
          <w:rFonts w:ascii="Consolas" w:hAnsi="Consolas" w:eastAsia="Consolas" w:cs="Consolas"/>
          <w:sz w:val="22"/>
          <w:shd w:fill="EFF0F1"/>
        </w:rPr>
        <w:t>定期付款</w:t>
      </w:r>
      <w:r>
        <w:rPr>
          <w:rFonts w:ascii="Arial" w:hAnsi="Arial" w:eastAsia="等线" w:cs="Arial"/>
          <w:sz w:val="22"/>
        </w:rPr>
        <w:t>优惠类型，迁移后优惠类型和优惠周期不变</w:t>
      </w:r>
    </w:p>
    <w:p>
      <w:pPr>
        <w:numPr>
          <w:numId w:val="94"/>
        </w:numPr>
        <w:spacing w:before="120" w:after="120" w:line="288" w:lineRule="auto"/>
        <w:ind w:left="907"/>
        <w:jc w:val="left"/>
        <w:rPr/>
      </w:pPr>
      <w:r>
        <w:rPr>
          <w:rFonts w:ascii="Arial" w:hAnsi="Arial" w:eastAsia="等线" w:cs="Arial"/>
          <w:sz w:val="22"/>
        </w:rPr>
        <w:t>原</w:t>
      </w:r>
      <w:r>
        <w:rPr>
          <w:rFonts w:ascii="Consolas" w:hAnsi="Consolas" w:eastAsia="Consolas" w:cs="Consolas"/>
          <w:sz w:val="22"/>
          <w:shd w:fill="EFF0F1"/>
        </w:rPr>
        <w:t>无优惠阶段设置</w:t>
      </w:r>
      <w:r>
        <w:rPr>
          <w:rFonts w:ascii="Arial" w:hAnsi="Arial" w:eastAsia="等线" w:cs="Arial"/>
          <w:sz w:val="22"/>
        </w:rPr>
        <w:t>，迁移后优惠类型为</w:t>
      </w:r>
      <w:r>
        <w:rPr>
          <w:rFonts w:ascii="Consolas" w:hAnsi="Consolas" w:eastAsia="Consolas" w:cs="Consolas"/>
          <w:sz w:val="22"/>
          <w:shd w:fill="EFF0F1"/>
        </w:rPr>
        <w:t>单次付款</w:t>
      </w:r>
      <w:r>
        <w:rPr>
          <w:rFonts w:ascii="Arial" w:hAnsi="Arial" w:eastAsia="等线" w:cs="Arial"/>
          <w:sz w:val="22"/>
        </w:rPr>
        <w:t>，优惠周期单位为订阅类型的单位，如：周卡为 “周”，周期值赋值 “1”</w:t>
      </w:r>
    </w:p>
    <w:p>
      <w:pPr>
        <w:numPr>
          <w:numId w:val="95"/>
        </w:numPr>
        <w:spacing w:before="120" w:after="120" w:line="288" w:lineRule="auto"/>
        <w:ind w:left="453"/>
        <w:jc w:val="left"/>
        <w:rPr/>
      </w:pPr>
      <w:r>
        <w:rPr>
          <w:rFonts w:ascii="Arial" w:hAnsi="Arial" w:eastAsia="等线" w:cs="Arial"/>
          <w:sz w:val="22"/>
        </w:rPr>
        <w:t>首次订阅($)，迁移后值不变</w:t>
      </w:r>
    </w:p>
    <w:p>
      <w:pPr>
        <w:numPr>
          <w:numId w:val="96"/>
        </w:numPr>
        <w:spacing w:before="120" w:after="120" w:line="288" w:lineRule="auto"/>
        <w:ind w:left="0"/>
        <w:jc w:val="left"/>
        <w:rPr/>
      </w:pPr>
      <w:r>
        <w:rPr>
          <w:rFonts w:ascii="Arial" w:hAnsi="Arial" w:eastAsia="等线" w:cs="Arial"/>
          <w:sz w:val="22"/>
        </w:rPr>
        <w:t>QA注意事项：v1.3.5以前的版本订阅优惠展示及购买是否存在异常</w:t>
      </w:r>
    </w:p>
    <w:p>
      <w:pPr>
        <w:spacing w:before="120" w:after="120" w:line="288" w:lineRule="auto"/>
        <w:ind w:left="0"/>
        <w:jc w:val="left"/>
        <w:rPr/>
      </w:pPr>
      <w:r>
        <w:rPr>
          <w:rFonts w:ascii="Arial" w:hAnsi="Arial" w:eastAsia="等线" w:cs="Arial"/>
          <w:b/>
          <w:sz w:val="22"/>
        </w:rPr>
        <w:t>★ 常规营销活动</w:t>
      </w:r>
    </w:p>
    <w:p>
      <w:pPr>
        <w:spacing w:before="120" w:after="120" w:line="288" w:lineRule="auto"/>
        <w:ind w:left="0"/>
        <w:jc w:val="left"/>
        <w:rPr/>
      </w:pPr>
      <w:r>
        <w:rPr>
          <w:rFonts w:ascii="Arial" w:hAnsi="Arial" w:eastAsia="等线" w:cs="Arial"/>
          <w:b/>
          <w:sz w:val="22"/>
        </w:rPr>
        <w:t>☆ 中台配置</w:t>
      </w:r>
    </w:p>
    <w:p>
      <w:pPr>
        <w:numPr>
          <w:numId w:val="97"/>
        </w:numPr>
        <w:spacing w:before="120" w:after="120" w:line="288" w:lineRule="auto"/>
        <w:ind w:left="0"/>
        <w:jc w:val="left"/>
        <w:rPr/>
      </w:pPr>
      <w:r>
        <w:rPr>
          <w:rFonts w:ascii="Arial" w:hAnsi="Arial" w:eastAsia="等线" w:cs="Arial"/>
          <w:sz w:val="22"/>
        </w:rPr>
        <w:t>配置订阅商品</w:t>
      </w:r>
    </w:p>
    <w:p>
      <w:pPr>
        <w:spacing w:before="120" w:after="120" w:line="288" w:lineRule="auto"/>
        <w:ind w:left="453"/>
        <w:jc w:val="left"/>
        <w:rPr/>
      </w:pPr>
      <w:r>
        <w:rPr/>
        <w:drawing>
          <wp:inline distT="0" distB="0" distL="0" distR="0">
            <wp:extent cx="5257800" cy="1000125"/>
            <wp:docPr id="32" name="Drawing 10" descr=""/>
            <a:graphic>
              <a:graphicData uri="http://schemas.openxmlformats.org/drawingml/2006/picture">
                <pic:pic>
                  <pic:nvPicPr>
                    <pic:cNvPr id="33" name="Picture 10" descr=""/>
                    <pic:cNvPicPr>
                      <a:picLocks noChangeAspect="true"/>
                    </pic:cNvPicPr>
                  </pic:nvPicPr>
                  <pic:blipFill>
                    <a:blip r:embed="rId16"/>
                    <a:stretch>
                      <a:fillRect/>
                    </a:stretch>
                  </pic:blipFill>
                  <pic:spPr>
                    <a:xfrm>
                      <a:off x="0" y="0"/>
                      <a:ext cx="5257800" cy="1000125"/>
                    </a:xfrm>
                    <a:prstGeom prst="rect">
                      <a:avLst/>
                    </a:prstGeom>
                  </pic:spPr>
                </pic:pic>
              </a:graphicData>
            </a:graphic>
          </wp:inline>
        </w:drawing>
      </w:r>
    </w:p>
    <w:p>
      <w:pPr>
        <w:numPr>
          <w:numId w:val="98"/>
        </w:numPr>
        <w:spacing w:before="120" w:after="120" w:line="288" w:lineRule="auto"/>
        <w:ind w:left="453"/>
        <w:jc w:val="left"/>
        <w:rPr/>
      </w:pPr>
      <w:r>
        <w:rPr>
          <w:rFonts w:ascii="Arial" w:hAnsi="Arial" w:eastAsia="等线" w:cs="Arial"/>
          <w:sz w:val="22"/>
        </w:rPr>
        <w:t>预览显示出订阅商品的</w:t>
      </w:r>
      <w:r>
        <w:rPr>
          <w:rFonts w:ascii="Arial" w:hAnsi="Arial" w:eastAsia="等线" w:cs="Arial"/>
          <w:color w:val="d83931"/>
          <w:sz w:val="22"/>
        </w:rPr>
        <w:t>所有</w:t>
      </w:r>
      <w:r>
        <w:rPr>
          <w:rFonts w:ascii="Arial" w:hAnsi="Arial" w:eastAsia="等线" w:cs="Arial"/>
          <w:sz w:val="22"/>
        </w:rPr>
        <w:t>优惠配置类型，见上原型</w:t>
      </w:r>
    </w:p>
    <w:p>
      <w:pPr>
        <w:numPr>
          <w:numId w:val="99"/>
        </w:numPr>
        <w:spacing w:before="120" w:after="120" w:line="288" w:lineRule="auto"/>
        <w:ind w:left="453"/>
        <w:jc w:val="left"/>
        <w:rPr/>
      </w:pPr>
      <w:r>
        <w:rPr>
          <w:rFonts w:ascii="Consolas" w:hAnsi="Consolas" w:eastAsia="Consolas" w:cs="Consolas"/>
          <w:sz w:val="22"/>
          <w:shd w:fill="EFF0F1"/>
        </w:rPr>
        <w:t>Android角标文案</w:t>
      </w:r>
      <w:r>
        <w:rPr>
          <w:rFonts w:ascii="Arial" w:hAnsi="Arial" w:eastAsia="等线" w:cs="Arial"/>
          <w:sz w:val="22"/>
        </w:rPr>
        <w:t>和</w:t>
      </w:r>
      <w:r>
        <w:rPr>
          <w:rFonts w:ascii="Consolas" w:hAnsi="Consolas" w:eastAsia="Consolas" w:cs="Consolas"/>
          <w:sz w:val="22"/>
          <w:shd w:fill="EFF0F1"/>
        </w:rPr>
        <w:t>iOS角标文案</w:t>
      </w:r>
      <w:r>
        <w:rPr>
          <w:rFonts w:ascii="Arial" w:hAnsi="Arial" w:eastAsia="等线" w:cs="Arial"/>
          <w:sz w:val="22"/>
        </w:rPr>
        <w:t>字段调整为非必填</w:t>
      </w:r>
    </w:p>
    <w:p>
      <w:pPr>
        <w:numPr>
          <w:numId w:val="100"/>
        </w:numPr>
        <w:spacing w:before="120" w:after="120" w:line="288" w:lineRule="auto"/>
        <w:ind w:left="453"/>
        <w:jc w:val="left"/>
        <w:rPr/>
      </w:pPr>
      <w:r>
        <w:rPr>
          <w:rFonts w:ascii="Arial" w:hAnsi="Arial" w:eastAsia="等线" w:cs="Arial"/>
          <w:sz w:val="22"/>
        </w:rPr>
        <w:t>FF后台侧，展示符合条件的首个Tab的值</w:t>
      </w:r>
      <w:r>
        <w:rPr>
          <w:rFonts w:ascii="Arial" w:hAnsi="Arial" w:eastAsia="等线" w:cs="Arial"/>
          <w:color w:val="d83931"/>
          <w:sz w:val="22"/>
        </w:rPr>
        <w:t>（针对金额续订方案的展示）</w:t>
      </w:r>
    </w:p>
    <w:p>
      <w:pPr>
        <w:spacing w:before="120" w:after="120" w:line="288" w:lineRule="auto"/>
        <w:ind w:left="0"/>
        <w:jc w:val="left"/>
        <w:rPr/>
      </w:pPr>
      <w:r>
        <w:rPr>
          <w:rFonts w:ascii="Arial" w:hAnsi="Arial" w:eastAsia="等线" w:cs="Arial"/>
          <w:b/>
          <w:sz w:val="22"/>
        </w:rPr>
        <w:t>☆ 用户端</w:t>
      </w:r>
    </w:p>
    <w:p>
      <w:pPr>
        <w:numPr>
          <w:numId w:val="101"/>
        </w:numPr>
        <w:spacing w:before="120" w:after="120" w:line="288" w:lineRule="auto"/>
        <w:ind w:left="0"/>
        <w:jc w:val="left"/>
        <w:rPr/>
      </w:pPr>
      <w:r>
        <w:rPr>
          <w:rFonts w:ascii="Arial" w:hAnsi="Arial" w:eastAsia="等线" w:cs="Arial"/>
          <w:sz w:val="22"/>
        </w:rPr>
        <w:t>订阅商品的角标文案</w:t>
      </w:r>
    </w:p>
    <w:p>
      <w:pPr>
        <w:numPr>
          <w:numId w:val="102"/>
        </w:numPr>
        <w:spacing w:before="120" w:after="120" w:line="288" w:lineRule="auto"/>
        <w:ind w:left="453"/>
        <w:jc w:val="left"/>
        <w:rPr/>
      </w:pPr>
      <w:r>
        <w:rPr>
          <w:rFonts w:ascii="Arial" w:hAnsi="Arial" w:eastAsia="等线" w:cs="Arial"/>
          <w:sz w:val="22"/>
        </w:rPr>
        <w:t>后台未填写角标文案时，以默认写死的一套逻辑、根据订阅商品的优惠配置及用户订阅状态显示</w:t>
      </w:r>
    </w:p>
    <w:p>
      <w:pPr>
        <w:numPr>
          <w:numId w:val="103"/>
        </w:numPr>
        <w:spacing w:before="120" w:after="120" w:line="288" w:lineRule="auto"/>
        <w:ind w:left="907"/>
        <w:jc w:val="left"/>
        <w:rPr/>
      </w:pPr>
      <w:r>
        <w:rPr>
          <w:rFonts w:ascii="Arial" w:hAnsi="Arial" w:eastAsia="等线" w:cs="Arial"/>
          <w:sz w:val="22"/>
        </w:rPr>
        <w:t>首订用户，显示：首订优惠，支持多语言</w:t>
      </w:r>
    </w:p>
    <w:p>
      <w:pPr>
        <w:numPr>
          <w:numId w:val="104"/>
        </w:numPr>
        <w:spacing w:before="120" w:after="120" w:line="288" w:lineRule="auto"/>
        <w:ind w:left="907"/>
        <w:jc w:val="left"/>
        <w:rPr/>
      </w:pPr>
      <w:r>
        <w:rPr>
          <w:rFonts w:ascii="Arial" w:hAnsi="Arial" w:eastAsia="等线" w:cs="Arial"/>
          <w:strike/>
          <w:sz w:val="22"/>
        </w:rPr>
        <w:t>取消订阅用户，显示：全剧免费看，支持多语言，【暂时没有订阅升降级，此逻辑忽略】</w:t>
      </w:r>
    </w:p>
    <w:p>
      <w:pPr>
        <w:numPr>
          <w:numId w:val="105"/>
        </w:numPr>
        <w:spacing w:before="120" w:after="120" w:line="288" w:lineRule="auto"/>
        <w:ind w:left="907"/>
        <w:jc w:val="left"/>
        <w:rPr/>
      </w:pPr>
      <w:r>
        <w:rPr>
          <w:rFonts w:ascii="Arial" w:hAnsi="Arial" w:eastAsia="等线" w:cs="Arial"/>
          <w:sz w:val="22"/>
        </w:rPr>
        <w:t>退订 / 订阅过期用户，显示：限时回归特惠，限时30分钟，支持多语言，</w:t>
      </w:r>
      <w:r>
        <w:rPr>
          <w:rFonts w:ascii="Arial" w:hAnsi="Arial" w:eastAsia="等线" w:cs="Arial"/>
          <w:color w:val="3370ff"/>
          <w:sz w:val="22"/>
        </w:rPr>
        <w:t>@方仪</w:t>
      </w:r>
      <w:r>
        <w:rPr>
          <w:rFonts w:ascii="Arial" w:hAnsi="Arial" w:eastAsia="等线" w:cs="Arial"/>
          <w:sz w:val="22"/>
        </w:rPr>
        <w:t>需UI，注：循环倒计时，从开始进入活动页时开始倒计时，倒计时归零后重新再是30分钟倒计时</w:t>
      </w:r>
    </w:p>
    <w:p>
      <w:pPr>
        <w:numPr>
          <w:numId w:val="106"/>
        </w:numPr>
        <w:spacing w:before="120" w:after="120" w:line="288" w:lineRule="auto"/>
        <w:ind w:left="453"/>
        <w:jc w:val="left"/>
        <w:rPr/>
      </w:pPr>
      <w:r>
        <w:rPr>
          <w:rFonts w:ascii="Arial" w:hAnsi="Arial" w:eastAsia="等线" w:cs="Arial"/>
          <w:sz w:val="22"/>
        </w:rPr>
        <w:t>后台若填写角标文案，固定显示配置的角标文案</w:t>
      </w:r>
    </w:p>
    <w:p>
      <w:pPr>
        <w:spacing w:before="120" w:after="120" w:line="288" w:lineRule="auto"/>
        <w:ind w:left="0"/>
        <w:jc w:val="left"/>
        <w:rPr/>
      </w:pPr>
      <w:r>
        <w:rPr>
          <w:rFonts w:ascii="Arial" w:hAnsi="Arial" w:eastAsia="等线" w:cs="Arial"/>
          <w:b/>
          <w:sz w:val="22"/>
        </w:rPr>
        <w:t>☆ 其他说明</w:t>
      </w:r>
    </w:p>
    <w:p>
      <w:pPr>
        <w:numPr>
          <w:numId w:val="107"/>
        </w:numPr>
        <w:spacing w:before="120" w:after="120" w:line="288" w:lineRule="auto"/>
        <w:ind w:left="0"/>
        <w:jc w:val="left"/>
        <w:rPr/>
      </w:pPr>
      <w:r>
        <w:rPr>
          <w:rFonts w:ascii="Arial" w:hAnsi="Arial" w:eastAsia="等线" w:cs="Arial"/>
          <w:sz w:val="22"/>
        </w:rPr>
        <w:t>订阅到期后 - 应用内购买【现有逻辑】</w:t>
      </w:r>
    </w:p>
    <w:p>
      <w:pPr>
        <w:numPr>
          <w:numId w:val="108"/>
        </w:numPr>
        <w:spacing w:before="120" w:after="120" w:line="288" w:lineRule="auto"/>
        <w:ind w:left="453"/>
        <w:jc w:val="left"/>
        <w:rPr/>
      </w:pPr>
      <w:r>
        <w:rPr>
          <w:rFonts w:ascii="Arial" w:hAnsi="Arial" w:eastAsia="等线" w:cs="Arial"/>
          <w:sz w:val="22"/>
        </w:rPr>
        <w:t>非同一SKU，新记录</w:t>
      </w:r>
    </w:p>
    <w:p>
      <w:pPr>
        <w:numPr>
          <w:numId w:val="109"/>
        </w:numPr>
        <w:spacing w:before="120" w:after="120" w:line="288" w:lineRule="auto"/>
        <w:ind w:left="453"/>
        <w:jc w:val="left"/>
        <w:rPr/>
      </w:pPr>
      <w:r>
        <w:rPr>
          <w:rFonts w:ascii="Arial" w:hAnsi="Arial" w:eastAsia="等线" w:cs="Arial"/>
          <w:sz w:val="22"/>
        </w:rPr>
        <w:t>同一SKU，老记录，续订次数+1</w:t>
      </w:r>
    </w:p>
    <w:p>
      <w:pPr>
        <w:pStyle w:val="0000fe"/>
        <w:spacing w:before="320" w:after="120" w:line="288" w:lineRule="auto"/>
        <w:ind w:left="0"/>
        <w:jc w:val="left"/>
        <w:outlineLvl w:val="1"/>
        <w:rPr/>
      </w:pPr>
      <w:bookmarkStart w:id="4" w:name="heading_3"/>
      <w:r>
        <w:rPr>
          <w:rFonts w:ascii="Arial" w:hAnsi="Arial" w:eastAsia="等线" w:cs="Arial"/>
          <w:color w:val="3370ff"/>
          <w:sz w:val="32"/>
        </w:rPr>
        <w:t xml:space="preserve">1.3 </w:t>
      </w:r>
      <w:r>
        <w:rPr>
          <w:rFonts w:ascii="Arial" w:hAnsi="Arial" w:eastAsia="等线" w:cs="Arial"/>
          <w:b/>
          <w:sz w:val="32"/>
        </w:rPr>
        <w:t>技术支持</w:t>
      </w:r>
      <w:bookmarkEnd w:id="4"/>
    </w:p>
    <w:p>
      <w:pPr>
        <w:numPr>
          <w:numId w:val="110"/>
        </w:numPr>
        <w:spacing w:before="120" w:after="120" w:line="288" w:lineRule="auto"/>
        <w:ind w:left="0"/>
        <w:jc w:val="left"/>
        <w:rPr/>
      </w:pPr>
      <w:r>
        <w:rPr>
          <w:rFonts w:ascii="Arial" w:hAnsi="Arial" w:eastAsia="等线" w:cs="Arial"/>
          <w:sz w:val="22"/>
        </w:rPr>
        <w:t>为了能正常获取到对应的offer ID，需要对支付 SDK 进行全面升级。升级后需对所有支付场景进行回归测试。</w:t>
      </w:r>
      <w:r>
        <w:rPr/>
        <w:fldChar w:fldCharType="begin" w:fldLock="false" w:dirty="false"/>
      </w:r>
      <w:r>
        <w:rPr/>
        <w:instrText>HYPERLINK "https://scnd0fd9eth3.feishu.cn/wiki/GVjKwcUMtii80Hkm79Mc47i5noc"</w:instrText>
      </w:r>
      <w:r>
        <w:rPr/>
        <w:fldChar w:fldCharType="separate" w:fldLock="false" w:dirty="false"/>
      </w:r>
      <w:r>
        <w:rPr>
          <w:rFonts w:ascii="Arial" w:hAnsi="Arial" w:eastAsia="等线" w:cs="Arial"/>
          <w:color w:val="3370ff"/>
          <w:sz w:val="22"/>
        </w:rPr>
        <w:t>Flutter 支付 SDK 升级技术文档（支持订阅商品优惠需求）</w:t>
      </w:r>
      <w:r>
        <w:rPr/>
        <w:fldChar w:fldCharType="end" w:fldLock="false" w:dirty="false"/>
      </w:r>
    </w:p>
    <w:p>
      <w:pPr>
        <w:numPr>
          <w:numId w:val="111"/>
        </w:numPr>
        <w:spacing w:before="120" w:after="120" w:line="288" w:lineRule="auto"/>
        <w:ind w:left="0"/>
        <w:jc w:val="left"/>
        <w:rPr/>
      </w:pPr>
      <w:r>
        <w:rPr>
          <w:rFonts w:ascii="Arial" w:hAnsi="Arial" w:eastAsia="等线" w:cs="Arial"/>
          <w:sz w:val="22"/>
        </w:rPr>
        <w:t>具体版本变更如下：</w:t>
      </w:r>
    </w:p>
    <w:p>
      <w:pPr>
        <w:numPr>
          <w:numId w:val="112"/>
        </w:numPr>
        <w:spacing w:before="120" w:after="120" w:line="288" w:lineRule="auto"/>
        <w:ind w:left="453"/>
        <w:jc w:val="left"/>
        <w:rPr/>
      </w:pPr>
      <w:r>
        <w:rPr>
          <w:rFonts w:ascii="Arial" w:hAnsi="Arial" w:eastAsia="等线" w:cs="Arial"/>
          <w:sz w:val="22"/>
        </w:rPr>
        <w:t>in_app_purchase_android：从 0.3.6+13 升级至 0.4.0+4</w:t>
      </w:r>
    </w:p>
    <w:p>
      <w:pPr>
        <w:numPr>
          <w:numId w:val="113"/>
        </w:numPr>
        <w:spacing w:before="120" w:after="120" w:line="288" w:lineRule="auto"/>
        <w:ind w:left="453"/>
        <w:jc w:val="left"/>
        <w:rPr/>
      </w:pPr>
      <w:r>
        <w:rPr>
          <w:rFonts w:ascii="Arial" w:hAnsi="Arial" w:eastAsia="等线" w:cs="Arial"/>
          <w:sz w:val="22"/>
        </w:rPr>
        <w:t xml:space="preserve">in_app_purchase_storekit：从 0.3.22+1 升级至 </w:t>
      </w:r>
      <w:r>
        <w:rPr>
          <w:rFonts w:ascii="Arial" w:hAnsi="Arial" w:eastAsia="等线" w:cs="Arial"/>
          <w:strike/>
          <w:sz w:val="22"/>
        </w:rPr>
        <w:t>0.4.4</w:t>
      </w:r>
      <w:r>
        <w:rPr>
          <w:rFonts w:ascii="Arial" w:hAnsi="Arial" w:eastAsia="等线" w:cs="Arial"/>
          <w:sz w:val="22"/>
        </w:rPr>
        <w:t xml:space="preserve"> 0.4.6</w:t>
      </w:r>
    </w:p>
    <w:p>
      <w:pPr>
        <w:numPr>
          <w:numId w:val="114"/>
        </w:numPr>
        <w:spacing w:before="120" w:after="120" w:line="288" w:lineRule="auto"/>
        <w:ind w:left="453"/>
        <w:jc w:val="left"/>
        <w:rPr/>
      </w:pPr>
      <w:r>
        <w:rPr>
          <w:rFonts w:ascii="Arial" w:hAnsi="Arial" w:eastAsia="等线" w:cs="Arial"/>
          <w:sz w:val="22"/>
        </w:rPr>
        <w:t>Flutter版本需要升级到3.35+</w:t>
      </w:r>
    </w:p>
    <w:p>
      <w:pPr>
        <w:numPr>
          <w:numId w:val="115"/>
        </w:numPr>
        <w:spacing w:before="120" w:after="120" w:line="288" w:lineRule="auto"/>
        <w:ind w:left="453"/>
        <w:jc w:val="left"/>
        <w:rPr/>
      </w:pPr>
      <w:r>
        <w:rPr>
          <w:rFonts w:ascii="Arial" w:hAnsi="Arial" w:eastAsia="等线" w:cs="Arial"/>
          <w:sz w:val="22"/>
        </w:rPr>
        <w:t>in_app_purchase_：从 3.2.0 升级至 3.2.3</w:t>
      </w:r>
    </w:p>
    <w:p>
      <w:pPr>
        <w:numPr>
          <w:numId w:val="116"/>
        </w:numPr>
        <w:spacing w:before="120" w:after="120" w:line="288" w:lineRule="auto"/>
        <w:ind w:left="0"/>
        <w:jc w:val="left"/>
        <w:rPr/>
      </w:pPr>
      <w:r>
        <w:rPr>
          <w:rFonts w:ascii="Arial" w:hAnsi="Arial" w:eastAsia="等线" w:cs="Arial"/>
          <w:sz w:val="22"/>
        </w:rPr>
        <w:t xml:space="preserve">IOS </w:t>
      </w:r>
      <w:r>
        <w:rPr>
          <w:rFonts w:ascii="Arial" w:hAnsi="Arial" w:eastAsia="等线" w:cs="Arial"/>
          <w:color w:val="3370ff"/>
          <w:sz w:val="22"/>
        </w:rPr>
        <w:t>@杨鹏</w:t>
      </w:r>
    </w:p>
    <w:p>
      <w:pPr>
        <w:numPr>
          <w:numId w:val="117"/>
        </w:numPr>
        <w:spacing w:before="120" w:after="120" w:line="288" w:lineRule="auto"/>
        <w:ind w:left="453"/>
        <w:jc w:val="left"/>
        <w:rPr/>
      </w:pPr>
      <w:r>
        <w:rPr>
          <w:rFonts w:ascii="Arial" w:hAnsi="Arial" w:eastAsia="等线" w:cs="Arial"/>
          <w:sz w:val="22"/>
        </w:rPr>
        <w:t>将已有的StoreKit1切换到StoreKit2</w:t>
      </w:r>
      <w:r>
        <w:rPr/>
        <w:fldChar w:fldCharType="begin" w:fldLock="false" w:dirty="false"/>
      </w:r>
      <w:r>
        <w:rPr/>
        <w:instrText>HYPERLINK "https://scnd0fd9eth3.feishu.cn/wiki/PXF3wepW8iJ0QFk9GVUcfyZInXd"</w:instrText>
      </w:r>
      <w:r>
        <w:rPr/>
        <w:fldChar w:fldCharType="separate" w:fldLock="false" w:dirty="false"/>
      </w:r>
      <w:r>
        <w:rPr>
          <w:rFonts w:ascii="Arial" w:hAnsi="Arial" w:eastAsia="等线" w:cs="Arial"/>
          <w:color w:val="3370ff"/>
          <w:sz w:val="22"/>
        </w:rPr>
        <w:t>客户端StoreKit升级服务端适配方案</w:t>
      </w:r>
      <w:r>
        <w:rPr/>
        <w:fldChar w:fldCharType="end" w:fldLock="false" w:dirty="false"/>
      </w:r>
    </w:p>
    <w:p>
      <w:pPr>
        <w:numPr>
          <w:numId w:val="118"/>
        </w:numPr>
        <w:spacing w:before="120" w:after="120" w:line="288" w:lineRule="auto"/>
        <w:ind w:left="907"/>
        <w:jc w:val="left"/>
        <w:rPr/>
      </w:pPr>
      <w:r>
        <w:rPr>
          <w:rFonts w:ascii="Arial" w:hAnsi="Arial" w:eastAsia="等线" w:cs="Arial"/>
          <w:sz w:val="22"/>
        </w:rPr>
        <w:t>这是Apple支持的两套支付方案，需要各端的同学调研相关技术方案。</w:t>
      </w:r>
    </w:p>
    <w:p>
      <w:pPr>
        <w:pStyle w:val="0000fd"/>
        <w:spacing w:before="380" w:after="140" w:line="288" w:lineRule="auto"/>
        <w:ind w:left="0"/>
        <w:jc w:val="left"/>
        <w:outlineLvl w:val="0"/>
        <w:rPr/>
      </w:pPr>
      <w:bookmarkStart w:id="5" w:name="heading_4"/>
      <w:r>
        <w:rPr>
          <w:rFonts w:ascii="Arial" w:hAnsi="Arial" w:eastAsia="等线" w:cs="Arial"/>
          <w:color w:val="3370ff"/>
          <w:sz w:val="36"/>
        </w:rPr>
        <w:t xml:space="preserve">2. </w:t>
      </w:r>
      <w:r>
        <w:rPr>
          <w:rFonts w:ascii="Arial" w:hAnsi="Arial" w:eastAsia="等线" w:cs="Arial"/>
          <w:b/>
          <w:sz w:val="36"/>
        </w:rPr>
        <w:t>细节优化</w:t>
      </w:r>
      <w:bookmarkEnd w:id="5"/>
    </w:p>
    <w:p>
      <w:pPr>
        <w:numPr>
          <w:numId w:val="119"/>
        </w:numPr>
        <w:spacing w:before="120" w:after="120" w:line="288" w:lineRule="auto"/>
        <w:ind w:left="453"/>
        <w:jc w:val="left"/>
        <w:rPr/>
      </w:pPr>
      <w:r>
        <w:rPr>
          <w:rFonts w:ascii="Arial" w:hAnsi="Arial" w:eastAsia="等线" w:cs="Arial"/>
          <w:sz w:val="22"/>
        </w:rPr>
        <w:t>文案调整</w:t>
      </w:r>
    </w:p>
    <w:p>
      <w:pPr>
        <w:numPr>
          <w:numId w:val="120"/>
        </w:numPr>
        <w:spacing w:before="120" w:after="120" w:line="288" w:lineRule="auto"/>
        <w:ind w:left="907"/>
        <w:jc w:val="left"/>
        <w:rPr/>
      </w:pPr>
      <w:r>
        <w:rPr>
          <w:rFonts w:ascii="Arial" w:hAnsi="Arial" w:eastAsia="等线" w:cs="Arial"/>
          <w:sz w:val="22"/>
        </w:rPr>
        <w:t>文案key：subscription_description_text，举例英语：%1$@ for the %2$@(s),then %3$@，</w:t>
      </w:r>
    </w:p>
    <w:p>
      <w:pPr>
        <w:numPr>
          <w:numId w:val="121"/>
        </w:numPr>
        <w:spacing w:before="120" w:after="120" w:line="288" w:lineRule="auto"/>
        <w:ind w:left="1360"/>
        <w:jc w:val="left"/>
        <w:rPr/>
      </w:pPr>
      <w:r>
        <w:rPr>
          <w:rFonts w:ascii="Arial" w:hAnsi="Arial" w:eastAsia="等线" w:cs="Arial"/>
          <w:sz w:val="22"/>
        </w:rPr>
        <w:t>更改后文案为</w:t>
      </w:r>
      <w:r>
        <w:rPr>
          <w:rFonts w:ascii="Arial" w:hAnsi="Arial" w:eastAsia="等线" w:cs="Arial"/>
          <w:color w:val="d83931"/>
          <w:sz w:val="22"/>
        </w:rPr>
        <w:t>%1$@ for the first %2$@,then %3$@，新增first</w:t>
      </w:r>
    </w:p>
    <w:p>
      <w:pPr>
        <w:pStyle w:val="0000fd"/>
        <w:spacing w:before="380" w:after="140" w:line="288" w:lineRule="auto"/>
        <w:ind w:left="0"/>
        <w:jc w:val="left"/>
        <w:outlineLvl w:val="0"/>
        <w:rPr/>
      </w:pPr>
      <w:bookmarkStart w:id="6" w:name="heading_5"/>
      <w:r>
        <w:rPr>
          <w:rFonts w:ascii="Arial" w:hAnsi="Arial" w:eastAsia="等线" w:cs="Arial"/>
          <w:color w:val="3370ff"/>
          <w:sz w:val="36"/>
        </w:rPr>
        <w:t xml:space="preserve">3. </w:t>
      </w:r>
      <w:r>
        <w:rPr>
          <w:rFonts w:ascii="Arial" w:hAnsi="Arial" w:eastAsia="等线" w:cs="Arial"/>
          <w:b/>
          <w:sz w:val="36"/>
        </w:rPr>
        <w:t>技术优化</w:t>
      </w:r>
      <w:bookmarkEnd w:id="6"/>
    </w:p>
    <w:p>
      <w:pPr>
        <w:numPr>
          <w:numId w:val="122"/>
        </w:numPr>
        <w:spacing w:before="120" w:after="120" w:line="288" w:lineRule="auto"/>
        <w:ind w:left="0"/>
        <w:jc w:val="left"/>
        <w:rPr/>
      </w:pPr>
      <w:r>
        <w:rPr>
          <w:rFonts w:ascii="Arial" w:hAnsi="Arial" w:eastAsia="等线" w:cs="Arial"/>
          <w:sz w:val="22"/>
        </w:rPr>
        <w:t>播放失败异常告警 -1002（客户端在短时间内触发了大量视频预加载请求，导致点播服务端的预加载任务队列达到上限，导致后续任务被拒绝）</w:t>
      </w:r>
      <w:r>
        <w:rPr>
          <w:rFonts w:ascii="Arial" w:hAnsi="Arial" w:eastAsia="等线" w:cs="Arial"/>
          <w:color w:val="3370ff"/>
          <w:sz w:val="22"/>
        </w:rPr>
        <w:t>@杨鹏</w:t>
      </w:r>
    </w:p>
    <w:p>
      <w:pPr>
        <w:numPr>
          <w:numId w:val="123"/>
        </w:numPr>
        <w:spacing w:before="120" w:after="120" w:line="288" w:lineRule="auto"/>
        <w:ind w:left="0"/>
        <w:jc w:val="left"/>
        <w:rPr/>
      </w:pPr>
      <w:r>
        <w:rPr>
          <w:rFonts w:ascii="Arial" w:hAnsi="Arial" w:eastAsia="等线" w:cs="Arial"/>
          <w:sz w:val="22"/>
        </w:rPr>
        <w:t>Firebase（iOS线上版本）需高优修复的崩溃和异常(1.2.3.4已在1.6.0版本解决;本次是5.6.8)</w:t>
      </w:r>
      <w:r>
        <w:rPr/>
        <w:fldChar w:fldCharType="begin" w:fldLock="false" w:dirty="false"/>
      </w:r>
      <w:r>
        <w:rPr/>
        <w:instrText>HYPERLINK "https://scnd0fd9eth3.feishu.cn/wiki/ZMJMwtPWMidD8MkhEEkcYEv4nyd"</w:instrText>
      </w:r>
      <w:r>
        <w:rPr/>
        <w:fldChar w:fldCharType="separate" w:fldLock="false" w:dirty="false"/>
      </w:r>
      <w:r>
        <w:rPr>
          <w:rFonts w:ascii="Arial" w:hAnsi="Arial" w:eastAsia="等线" w:cs="Arial"/>
          <w:color w:val="3370ff"/>
          <w:sz w:val="22"/>
        </w:rPr>
        <w:t>Firebase（iOS线上版本）需高优修复的崩溃和异常</w:t>
      </w:r>
      <w:r>
        <w:rPr/>
        <w:fldChar w:fldCharType="end" w:fldLock="false" w:dirty="false"/>
      </w:r>
      <w:r>
        <w:rPr>
          <w:rFonts w:ascii="Arial" w:hAnsi="Arial" w:eastAsia="等线" w:cs="Arial"/>
          <w:color w:val="3370ff"/>
          <w:sz w:val="22"/>
        </w:rPr>
        <w:t>@杨鹏</w:t>
      </w:r>
    </w:p>
    <w:p>
      <w:pPr>
        <w:numPr>
          <w:numId w:val="124"/>
        </w:numPr>
        <w:spacing w:before="120" w:after="120" w:line="288" w:lineRule="auto"/>
        <w:ind w:left="0"/>
        <w:jc w:val="left"/>
        <w:rPr/>
      </w:pPr>
      <w:r>
        <w:rPr>
          <w:rFonts w:ascii="Arial" w:hAnsi="Arial" w:eastAsia="等线" w:cs="Arial"/>
          <w:sz w:val="22"/>
        </w:rPr>
        <w:t>服务端增加故障分级监控</w:t>
      </w:r>
      <w:r>
        <w:rPr/>
        <w:fldChar w:fldCharType="begin" w:fldLock="false" w:dirty="false"/>
      </w:r>
      <w:r>
        <w:rPr/>
        <w:instrText>HYPERLINK "https://scnd0fd9eth3.feishu.cn/docx/MjdZd1t70o3dzaxn5vxcOpd1nsd"</w:instrText>
      </w:r>
      <w:r>
        <w:rPr/>
        <w:fldChar w:fldCharType="separate" w:fldLock="false" w:dirty="false"/>
      </w:r>
      <w:r>
        <w:rPr>
          <w:rFonts w:ascii="Arial" w:hAnsi="Arial" w:eastAsia="等线" w:cs="Arial"/>
          <w:color w:val="3370ff"/>
          <w:sz w:val="22"/>
        </w:rPr>
        <w:t>故障定级标准</w:t>
      </w:r>
      <w:r>
        <w:rPr/>
        <w:fldChar w:fldCharType="end" w:fldLock="false" w:dirty="false"/>
      </w:r>
      <w:r>
        <w:rPr>
          <w:rFonts w:ascii="Arial" w:hAnsi="Arial" w:eastAsia="等线" w:cs="Arial"/>
          <w:color w:val="3370ff"/>
          <w:sz w:val="22"/>
        </w:rPr>
        <w:t>@周扬</w:t>
      </w:r>
    </w:p>
    <w:p>
      <w:pPr>
        <w:numPr>
          <w:numId w:val="125"/>
        </w:numPr>
        <w:spacing w:before="120" w:after="120" w:line="288" w:lineRule="auto"/>
        <w:ind w:left="0"/>
        <w:jc w:val="left"/>
        <w:rPr/>
      </w:pPr>
      <w:r>
        <w:rPr>
          <w:rFonts w:ascii="Arial" w:hAnsi="Arial" w:eastAsia="等线" w:cs="Arial"/>
          <w:sz w:val="22"/>
        </w:rPr>
        <w:t>资源位跳转指向变更后，客户端有些用户访问的依然是更改之前的配置</w:t>
      </w:r>
      <w:r>
        <w:rPr>
          <w:rFonts w:ascii="Arial" w:hAnsi="Arial" w:eastAsia="等线" w:cs="Arial"/>
          <w:color w:val="3370ff"/>
          <w:sz w:val="22"/>
        </w:rPr>
        <w:t>@沐北辰</w:t>
      </w:r>
    </w:p>
    <w:p>
      <w:pPr>
        <w:numPr>
          <w:numId w:val="126"/>
        </w:numPr>
        <w:spacing w:before="120" w:after="120" w:line="288" w:lineRule="auto"/>
        <w:ind w:left="0"/>
        <w:jc w:val="left"/>
        <w:rPr/>
      </w:pPr>
      <w:r>
        <w:rPr>
          <w:rFonts w:ascii="Arial" w:hAnsi="Arial" w:eastAsia="等线" w:cs="Arial"/>
          <w:sz w:val="22"/>
        </w:rPr>
        <w:t xml:space="preserve">修复首页某个模块横向滚动,触发模糊度变化的bug  </w:t>
      </w:r>
      <w:r>
        <w:rPr>
          <w:rFonts w:ascii="Arial" w:hAnsi="Arial" w:eastAsia="等线" w:cs="Arial"/>
          <w:color w:val="3370ff"/>
          <w:sz w:val="22"/>
        </w:rPr>
        <w:t>@杨鹏</w:t>
      </w:r>
    </w:p>
    <w:p>
      <w:pPr>
        <w:spacing w:before="120" w:after="120" w:line="288" w:lineRule="auto"/>
        <w:ind w:left="0" w:firstLine="0"/>
        <w:jc w:val="left"/>
        <w:rPr/>
      </w:pPr>
    </w:p>
    <w:p>
      <w:pPr>
        <w:spacing w:before="120" w:after="120" w:line="288" w:lineRule="auto"/>
        <w:ind w:left="0"/>
        <w:jc w:val="left"/>
        <w:rPr/>
      </w:pPr>
    </w:p>
    <w:sectPr>
      <w:headerReference r:id="rId4" w:type="default"/>
      <w:footerReference r:id="rId5" w:type="default"/>
      <w:pgSz w:w="11905" w:h="16840" w:orient="portrait"/>
    </w:sectPr>
  </w:body>
</w:document>
</file>

<file path=word/fontTable.xml><?xml version="1.0" encoding="utf-8"?>
<w:fonts xmlns:w="http://schemas.openxmlformats.org/wordprocessingml/2006/main"/>
</file>

<file path=word/footer1.xml><?xml version="1.0" encoding="utf-8"?>
<w:ftr xmlns:w="http://schemas.openxmlformats.org/wordprocessingml/2006/main">
  <w:p>
    <w:pPr>
      <w:rPr/>
    </w:pPr>
  </w:p>
</w:ftr>
</file>

<file path=word/header1.xml><?xml version="1.0" encoding="utf-8"?>
<w:hdr xmlns:w="http://schemas.openxmlformats.org/wordprocessingml/2006/main" xmlns:v="urn:schemas-microsoft-com:vml" xmlns:o="urn:schemas-microsoft-com:office:office">
  <w:p>
    <w:pPr>
      <w:pStyle w:val="000116"/>
      <w:rPr/>
    </w:pPr>
    <w:r>
      <w:rPr>
        <w:noProof/>
      </w:rP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o:spid="_x0000_s1025" fillcolor="black" stroked="false" type="#_x0000_t136">
          <v:fill opacity="0.3"/>
          <v:textpath style="font-family:Lantinghei SC Demibold;font-size:20pt" string=" 小米 9265"/>
        </v:shape>
      </w:pict>
    </w:r>
  </w:p>
</w:hdr>
</file>

<file path=word/numbering.xml><?xml version="1.0" encoding="utf-8"?>
<w:numbering xmlns:w="http://schemas.openxmlformats.org/wordprocessingml/2006/main">
  <w:abstractNum w:abstractNumId="1">
    <w:lvl>
      <w:start w:val="1"/>
      <w:numFmt w:val="decimal"/>
      <w:suff w:val="tab"/>
      <w:lvlText w:val="%1."/>
      <w:rPr>
        <w:color w:val="3370ff"/>
      </w:rPr>
    </w:lvl>
  </w:abstractNum>
  <w:abstractNum w:abstractNumId="2">
    <w:lvl>
      <w:start w:val="2"/>
      <w:numFmt w:val="decimal"/>
      <w:suff w:val="tab"/>
      <w:lvlText w:val="%1."/>
      <w:rPr>
        <w:color w:val="3370ff"/>
      </w:rPr>
    </w:lvl>
  </w:abstractNum>
  <w:abstractNum w:abstractNumId="3">
    <w:lvl>
      <w:start w:val="1"/>
      <w:numFmt w:val="decimal"/>
      <w:suff w:val="tab"/>
      <w:lvlText w:val="%1."/>
      <w:rPr>
        <w:color w:val="3370ff"/>
      </w:rPr>
    </w:lvl>
  </w:abstractNum>
  <w:abstractNum w:abstractNumId="4">
    <w:lvl>
      <w:start w:val="2"/>
      <w:numFmt w:val="lowerLetter"/>
      <w:suff w:val="tab"/>
      <w:lvlText w:val="%1."/>
      <w:rPr>
        <w:color w:val="3370ff"/>
      </w:rPr>
    </w:lvl>
  </w:abstractNum>
  <w:abstractNum w:abstractNumId="5">
    <w:lvl>
      <w:numFmt w:val="bullet"/>
      <w:suff w:val="tab"/>
      <w:lvlText w:val="•"/>
      <w:rPr>
        <w:color w:val="3370ff"/>
      </w:rPr>
    </w:lvl>
  </w:abstractNum>
  <w:abstractNum w:abstractNumId="6">
    <w:lvl>
      <w:start w:val="4"/>
      <w:numFmt w:val="lowerLetter"/>
      <w:suff w:val="tab"/>
      <w:lvlText w:val="%1."/>
      <w:rPr>
        <w:color w:val="3370ff"/>
      </w:rPr>
    </w:lvl>
  </w:abstractNum>
  <w:abstractNum w:abstractNumId="7">
    <w:lvl>
      <w:start w:val="1"/>
      <w:numFmt w:val="lowerRoman"/>
      <w:suff w:val="tab"/>
      <w:lvlText w:val="%1."/>
      <w:rPr>
        <w:color w:val="3370ff"/>
      </w:rPr>
    </w:lvl>
  </w:abstractNum>
  <w:abstractNum w:abstractNumId="8">
    <w:lvl>
      <w:numFmt w:val="bullet"/>
      <w:suff w:val="tab"/>
      <w:lvlText w:val="•"/>
      <w:rPr>
        <w:color w:val="3370ff"/>
      </w:rPr>
    </w:lvl>
  </w:abstractNum>
  <w:abstractNum w:abstractNumId="9">
    <w:lvl>
      <w:start w:val="5"/>
      <w:numFmt w:val="lowerLetter"/>
      <w:suff w:val="tab"/>
      <w:lvlText w:val="%1."/>
      <w:rPr>
        <w:color w:val="3370ff"/>
      </w:rPr>
    </w:lvl>
  </w:abstractNum>
  <w:abstractNum w:abstractNumId="10">
    <w:lvl>
      <w:start w:val="3"/>
      <w:numFmt w:val="lowerRoman"/>
      <w:suff w:val="tab"/>
      <w:lvlText w:val="%1."/>
      <w:rPr>
        <w:color w:val="3370ff"/>
      </w:rPr>
    </w:lvl>
  </w:abstractNum>
  <w:abstractNum w:abstractNumId="11">
    <w:lvl>
      <w:start w:val="1"/>
      <w:numFmt w:val="decimal"/>
      <w:suff w:val="tab"/>
      <w:lvlText w:val="%1."/>
      <w:rPr>
        <w:color w:val="3370ff"/>
      </w:rPr>
    </w:lvl>
  </w:abstractNum>
  <w:abstractNum w:abstractNumId="12">
    <w:lvl>
      <w:start w:val="1"/>
      <w:numFmt w:val="decimal"/>
      <w:suff w:val="tab"/>
      <w:lvlText w:val="%1."/>
      <w:rPr>
        <w:color w:val="3370ff"/>
      </w:rPr>
    </w:lvl>
  </w:abstractNum>
  <w:abstractNum w:abstractNumId="13">
    <w:lvl>
      <w:start w:val="2"/>
      <w:numFmt w:val="decimal"/>
      <w:suff w:val="tab"/>
      <w:lvlText w:val="%1."/>
      <w:rPr>
        <w:color w:val="3370ff"/>
      </w:rPr>
    </w:lvl>
  </w:abstractNum>
  <w:abstractNum w:abstractNumId="14">
    <w:lvl>
      <w:start w:val="4"/>
      <w:numFmt w:val="decimal"/>
      <w:suff w:val="tab"/>
      <w:lvlText w:val="%1."/>
      <w:rPr>
        <w:color w:val="3370ff"/>
      </w:rPr>
    </w:lvl>
  </w:abstractNum>
  <w:abstractNum w:abstractNumId="15">
    <w:lvl>
      <w:start w:val="2"/>
      <w:numFmt w:val="lowerLetter"/>
      <w:suff w:val="tab"/>
      <w:lvlText w:val="%1."/>
      <w:rPr>
        <w:color w:val="3370ff"/>
      </w:rPr>
    </w:lvl>
  </w:abstractNum>
  <w:abstractNum w:abstractNumId="16">
    <w:lvl>
      <w:start w:val="2"/>
      <w:numFmt w:val="lowerLetter"/>
      <w:suff w:val="tab"/>
      <w:lvlText w:val="%1."/>
      <w:rPr>
        <w:color w:val="3370ff"/>
      </w:rPr>
    </w:lvl>
  </w:abstractNum>
  <w:abstractNum w:abstractNumId="17">
    <w:lvl>
      <w:start w:val="1"/>
      <w:numFmt w:val="lowerRoman"/>
      <w:suff w:val="tab"/>
      <w:lvlText w:val="%1."/>
      <w:rPr>
        <w:color w:val="3370ff"/>
      </w:rPr>
    </w:lvl>
  </w:abstractNum>
  <w:abstractNum w:abstractNumId="18">
    <w:lvl>
      <w:start w:val="2"/>
      <w:numFmt w:val="lowerRoman"/>
      <w:suff w:val="tab"/>
      <w:lvlText w:val="%1."/>
      <w:rPr>
        <w:color w:val="3370ff"/>
      </w:rPr>
    </w:lvl>
  </w:abstractNum>
  <w:abstractNum w:abstractNumId="19">
    <w:lvl>
      <w:start w:val="4"/>
      <w:numFmt w:val="lowerLetter"/>
      <w:suff w:val="tab"/>
      <w:lvlText w:val="%1."/>
      <w:rPr>
        <w:color w:val="3370ff"/>
      </w:rPr>
    </w:lvl>
  </w:abstractNum>
  <w:abstractNum w:abstractNumId="20">
    <w:lvl>
      <w:numFmt w:val="bullet"/>
      <w:suff w:val="tab"/>
      <w:lvlText w:val="•"/>
      <w:rPr>
        <w:color w:val="3370ff"/>
      </w:rPr>
    </w:lvl>
  </w:abstractNum>
  <w:abstractNum w:abstractNumId="21">
    <w:lvl>
      <w:start w:val="2"/>
      <w:numFmt w:val="lowerLetter"/>
      <w:suff w:val="tab"/>
      <w:lvlText w:val="%1."/>
      <w:rPr>
        <w:color w:val="3370ff"/>
      </w:rPr>
    </w:lvl>
  </w:abstractNum>
  <w:abstractNum w:abstractNumId="22">
    <w:lvl>
      <w:start w:val="1"/>
      <w:numFmt w:val="lowerRoman"/>
      <w:suff w:val="tab"/>
      <w:lvlText w:val="%1."/>
      <w:rPr>
        <w:color w:val="3370ff"/>
      </w:rPr>
    </w:lvl>
  </w:abstractNum>
  <w:abstractNum w:abstractNumId="23">
    <w:lvl>
      <w:start w:val="1"/>
      <w:numFmt w:val="decimal"/>
      <w:suff w:val="tab"/>
      <w:lvlText w:val="%1."/>
      <w:rPr>
        <w:color w:val="3370ff"/>
      </w:rPr>
    </w:lvl>
  </w:abstractNum>
  <w:abstractNum w:abstractNumId="24">
    <w:lvl>
      <w:start w:val="2"/>
      <w:numFmt w:val="decimal"/>
      <w:suff w:val="tab"/>
      <w:lvlText w:val="%1."/>
      <w:rPr>
        <w:color w:val="3370ff"/>
      </w:rPr>
    </w:lvl>
  </w:abstractNum>
  <w:abstractNum w:abstractNumId="25">
    <w:lvl>
      <w:start w:val="1"/>
      <w:numFmt w:val="lowerRoman"/>
      <w:suff w:val="tab"/>
      <w:lvlText w:val="%1."/>
      <w:rPr>
        <w:color w:val="3370ff"/>
      </w:rPr>
    </w:lvl>
  </w:abstractNum>
  <w:abstractNum w:abstractNumId="26">
    <w:lvl>
      <w:start w:val="1"/>
      <w:numFmt w:val="decimal"/>
      <w:suff w:val="tab"/>
      <w:lvlText w:val="%1."/>
      <w:rPr>
        <w:color w:val="3370ff"/>
      </w:rPr>
    </w:lvl>
  </w:abstractNum>
  <w:abstractNum w:abstractNumId="27">
    <w:lvl>
      <w:start w:val="1"/>
      <w:numFmt w:val="decimal"/>
      <w:suff w:val="tab"/>
      <w:lvlText w:val="%1."/>
      <w:rPr>
        <w:color w:val="3370ff"/>
      </w:rPr>
    </w:lvl>
  </w:abstractNum>
  <w:abstractNum w:abstractNumId="28">
    <w:lvl>
      <w:numFmt w:val="bullet"/>
      <w:suff w:val="tab"/>
      <w:lvlText w:val="￮"/>
      <w:rPr>
        <w:color w:val="3370ff"/>
      </w:rPr>
    </w:lvl>
  </w:abstractNum>
  <w:abstractNum w:abstractNumId="29">
    <w:lvl>
      <w:start w:val="3"/>
      <w:numFmt w:val="lowerRoman"/>
      <w:suff w:val="tab"/>
      <w:lvlText w:val="%1."/>
      <w:rPr>
        <w:color w:val="3370ff"/>
      </w:rPr>
    </w:lvl>
  </w:abstractNum>
  <w:abstractNum w:abstractNumId="30">
    <w:lvl>
      <w:start w:val="1"/>
      <w:numFmt w:val="lowerLetter"/>
      <w:suff w:val="tab"/>
      <w:lvlText w:val="%1."/>
      <w:rPr>
        <w:color w:val="3370ff"/>
      </w:rPr>
    </w:lvl>
  </w:abstractNum>
  <w:abstractNum w:abstractNumId="31">
    <w:lvl>
      <w:start w:val="4"/>
      <w:numFmt w:val="lowerLetter"/>
      <w:suff w:val="tab"/>
      <w:lvlText w:val="%1."/>
      <w:rPr>
        <w:color w:val="3370ff"/>
      </w:rPr>
    </w:lvl>
  </w:abstractNum>
  <w:abstractNum w:abstractNumId="32">
    <w:lvl>
      <w:start w:val="2"/>
      <w:numFmt w:val="decimal"/>
      <w:suff w:val="tab"/>
      <w:lvlText w:val="%1."/>
      <w:rPr>
        <w:color w:val="3370ff"/>
      </w:rPr>
    </w:lvl>
  </w:abstractNum>
  <w:abstractNum w:abstractNumId="33">
    <w:lvl>
      <w:start w:val="3"/>
      <w:numFmt w:val="lowerLetter"/>
      <w:suff w:val="tab"/>
      <w:lvlText w:val="%1."/>
      <w:rPr>
        <w:color w:val="3370ff"/>
      </w:rPr>
    </w:lvl>
  </w:abstractNum>
  <w:abstractNum w:abstractNumId="34">
    <w:lvl>
      <w:start w:val="2"/>
      <w:numFmt w:val="lowerRoman"/>
      <w:suff w:val="tab"/>
      <w:lvlText w:val="%1."/>
      <w:rPr>
        <w:color w:val="3370ff"/>
      </w:rPr>
    </w:lvl>
  </w:abstractNum>
  <w:abstractNum w:abstractNumId="35">
    <w:lvl>
      <w:start w:val="3"/>
      <w:numFmt w:val="decimal"/>
      <w:suff w:val="tab"/>
      <w:lvlText w:val="%1."/>
      <w:rPr>
        <w:color w:val="3370ff"/>
      </w:rPr>
    </w:lvl>
  </w:abstractNum>
  <w:abstractNum w:abstractNumId="36">
    <w:lvl>
      <w:start w:val="2"/>
      <w:numFmt w:val="lowerLetter"/>
      <w:suff w:val="tab"/>
      <w:lvlText w:val="%1."/>
      <w:rPr>
        <w:color w:val="3370ff"/>
      </w:rPr>
    </w:lvl>
  </w:abstractNum>
  <w:abstractNum w:abstractNumId="37">
    <w:lvl>
      <w:start w:val="2"/>
      <w:numFmt w:val="decimal"/>
      <w:suff w:val="tab"/>
      <w:lvlText w:val="%1."/>
      <w:rPr>
        <w:color w:val="3370ff"/>
      </w:rPr>
    </w:lvl>
  </w:abstractNum>
  <w:abstractNum w:abstractNumId="38">
    <w:lvl>
      <w:start w:val="1"/>
      <w:numFmt w:val="lowerLetter"/>
      <w:suff w:val="tab"/>
      <w:lvlText w:val="%1."/>
      <w:rPr>
        <w:color w:val="3370ff"/>
      </w:rPr>
    </w:lvl>
  </w:abstractNum>
  <w:abstractNum w:abstractNumId="39">
    <w:lvl>
      <w:start w:val="2"/>
      <w:numFmt w:val="decimal"/>
      <w:suff w:val="tab"/>
      <w:lvlText w:val="%1."/>
      <w:rPr>
        <w:color w:val="3370ff"/>
      </w:rPr>
    </w:lvl>
  </w:abstractNum>
  <w:abstractNum w:abstractNumId="40">
    <w:lvl>
      <w:start w:val="3"/>
      <w:numFmt w:val="lowerLetter"/>
      <w:suff w:val="tab"/>
      <w:lvlText w:val="%1."/>
      <w:rPr>
        <w:color w:val="3370ff"/>
      </w:rPr>
    </w:lvl>
  </w:abstractNum>
  <w:abstractNum w:abstractNumId="41">
    <w:lvl>
      <w:numFmt w:val="bullet"/>
      <w:suff w:val="tab"/>
      <w:lvlText w:val="•"/>
      <w:rPr>
        <w:color w:val="3370ff"/>
      </w:rPr>
    </w:lvl>
  </w:abstractNum>
  <w:abstractNum w:abstractNumId="42">
    <w:lvl>
      <w:numFmt w:val="bullet"/>
      <w:suff w:val="tab"/>
      <w:lvlText w:val="￮"/>
      <w:rPr>
        <w:color w:val="3370ff"/>
      </w:rPr>
    </w:lvl>
  </w:abstractNum>
  <w:abstractNum w:abstractNumId="43">
    <w:lvl>
      <w:numFmt w:val="bullet"/>
      <w:suff w:val="tab"/>
      <w:lvlText w:val="•"/>
      <w:rPr>
        <w:color w:val="3370ff"/>
      </w:rPr>
    </w:lvl>
  </w:abstractNum>
  <w:abstractNum w:abstractNumId="44">
    <w:lvl>
      <w:numFmt w:val="bullet"/>
      <w:suff w:val="tab"/>
      <w:lvlText w:val="•"/>
      <w:rPr>
        <w:color w:val="3370ff"/>
      </w:rPr>
    </w:lvl>
  </w:abstractNum>
  <w:abstractNum w:abstractNumId="45">
    <w:lvl>
      <w:start w:val="1"/>
      <w:numFmt w:val="lowerRoman"/>
      <w:suff w:val="tab"/>
      <w:lvlText w:val="%1."/>
      <w:rPr>
        <w:color w:val="3370ff"/>
      </w:rPr>
    </w:lvl>
  </w:abstractNum>
  <w:abstractNum w:abstractNumId="46">
    <w:lvl>
      <w:numFmt w:val="bullet"/>
      <w:suff w:val="tab"/>
      <w:lvlText w:val="•"/>
      <w:rPr>
        <w:color w:val="3370ff"/>
      </w:rPr>
    </w:lvl>
  </w:abstractNum>
  <w:abstractNum w:abstractNumId="47">
    <w:lvl>
      <w:start w:val="1"/>
      <w:numFmt w:val="decimal"/>
      <w:suff w:val="tab"/>
      <w:lvlText w:val="%1."/>
      <w:rPr>
        <w:color w:val="3370ff"/>
      </w:rPr>
    </w:lvl>
  </w:abstractNum>
  <w:abstractNum w:abstractNumId="48">
    <w:lvl>
      <w:start w:val="4"/>
      <w:numFmt w:val="lowerLetter"/>
      <w:suff w:val="tab"/>
      <w:lvlText w:val="%1."/>
      <w:rPr>
        <w:color w:val="3370ff"/>
      </w:rPr>
    </w:lvl>
  </w:abstractNum>
  <w:abstractNum w:abstractNumId="49">
    <w:lvl>
      <w:start w:val="1"/>
      <w:numFmt w:val="lowerLetter"/>
      <w:suff w:val="tab"/>
      <w:lvlText w:val="%1."/>
      <w:rPr>
        <w:color w:val="3370ff"/>
      </w:rPr>
    </w:lvl>
  </w:abstractNum>
  <w:abstractNum w:abstractNumId="50">
    <w:lvl>
      <w:start w:val="3"/>
      <w:numFmt w:val="decimal"/>
      <w:suff w:val="tab"/>
      <w:lvlText w:val="%1."/>
      <w:rPr>
        <w:color w:val="3370ff"/>
      </w:rPr>
    </w:lvl>
  </w:abstractNum>
  <w:abstractNum w:abstractNumId="51">
    <w:lvl>
      <w:start w:val="3"/>
      <w:numFmt w:val="lowerLetter"/>
      <w:suff w:val="tab"/>
      <w:lvlText w:val="%1."/>
      <w:rPr>
        <w:color w:val="3370ff"/>
      </w:rPr>
    </w:lvl>
  </w:abstractNum>
  <w:abstractNum w:abstractNumId="52">
    <w:lvl>
      <w:start w:val="1"/>
      <w:numFmt w:val="decimal"/>
      <w:suff w:val="tab"/>
      <w:lvlText w:val="%1."/>
      <w:rPr>
        <w:color w:val="3370ff"/>
      </w:rPr>
    </w:lvl>
  </w:abstractNum>
  <w:abstractNum w:abstractNumId="53">
    <w:lvl>
      <w:start w:val="1"/>
      <w:numFmt w:val="lowerRoman"/>
      <w:suff w:val="tab"/>
      <w:lvlText w:val="%1."/>
      <w:rPr>
        <w:color w:val="3370ff"/>
      </w:rPr>
    </w:lvl>
  </w:abstractNum>
  <w:abstractNum w:abstractNumId="54">
    <w:lvl>
      <w:numFmt w:val="bullet"/>
      <w:suff w:val="tab"/>
      <w:lvlText w:val="￮"/>
      <w:rPr>
        <w:color w:val="3370ff"/>
      </w:rPr>
    </w:lvl>
  </w:abstractNum>
  <w:abstractNum w:abstractNumId="55">
    <w:lvl>
      <w:start w:val="3"/>
      <w:numFmt w:val="lowerLetter"/>
      <w:suff w:val="tab"/>
      <w:lvlText w:val="%1."/>
      <w:rPr>
        <w:color w:val="3370ff"/>
      </w:rPr>
    </w:lvl>
  </w:abstractNum>
  <w:abstractNum w:abstractNumId="56">
    <w:lvl>
      <w:numFmt w:val="bullet"/>
      <w:suff w:val="tab"/>
      <w:lvlText w:val="￮"/>
      <w:rPr>
        <w:color w:val="3370ff"/>
      </w:rPr>
    </w:lvl>
  </w:abstractNum>
  <w:abstractNum w:abstractNumId="57">
    <w:lvl>
      <w:numFmt w:val="bullet"/>
      <w:suff w:val="tab"/>
      <w:lvlText w:val="￮"/>
      <w:rPr>
        <w:color w:val="3370ff"/>
      </w:rPr>
    </w:lvl>
  </w:abstractNum>
  <w:abstractNum w:abstractNumId="58">
    <w:lvl>
      <w:numFmt w:val="bullet"/>
      <w:suff w:val="tab"/>
      <w:lvlText w:val="￮"/>
      <w:rPr>
        <w:color w:val="3370ff"/>
      </w:rPr>
    </w:lvl>
  </w:abstractNum>
  <w:abstractNum w:abstractNumId="59">
    <w:lvl>
      <w:start w:val="1"/>
      <w:numFmt w:val="decimal"/>
      <w:suff w:val="tab"/>
      <w:lvlText w:val="%1."/>
      <w:rPr>
        <w:color w:val="3370ff"/>
      </w:rPr>
    </w:lvl>
  </w:abstractNum>
  <w:abstractNum w:abstractNumId="60">
    <w:lvl>
      <w:start w:val="2"/>
      <w:numFmt w:val="lowerRoman"/>
      <w:suff w:val="tab"/>
      <w:lvlText w:val="%1."/>
      <w:rPr>
        <w:color w:val="3370ff"/>
      </w:rPr>
    </w:lvl>
  </w:abstractNum>
  <w:abstractNum w:abstractNumId="61">
    <w:lvl>
      <w:start w:val="2"/>
      <w:numFmt w:val="lowerRoman"/>
      <w:suff w:val="tab"/>
      <w:lvlText w:val="%1."/>
      <w:rPr>
        <w:color w:val="3370ff"/>
      </w:rPr>
    </w:lvl>
  </w:abstractNum>
  <w:abstractNum w:abstractNumId="62">
    <w:lvl>
      <w:start w:val="1"/>
      <w:numFmt w:val="decimal"/>
      <w:suff w:val="tab"/>
      <w:lvlText w:val="%1."/>
      <w:rPr>
        <w:color w:val="3370ff"/>
      </w:rPr>
    </w:lvl>
  </w:abstractNum>
  <w:abstractNum w:abstractNumId="63">
    <w:lvl>
      <w:start w:val="3"/>
      <w:numFmt w:val="lowerLetter"/>
      <w:suff w:val="tab"/>
      <w:lvlText w:val="%1."/>
      <w:rPr>
        <w:color w:val="3370ff"/>
      </w:rPr>
    </w:lvl>
  </w:abstractNum>
  <w:abstractNum w:abstractNumId="64">
    <w:lvl>
      <w:start w:val="2"/>
      <w:numFmt w:val="lowerLetter"/>
      <w:suff w:val="tab"/>
      <w:lvlText w:val="%1."/>
      <w:rPr>
        <w:color w:val="3370ff"/>
      </w:rPr>
    </w:lvl>
  </w:abstractNum>
  <w:abstractNum w:abstractNumId="65">
    <w:lvl>
      <w:start w:val="2"/>
      <w:numFmt w:val="lowerLetter"/>
      <w:suff w:val="tab"/>
      <w:lvlText w:val="%1."/>
      <w:rPr>
        <w:color w:val="3370ff"/>
      </w:rPr>
    </w:lvl>
  </w:abstractNum>
  <w:abstractNum w:abstractNumId="66">
    <w:lvl>
      <w:start w:val="1"/>
      <w:numFmt w:val="lowerLetter"/>
      <w:suff w:val="tab"/>
      <w:lvlText w:val="%1."/>
      <w:rPr>
        <w:color w:val="3370ff"/>
      </w:rPr>
    </w:lvl>
  </w:abstractNum>
  <w:abstractNum w:abstractNumId="67">
    <w:lvl>
      <w:start w:val="1"/>
      <w:numFmt w:val="decimal"/>
      <w:suff w:val="tab"/>
      <w:lvlText w:val="%1."/>
      <w:rPr>
        <w:color w:val="3370ff"/>
      </w:rPr>
    </w:lvl>
  </w:abstractNum>
  <w:abstractNum w:abstractNumId="68">
    <w:lvl>
      <w:start w:val="1"/>
      <w:numFmt w:val="lowerRoman"/>
      <w:suff w:val="tab"/>
      <w:lvlText w:val="%1."/>
      <w:rPr>
        <w:color w:val="3370ff"/>
      </w:rPr>
    </w:lvl>
  </w:abstractNum>
  <w:abstractNum w:abstractNumId="69">
    <w:lvl>
      <w:start w:val="3"/>
      <w:numFmt w:val="lowerRoman"/>
      <w:suff w:val="tab"/>
      <w:lvlText w:val="%1."/>
      <w:rPr>
        <w:color w:val="3370ff"/>
      </w:rPr>
    </w:lvl>
  </w:abstractNum>
  <w:abstractNum w:abstractNumId="70">
    <w:lvl>
      <w:start w:val="1"/>
      <w:numFmt w:val="decimal"/>
      <w:suff w:val="tab"/>
      <w:lvlText w:val="%1."/>
      <w:rPr>
        <w:color w:val="3370ff"/>
      </w:rPr>
    </w:lvl>
  </w:abstractNum>
  <w:abstractNum w:abstractNumId="71">
    <w:lvl>
      <w:start w:val="1"/>
      <w:numFmt w:val="lowerRoman"/>
      <w:suff w:val="tab"/>
      <w:lvlText w:val="%1."/>
      <w:rPr>
        <w:color w:val="3370ff"/>
      </w:rPr>
    </w:lvl>
  </w:abstractNum>
  <w:abstractNum w:abstractNumId="72">
    <w:lvl>
      <w:start w:val="4"/>
      <w:numFmt w:val="lowerLetter"/>
      <w:suff w:val="tab"/>
      <w:lvlText w:val="%1."/>
      <w:rPr>
        <w:color w:val="3370ff"/>
      </w:rPr>
    </w:lvl>
  </w:abstractNum>
  <w:abstractNum w:abstractNumId="73">
    <w:lvl>
      <w:start w:val="1"/>
      <w:numFmt w:val="decimal"/>
      <w:suff w:val="tab"/>
      <w:lvlText w:val="%1."/>
      <w:rPr>
        <w:color w:val="3370ff"/>
      </w:rPr>
    </w:lvl>
  </w:abstractNum>
  <w:abstractNum w:abstractNumId="74">
    <w:lvl>
      <w:start w:val="2"/>
      <w:numFmt w:val="decimal"/>
      <w:suff w:val="tab"/>
      <w:lvlText w:val="%1."/>
      <w:rPr>
        <w:color w:val="3370ff"/>
      </w:rPr>
    </w:lvl>
  </w:abstractNum>
  <w:abstractNum w:abstractNumId="75">
    <w:lvl>
      <w:start w:val="1"/>
      <w:numFmt w:val="decimal"/>
      <w:suff w:val="tab"/>
      <w:lvlText w:val="%1."/>
      <w:rPr>
        <w:color w:val="3370ff"/>
      </w:rPr>
    </w:lvl>
  </w:abstractNum>
  <w:abstractNum w:abstractNumId="76">
    <w:lvl>
      <w:start w:val="2"/>
      <w:numFmt w:val="decimal"/>
      <w:suff w:val="tab"/>
      <w:lvlText w:val="%1."/>
      <w:rPr>
        <w:color w:val="3370ff"/>
      </w:rPr>
    </w:lvl>
  </w:abstractNum>
  <w:abstractNum w:abstractNumId="77">
    <w:lvl>
      <w:start w:val="1"/>
      <w:numFmt w:val="lowerRoman"/>
      <w:suff w:val="tab"/>
      <w:lvlText w:val="%1."/>
      <w:rPr>
        <w:color w:val="3370ff"/>
      </w:rPr>
    </w:lvl>
  </w:abstractNum>
  <w:abstractNum w:abstractNumId="78">
    <w:lvl>
      <w:start w:val="2"/>
      <w:numFmt w:val="lowerRoman"/>
      <w:suff w:val="tab"/>
      <w:lvlText w:val="%1."/>
      <w:rPr>
        <w:color w:val="3370ff"/>
      </w:rPr>
    </w:lvl>
  </w:abstractNum>
  <w:abstractNum w:abstractNumId="79">
    <w:lvl>
      <w:start w:val="2"/>
      <w:numFmt w:val="decimal"/>
      <w:suff w:val="tab"/>
      <w:lvlText w:val="%1."/>
      <w:rPr>
        <w:color w:val="3370ff"/>
      </w:rPr>
    </w:lvl>
  </w:abstractNum>
  <w:abstractNum w:abstractNumId="80">
    <w:lvl>
      <w:start w:val="1"/>
      <w:numFmt w:val="decimal"/>
      <w:suff w:val="tab"/>
      <w:lvlText w:val="%1."/>
      <w:rPr>
        <w:color w:val="3370ff"/>
      </w:rPr>
    </w:lvl>
  </w:abstractNum>
  <w:abstractNum w:abstractNumId="81">
    <w:lvl>
      <w:numFmt w:val="bullet"/>
      <w:suff w:val="tab"/>
      <w:lvlText w:val="•"/>
      <w:rPr>
        <w:color w:val="3370ff"/>
      </w:rPr>
    </w:lvl>
  </w:abstractNum>
  <w:abstractNum w:abstractNumId="82">
    <w:lvl>
      <w:start w:val="2"/>
      <w:numFmt w:val="lowerRoman"/>
      <w:suff w:val="tab"/>
      <w:lvlText w:val="%1."/>
      <w:rPr>
        <w:color w:val="3370ff"/>
      </w:rPr>
    </w:lvl>
  </w:abstractNum>
  <w:abstractNum w:abstractNumId="83">
    <w:lvl>
      <w:start w:val="3"/>
      <w:numFmt w:val="lowerLetter"/>
      <w:suff w:val="tab"/>
      <w:lvlText w:val="%1."/>
      <w:rPr>
        <w:color w:val="3370ff"/>
      </w:rPr>
    </w:lvl>
  </w:abstractNum>
  <w:abstractNum w:abstractNumId="84">
    <w:lvl>
      <w:start w:val="1"/>
      <w:numFmt w:val="lowerLetter"/>
      <w:suff w:val="tab"/>
      <w:lvlText w:val="%1."/>
      <w:rPr>
        <w:color w:val="3370ff"/>
      </w:rPr>
    </w:lvl>
  </w:abstractNum>
  <w:abstractNum w:abstractNumId="85">
    <w:lvl>
      <w:start w:val="2"/>
      <w:numFmt w:val="lowerLetter"/>
      <w:suff w:val="tab"/>
      <w:lvlText w:val="%1."/>
      <w:rPr>
        <w:color w:val="3370ff"/>
      </w:rPr>
    </w:lvl>
  </w:abstractNum>
  <w:abstractNum w:abstractNumId="86">
    <w:lvl>
      <w:start w:val="2"/>
      <w:numFmt w:val="decimal"/>
      <w:suff w:val="tab"/>
      <w:lvlText w:val="%1."/>
      <w:rPr>
        <w:color w:val="3370ff"/>
      </w:rPr>
    </w:lvl>
  </w:abstractNum>
  <w:abstractNum w:abstractNumId="87">
    <w:lvl>
      <w:start w:val="1"/>
      <w:numFmt w:val="decimal"/>
      <w:suff w:val="tab"/>
      <w:lvlText w:val="%1."/>
      <w:rPr>
        <w:color w:val="3370ff"/>
      </w:rPr>
    </w:lvl>
  </w:abstractNum>
  <w:abstractNum w:abstractNumId="88">
    <w:lvl>
      <w:start w:val="3"/>
      <w:numFmt w:val="decimal"/>
      <w:suff w:val="tab"/>
      <w:lvlText w:val="%1."/>
      <w:rPr>
        <w:color w:val="3370ff"/>
      </w:rPr>
    </w:lvl>
  </w:abstractNum>
  <w:abstractNum w:abstractNumId="89">
    <w:lvl>
      <w:start w:val="1"/>
      <w:numFmt w:val="lowerRoman"/>
      <w:suff w:val="tab"/>
      <w:lvlText w:val="%1."/>
      <w:rPr>
        <w:color w:val="3370ff"/>
      </w:rPr>
    </w:lvl>
  </w:abstractNum>
  <w:abstractNum w:abstractNumId="90">
    <w:lvl>
      <w:start w:val="2"/>
      <w:numFmt w:val="lowerLetter"/>
      <w:suff w:val="tab"/>
      <w:lvlText w:val="%1."/>
      <w:rPr>
        <w:color w:val="3370ff"/>
      </w:rPr>
    </w:lvl>
  </w:abstractNum>
  <w:abstractNum w:abstractNumId="91">
    <w:lvl>
      <w:start w:val="2"/>
      <w:numFmt w:val="lowerRoman"/>
      <w:suff w:val="tab"/>
      <w:lvlText w:val="%1."/>
      <w:rPr>
        <w:color w:val="3370ff"/>
      </w:rPr>
    </w:lvl>
  </w:abstractNum>
  <w:abstractNum w:abstractNumId="92">
    <w:lvl>
      <w:start w:val="1"/>
      <w:numFmt w:val="decimal"/>
      <w:suff w:val="tab"/>
      <w:lvlText w:val="%1."/>
      <w:rPr>
        <w:color w:val="3370ff"/>
      </w:rPr>
    </w:lvl>
  </w:abstractNum>
  <w:abstractNum w:abstractNumId="93">
    <w:lvl>
      <w:start w:val="1"/>
      <w:numFmt w:val="lowerLetter"/>
      <w:suff w:val="tab"/>
      <w:lvlText w:val="%1."/>
      <w:rPr>
        <w:color w:val="3370ff"/>
      </w:rPr>
    </w:lvl>
  </w:abstractNum>
  <w:abstractNum w:abstractNumId="94">
    <w:lvl>
      <w:start w:val="2"/>
      <w:numFmt w:val="lowerRoman"/>
      <w:suff w:val="tab"/>
      <w:lvlText w:val="%1."/>
      <w:rPr>
        <w:color w:val="3370ff"/>
      </w:rPr>
    </w:lvl>
  </w:abstractNum>
  <w:abstractNum w:abstractNumId="95">
    <w:lvl>
      <w:start w:val="1"/>
      <w:numFmt w:val="lowerLetter"/>
      <w:suff w:val="tab"/>
      <w:lvlText w:val="%1."/>
      <w:rPr>
        <w:color w:val="3370ff"/>
      </w:rPr>
    </w:lvl>
  </w:abstractNum>
  <w:abstractNum w:abstractNumId="96">
    <w:lvl>
      <w:start w:val="1"/>
      <w:numFmt w:val="lowerLetter"/>
      <w:suff w:val="tab"/>
      <w:lvlText w:val="%1."/>
      <w:rPr>
        <w:color w:val="3370ff"/>
      </w:rPr>
    </w:lvl>
  </w:abstractNum>
  <w:abstractNum w:abstractNumId="97">
    <w:lvl>
      <w:start w:val="4"/>
      <w:numFmt w:val="decimal"/>
      <w:suff w:val="tab"/>
      <w:lvlText w:val="%1."/>
      <w:rPr>
        <w:color w:val="3370ff"/>
      </w:rPr>
    </w:lvl>
  </w:abstractNum>
  <w:abstractNum w:abstractNumId="98">
    <w:lvl>
      <w:numFmt w:val="bullet"/>
      <w:suff w:val="tab"/>
      <w:lvlText w:val="•"/>
      <w:rPr>
        <w:color w:val="3370ff"/>
      </w:rPr>
    </w:lvl>
  </w:abstractNum>
  <w:abstractNum w:abstractNumId="99">
    <w:lvl>
      <w:start w:val="2"/>
      <w:numFmt w:val="decimal"/>
      <w:suff w:val="tab"/>
      <w:lvlText w:val="%1."/>
      <w:rPr>
        <w:color w:val="3370ff"/>
      </w:rPr>
    </w:lvl>
  </w:abstractNum>
  <w:abstractNum w:abstractNumId="100">
    <w:lvl>
      <w:start w:val="1"/>
      <w:numFmt w:val="lowerRoman"/>
      <w:suff w:val="tab"/>
      <w:lvlText w:val="%1."/>
      <w:rPr>
        <w:color w:val="3370ff"/>
      </w:rPr>
    </w:lvl>
  </w:abstractNum>
  <w:abstractNum w:abstractNumId="101">
    <w:lvl>
      <w:start w:val="1"/>
      <w:numFmt w:val="decimal"/>
      <w:suff w:val="tab"/>
      <w:lvlText w:val="%1."/>
      <w:rPr>
        <w:color w:val="3370ff"/>
      </w:rPr>
    </w:lvl>
  </w:abstractNum>
  <w:abstractNum w:abstractNumId="102">
    <w:lvl>
      <w:start w:val="2"/>
      <w:numFmt w:val="decimal"/>
      <w:suff w:val="tab"/>
      <w:lvlText w:val="%1."/>
      <w:rPr>
        <w:color w:val="3370ff"/>
      </w:rPr>
    </w:lvl>
  </w:abstractNum>
  <w:abstractNum w:abstractNumId="103">
    <w:lvl>
      <w:start w:val="3"/>
      <w:numFmt w:val="decimal"/>
      <w:suff w:val="tab"/>
      <w:lvlText w:val="%1."/>
      <w:rPr>
        <w:color w:val="3370ff"/>
      </w:rPr>
    </w:lvl>
  </w:abstractNum>
  <w:abstractNum w:abstractNumId="104">
    <w:lvl>
      <w:start w:val="2"/>
      <w:numFmt w:val="lowerRoman"/>
      <w:suff w:val="tab"/>
      <w:lvlText w:val="%1."/>
      <w:rPr>
        <w:color w:val="3370ff"/>
      </w:rPr>
    </w:lvl>
  </w:abstractNum>
  <w:abstractNum w:abstractNumId="105">
    <w:lvl>
      <w:start w:val="3"/>
      <w:numFmt w:val="decimal"/>
      <w:suff w:val="tab"/>
      <w:lvlText w:val="%1."/>
      <w:rPr>
        <w:color w:val="3370ff"/>
      </w:rPr>
    </w:lvl>
  </w:abstractNum>
  <w:abstractNum w:abstractNumId="106">
    <w:lvl>
      <w:start w:val="1"/>
      <w:numFmt w:val="lowerLetter"/>
      <w:suff w:val="tab"/>
      <w:lvlText w:val="%1."/>
      <w:rPr>
        <w:color w:val="3370ff"/>
      </w:rPr>
    </w:lvl>
  </w:abstractNum>
  <w:abstractNum w:abstractNumId="107">
    <w:lvl>
      <w:start w:val="1"/>
      <w:numFmt w:val="lowerRoman"/>
      <w:suff w:val="tab"/>
      <w:lvlText w:val="%1."/>
      <w:rPr>
        <w:color w:val="3370ff"/>
      </w:rPr>
    </w:lvl>
  </w:abstractNum>
  <w:abstractNum w:abstractNumId="108">
    <w:lvl>
      <w:start w:val="2"/>
      <w:numFmt w:val="lowerLetter"/>
      <w:suff w:val="tab"/>
      <w:lvlText w:val="%1."/>
      <w:rPr>
        <w:color w:val="3370ff"/>
      </w:rPr>
    </w:lvl>
  </w:abstractNum>
  <w:abstractNum w:abstractNumId="109">
    <w:lvl>
      <w:start w:val="1"/>
      <w:numFmt w:val="decimal"/>
      <w:suff w:val="tab"/>
      <w:lvlText w:val="%1."/>
      <w:rPr>
        <w:color w:val="3370ff"/>
      </w:rPr>
    </w:lvl>
  </w:abstractNum>
  <w:abstractNum w:abstractNumId="110">
    <w:lvl>
      <w:start w:val="2"/>
      <w:numFmt w:val="decimal"/>
      <w:suff w:val="tab"/>
      <w:lvlText w:val="%1."/>
      <w:rPr>
        <w:color w:val="3370ff"/>
      </w:rPr>
    </w:lvl>
  </w:abstractNum>
  <w:abstractNum w:abstractNumId="111">
    <w:lvl>
      <w:start w:val="1"/>
      <w:numFmt w:val="lowerLetter"/>
      <w:suff w:val="tab"/>
      <w:lvlText w:val="%1."/>
      <w:rPr>
        <w:color w:val="3370ff"/>
      </w:rPr>
    </w:lvl>
  </w:abstractNum>
  <w:abstractNum w:abstractNumId="112">
    <w:lvl>
      <w:start w:val="3"/>
      <w:numFmt w:val="lowerLetter"/>
      <w:suff w:val="tab"/>
      <w:lvlText w:val="%1."/>
      <w:rPr>
        <w:color w:val="3370ff"/>
      </w:rPr>
    </w:lvl>
  </w:abstractNum>
  <w:abstractNum w:abstractNumId="113">
    <w:lvl>
      <w:start w:val="1"/>
      <w:numFmt w:val="lowerRoman"/>
      <w:suff w:val="tab"/>
      <w:lvlText w:val="%1."/>
      <w:rPr>
        <w:color w:val="3370ff"/>
      </w:rPr>
    </w:lvl>
  </w:abstractNum>
  <w:abstractNum w:abstractNumId="114">
    <w:lvl>
      <w:start w:val="1"/>
      <w:numFmt w:val="lowerRoman"/>
      <w:suff w:val="tab"/>
      <w:lvlText w:val="%1."/>
      <w:rPr>
        <w:color w:val="3370ff"/>
      </w:rPr>
    </w:lvl>
  </w:abstractNum>
  <w:abstractNum w:abstractNumId="115">
    <w:lvl>
      <w:start w:val="5"/>
      <w:numFmt w:val="decimal"/>
      <w:suff w:val="tab"/>
      <w:lvlText w:val="%1."/>
      <w:rPr>
        <w:color w:val="3370ff"/>
      </w:rPr>
    </w:lvl>
  </w:abstractNum>
  <w:abstractNum w:abstractNumId="116">
    <w:lvl>
      <w:start w:val="6"/>
      <w:numFmt w:val="lowerLetter"/>
      <w:suff w:val="tab"/>
      <w:lvlText w:val="%1."/>
      <w:rPr>
        <w:color w:val="3370ff"/>
      </w:rPr>
    </w:lvl>
  </w:abstractNum>
  <w:abstractNum w:abstractNumId="117">
    <w:lvl>
      <w:start w:val="2"/>
      <w:numFmt w:val="lowerRoman"/>
      <w:suff w:val="tab"/>
      <w:lvlText w:val="%1."/>
      <w:rPr>
        <w:color w:val="3370ff"/>
      </w:rPr>
    </w:lvl>
  </w:abstractNum>
  <w:abstractNum w:abstractNumId="118">
    <w:lvl>
      <w:start w:val="3"/>
      <w:numFmt w:val="decimal"/>
      <w:suff w:val="tab"/>
      <w:lvlText w:val="%1."/>
      <w:rPr>
        <w:color w:val="3370ff"/>
      </w:rPr>
    </w:lvl>
  </w:abstractNum>
  <w:abstractNum w:abstractNumId="119">
    <w:lvl>
      <w:start w:val="1"/>
      <w:numFmt w:val="decimal"/>
      <w:suff w:val="tab"/>
      <w:lvlText w:val="%1."/>
      <w:rPr>
        <w:color w:val="3370ff"/>
      </w:rPr>
    </w:lvl>
  </w:abstractNum>
  <w:abstractNum w:abstractNumId="120">
    <w:lvl>
      <w:start w:val="1"/>
      <w:numFmt w:val="decimal"/>
      <w:suff w:val="tab"/>
      <w:lvlText w:val="%1."/>
      <w:rPr>
        <w:color w:val="3370ff"/>
      </w:rPr>
    </w:lvl>
  </w:abstractNum>
  <w:abstractNum w:abstractNumId="121">
    <w:lvl>
      <w:start w:val="3"/>
      <w:numFmt w:val="lowerRoman"/>
      <w:suff w:val="tab"/>
      <w:lvlText w:val="%1."/>
      <w:rPr>
        <w:color w:val="3370ff"/>
      </w:rPr>
    </w:lvl>
  </w:abstractNum>
  <w:abstractNum w:abstractNumId="122">
    <w:lvl>
      <w:start w:val="3"/>
      <w:numFmt w:val="decimal"/>
      <w:suff w:val="tab"/>
      <w:lvlText w:val="%1."/>
      <w:rPr>
        <w:color w:val="3370ff"/>
      </w:rPr>
    </w:lvl>
  </w:abstractNum>
  <w:abstractNum w:abstractNumId="123">
    <w:lvl>
      <w:start w:val="1"/>
      <w:numFmt w:val="lowerLetter"/>
      <w:suff w:val="tab"/>
      <w:lvlText w:val="%1."/>
      <w:rPr>
        <w:color w:val="3370ff"/>
      </w:rPr>
    </w:lvl>
  </w:abstractNum>
  <w:abstractNum w:abstractNumId="124">
    <w:lvl>
      <w:start w:val="1"/>
      <w:numFmt w:val="lowerRoman"/>
      <w:suff w:val="tab"/>
      <w:lvlText w:val="%1."/>
      <w:rPr>
        <w:color w:val="3370ff"/>
      </w:rPr>
    </w:lvl>
  </w:abstractNum>
  <w:abstractNum w:abstractNumId="125">
    <w:lvl>
      <w:start w:val="5"/>
      <w:numFmt w:val="lowerLetter"/>
      <w:suff w:val="tab"/>
      <w:lvlText w:val="%1."/>
      <w:rPr>
        <w:color w:val="3370ff"/>
      </w:rPr>
    </w:lvl>
  </w:abstractNum>
  <w:abstractNum w:abstractNumId="126">
    <w:lvl>
      <w:start w:val="1"/>
      <w:numFmt w:val="lowerRoman"/>
      <w:suff w:val="tab"/>
      <w:lvlText w:val="%1."/>
      <w:rPr>
        <w:color w:val="3370ff"/>
      </w:rPr>
    </w:lvl>
  </w:abstractNum>
  <w:num w:numId="49">
    <w:abstractNumId w:val="48"/>
  </w:num>
  <w:num w:numId="30">
    <w:abstractNumId w:val="46"/>
  </w:num>
  <w:num w:numId="88">
    <w:abstractNumId w:val="123"/>
  </w:num>
  <w:num w:numId="38">
    <w:abstractNumId w:val="66"/>
  </w:num>
  <w:num w:numId="104">
    <w:abstractNumId w:val="82"/>
  </w:num>
  <w:num w:numId="114">
    <w:abstractNumId w:val="55"/>
  </w:num>
  <w:num w:numId="95">
    <w:abstractNumId w:val="72"/>
  </w:num>
  <w:num w:numId="76">
    <w:abstractNumId w:val="13"/>
  </w:num>
  <w:num w:numId="117">
    <w:abstractNumId w:val="111"/>
  </w:num>
  <w:num w:numId="118">
    <w:abstractNumId w:val="17"/>
  </w:num>
  <w:num w:numId="31">
    <w:abstractNumId w:val="42"/>
  </w:num>
  <w:num w:numId="40">
    <w:abstractNumId w:val="94"/>
  </w:num>
  <w:num w:numId="56">
    <w:abstractNumId w:val="107"/>
  </w:num>
  <w:num w:numId="27">
    <w:abstractNumId w:val="5"/>
  </w:num>
  <w:num w:numId="94">
    <w:abstractNumId w:val="91"/>
  </w:num>
  <w:num w:numId="5">
    <w:abstractNumId w:val="37"/>
  </w:num>
  <w:num w:numId="101">
    <w:abstractNumId w:val="109"/>
  </w:num>
  <w:num w:numId="92">
    <w:abstractNumId w:val="112"/>
  </w:num>
  <w:num w:numId="82">
    <w:abstractNumId w:val="19"/>
  </w:num>
  <w:num w:numId="87">
    <w:abstractNumId w:val="47"/>
  </w:num>
  <w:num w:numId="63">
    <w:abstractNumId w:val="70"/>
  </w:num>
  <w:num w:numId="45">
    <w:abstractNumId w:val="124"/>
  </w:num>
  <w:num w:numId="116">
    <w:abstractNumId w:val="105"/>
  </w:num>
  <w:num w:numId="17">
    <w:abstractNumId w:val="113"/>
  </w:num>
  <w:num w:numId="18">
    <w:abstractNumId w:val="125"/>
  </w:num>
  <w:num w:numId="19">
    <w:abstractNumId w:val="89"/>
  </w:num>
  <w:num w:numId="105">
    <w:abstractNumId w:val="121"/>
  </w:num>
  <w:num w:numId="4">
    <w:abstractNumId w:val="119"/>
  </w:num>
  <w:num w:numId="106">
    <w:abstractNumId w:val="16"/>
  </w:num>
  <w:num w:numId="126">
    <w:abstractNumId w:val="115"/>
  </w:num>
  <w:num w:numId="81">
    <w:abstractNumId w:val="69"/>
  </w:num>
  <w:num w:numId="98">
    <w:abstractNumId w:val="38"/>
  </w:num>
  <w:num w:numId="64">
    <w:abstractNumId w:val="100"/>
  </w:num>
  <w:num w:numId="9">
    <w:abstractNumId w:val="101"/>
  </w:num>
  <w:num w:numId="83">
    <w:abstractNumId w:val="9"/>
  </w:num>
  <w:num w:numId="67">
    <w:abstractNumId w:val="79"/>
  </w:num>
  <w:num w:numId="121">
    <w:abstractNumId w:val="80"/>
  </w:num>
  <w:num w:numId="43">
    <w:abstractNumId w:val="95"/>
  </w:num>
  <w:num w:numId="60">
    <w:abstractNumId w:val="41"/>
  </w:num>
  <w:num w:numId="1">
    <w:abstractNumId w:val="1"/>
  </w:num>
  <w:num w:numId="24">
    <w:abstractNumId w:val="44"/>
  </w:num>
  <w:num w:numId="8">
    <w:abstractNumId w:val="7"/>
  </w:num>
  <w:num w:numId="96">
    <w:abstractNumId w:val="35"/>
  </w:num>
  <w:num w:numId="109">
    <w:abstractNumId w:val="15"/>
  </w:num>
  <w:num w:numId="58">
    <w:abstractNumId w:val="20"/>
  </w:num>
  <w:num w:numId="52">
    <w:abstractNumId w:val="21"/>
  </w:num>
  <w:num w:numId="115">
    <w:abstractNumId w:val="31"/>
  </w:num>
  <w:num w:numId="55">
    <w:abstractNumId w:val="40"/>
  </w:num>
  <w:num w:numId="66">
    <w:abstractNumId w:val="52"/>
  </w:num>
  <w:num w:numId="103">
    <w:abstractNumId w:val="68"/>
  </w:num>
  <w:num w:numId="71">
    <w:abstractNumId w:val="118"/>
  </w:num>
  <w:num w:numId="22">
    <w:abstractNumId w:val="26"/>
  </w:num>
  <w:num w:numId="48">
    <w:abstractNumId w:val="34"/>
  </w:num>
  <w:num w:numId="99">
    <w:abstractNumId w:val="65"/>
  </w:num>
  <w:num w:numId="110">
    <w:abstractNumId w:val="67"/>
  </w:num>
  <w:num w:numId="15">
    <w:abstractNumId w:val="122"/>
  </w:num>
  <w:num w:numId="32">
    <w:abstractNumId w:val="58"/>
  </w:num>
  <w:num w:numId="36">
    <w:abstractNumId w:val="8"/>
  </w:num>
  <w:num w:numId="54">
    <w:abstractNumId w:val="60"/>
  </w:num>
  <w:num w:numId="107">
    <w:abstractNumId w:val="3"/>
  </w:num>
  <w:num w:numId="90">
    <w:abstractNumId w:val="49"/>
  </w:num>
  <w:num w:numId="79">
    <w:abstractNumId w:val="32"/>
  </w:num>
  <w:num w:numId="29">
    <w:abstractNumId w:val="56"/>
  </w:num>
  <w:num w:numId="41">
    <w:abstractNumId w:val="36"/>
  </w:num>
  <w:num w:numId="25">
    <w:abstractNumId w:val="54"/>
  </w:num>
  <w:num w:numId="74">
    <w:abstractNumId w:val="126"/>
  </w:num>
  <w:num w:numId="65">
    <w:abstractNumId w:val="117"/>
  </w:num>
  <w:num w:numId="33">
    <w:abstractNumId w:val="50"/>
  </w:num>
  <w:num w:numId="73">
    <w:abstractNumId w:val="83"/>
  </w:num>
  <w:num w:numId="124">
    <w:abstractNumId w:val="103"/>
  </w:num>
  <w:num w:numId="85">
    <w:abstractNumId w:val="114"/>
  </w:num>
  <w:num w:numId="68">
    <w:abstractNumId w:val="10"/>
  </w:num>
  <w:num w:numId="69">
    <w:abstractNumId w:val="59"/>
  </w:num>
  <w:num w:numId="112">
    <w:abstractNumId w:val="93"/>
  </w:num>
  <w:num w:numId="57">
    <w:abstractNumId w:val="104"/>
  </w:num>
  <w:num w:numId="91">
    <w:abstractNumId w:val="4"/>
  </w:num>
  <w:num w:numId="123">
    <w:abstractNumId w:val="2"/>
  </w:num>
  <w:num w:numId="61">
    <w:abstractNumId w:val="73"/>
  </w:num>
  <w:num w:numId="3">
    <w:abstractNumId w:val="11"/>
  </w:num>
  <w:num w:numId="37">
    <w:abstractNumId w:val="12"/>
  </w:num>
  <w:num w:numId="13">
    <w:abstractNumId w:val="23"/>
  </w:num>
  <w:num w:numId="70">
    <w:abstractNumId w:val="99"/>
  </w:num>
  <w:num w:numId="12">
    <w:abstractNumId w:val="22"/>
  </w:num>
  <w:num w:numId="84">
    <w:abstractNumId w:val="116"/>
  </w:num>
  <w:num w:numId="119">
    <w:abstractNumId w:val="96"/>
  </w:num>
  <w:num w:numId="39">
    <w:abstractNumId w:val="71"/>
  </w:num>
  <w:num w:numId="11">
    <w:abstractNumId w:val="51"/>
  </w:num>
  <w:num w:numId="46">
    <w:abstractNumId w:val="33"/>
  </w:num>
  <w:num w:numId="80">
    <w:abstractNumId w:val="88"/>
  </w:num>
  <w:num w:numId="28">
    <w:abstractNumId w:val="28"/>
  </w:num>
  <w:num w:numId="23">
    <w:abstractNumId w:val="74"/>
  </w:num>
  <w:num w:numId="75">
    <w:abstractNumId w:val="27"/>
  </w:num>
  <w:num w:numId="7">
    <w:abstractNumId w:val="64"/>
  </w:num>
  <w:num w:numId="59">
    <w:abstractNumId w:val="98"/>
  </w:num>
  <w:num w:numId="97">
    <w:abstractNumId w:val="75"/>
  </w:num>
  <w:num w:numId="93">
    <w:abstractNumId w:val="77"/>
  </w:num>
  <w:num w:numId="44">
    <w:abstractNumId w:val="85"/>
  </w:num>
  <w:num w:numId="50">
    <w:abstractNumId w:val="120"/>
  </w:num>
  <w:num w:numId="20">
    <w:abstractNumId w:val="61"/>
  </w:num>
  <w:num w:numId="113">
    <w:abstractNumId w:val="108"/>
  </w:num>
  <w:num w:numId="62">
    <w:abstractNumId w:val="90"/>
  </w:num>
  <w:num w:numId="2">
    <w:abstractNumId w:val="24"/>
  </w:num>
  <w:num w:numId="34">
    <w:abstractNumId w:val="43"/>
  </w:num>
  <w:num w:numId="6">
    <w:abstractNumId w:val="62"/>
  </w:num>
  <w:num w:numId="16">
    <w:abstractNumId w:val="6"/>
  </w:num>
  <w:num w:numId="51">
    <w:abstractNumId w:val="106"/>
  </w:num>
  <w:num w:numId="35">
    <w:abstractNumId w:val="81"/>
  </w:num>
  <w:num w:numId="10">
    <w:abstractNumId w:val="39"/>
  </w:num>
  <w:num w:numId="77">
    <w:abstractNumId w:val="78"/>
  </w:num>
  <w:num w:numId="72">
    <w:abstractNumId w:val="97"/>
  </w:num>
  <w:num w:numId="47">
    <w:abstractNumId w:val="25"/>
  </w:num>
  <w:num w:numId="100">
    <w:abstractNumId w:val="63"/>
  </w:num>
  <w:num w:numId="78">
    <w:abstractNumId w:val="87"/>
  </w:num>
  <w:num w:numId="21">
    <w:abstractNumId w:val="29"/>
  </w:num>
  <w:num w:numId="108">
    <w:abstractNumId w:val="84"/>
  </w:num>
  <w:num w:numId="125">
    <w:abstractNumId w:val="14"/>
  </w:num>
  <w:num w:numId="53">
    <w:abstractNumId w:val="45"/>
  </w:num>
  <w:num w:numId="122">
    <w:abstractNumId w:val="92"/>
  </w:num>
  <w:num w:numId="42">
    <w:abstractNumId w:val="110"/>
  </w:num>
  <w:num w:numId="14">
    <w:abstractNumId w:val="86"/>
  </w:num>
  <w:num w:numId="86">
    <w:abstractNumId w:val="18"/>
  </w:num>
  <w:num w:numId="120">
    <w:abstractNumId w:val="53"/>
  </w:num>
  <w:num w:numId="102">
    <w:abstractNumId w:val="30"/>
  </w:num>
  <w:num w:numId="26">
    <w:abstractNumId w:val="57"/>
  </w:num>
  <w:num w:numId="89">
    <w:abstractNumId w:val="76"/>
  </w:num>
  <w:num w:numId="111">
    <w:abstractNumId w:val="10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3" Type="http://schemas.openxmlformats.org/officeDocument/2006/relationships/image" Target="media/image8.png" /><Relationship Id="rId15" Type="http://schemas.openxmlformats.org/officeDocument/2006/relationships/image" Target="media/image10.png" /><Relationship Id="rId12" Type="http://schemas.openxmlformats.org/officeDocument/2006/relationships/image" Target="media/image7.png" /><Relationship Id="rId10" Type="http://schemas.openxmlformats.org/officeDocument/2006/relationships/image" Target="media/image5.png" /><Relationship Id="rId2" Type="http://schemas.openxmlformats.org/officeDocument/2006/relationships/fontTable" Target="fontTable.xml" /><Relationship Id="rId11" Type="http://schemas.openxmlformats.org/officeDocument/2006/relationships/image" Target="media/image6.png" /><Relationship Id="rId1" Type="http://schemas.openxmlformats.org/officeDocument/2006/relationships/settings" Target="settings.xml" /><Relationship Id="rId7" Type="http://schemas.openxmlformats.org/officeDocument/2006/relationships/image" Target="media/image2.png" /><Relationship Id="rId8" Type="http://schemas.openxmlformats.org/officeDocument/2006/relationships/image" Target="media/image3.png" /><Relationship Id="rId0" Type="http://schemas.openxmlformats.org/officeDocument/2006/relationships/styles" Target="styles.xml" /><Relationship Id="rId16" Type="http://schemas.openxmlformats.org/officeDocument/2006/relationships/image" Target="media/image11.png" /><Relationship Id="rId14" Type="http://schemas.openxmlformats.org/officeDocument/2006/relationships/image" Target="media/image9.png" /><Relationship Id="rId5" Type="http://schemas.openxmlformats.org/officeDocument/2006/relationships/footer" Target="footer1.xml" /><Relationship Id="rId9" Type="http://schemas.openxmlformats.org/officeDocument/2006/relationships/image" Target="media/image4.png" /><Relationship Id="rId3" Type="http://schemas.openxmlformats.org/officeDocument/2006/relationships/numbering" Target="numbering.xml" /><Relationship Id="rId6" Type="http://schemas.openxmlformats.org/officeDocument/2006/relationships/image" Target="media/image1.png" /><Relationship Id="rId4" Type="http://schemas.openxmlformats.org/officeDocument/2006/relationships/header" Target="header1.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2026-03-16T16:36:24Z</dcterms:created>
  <dcterms:modified xsi:type="dcterms:W3CDTF">2026-03-16T16:36:24Z</dcterms:modified>
</cp:coreProperties>
</file>