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40" w:rsidRPr="00327BED" w:rsidRDefault="00A21140" w:rsidP="00CC05A2">
      <w:pPr>
        <w:spacing w:line="240" w:lineRule="auto"/>
        <w:rPr>
          <w:rFonts w:ascii="Verdana" w:hAnsi="Verdana"/>
          <w:sz w:val="12"/>
          <w:szCs w:val="12"/>
        </w:rPr>
      </w:pPr>
    </w:p>
    <w:tbl>
      <w:tblPr>
        <w:tblStyle w:val="a"/>
        <w:tblW w:w="10620" w:type="dxa"/>
        <w:tblInd w:w="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3690"/>
      </w:tblGrid>
      <w:tr w:rsidR="00A21140" w:rsidRPr="00327BED" w:rsidTr="00B22064">
        <w:trPr>
          <w:trHeight w:val="166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1140" w:rsidRPr="00415C56" w:rsidRDefault="0098037F">
            <w:pPr>
              <w:pStyle w:val="Title"/>
              <w:rPr>
                <w:rFonts w:ascii="Verdana" w:hAnsi="Verdana"/>
                <w:sz w:val="64"/>
                <w:szCs w:val="64"/>
              </w:rPr>
            </w:pPr>
            <w:bookmarkStart w:id="0" w:name="_x8fm1uorkbaw" w:colFirst="0" w:colLast="0"/>
            <w:bookmarkEnd w:id="0"/>
            <w:r w:rsidRPr="00415C56">
              <w:rPr>
                <w:rFonts w:ascii="Verdana" w:hAnsi="Verdana"/>
                <w:sz w:val="64"/>
                <w:szCs w:val="64"/>
              </w:rPr>
              <w:t>Vivek Raja</w:t>
            </w:r>
          </w:p>
          <w:p w:rsidR="00896F33" w:rsidRDefault="00E72CD6" w:rsidP="00C43B11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bookmarkStart w:id="1" w:name="_ymi089liagec" w:colFirst="0" w:colLast="0"/>
            <w:bookmarkEnd w:id="1"/>
            <w:r>
              <w:rPr>
                <w:rFonts w:ascii="Verdana" w:hAnsi="Verdana"/>
                <w:color w:val="404040" w:themeColor="text1" w:themeTint="BF"/>
              </w:rPr>
              <w:t xml:space="preserve">.Net </w:t>
            </w:r>
            <w:r w:rsidR="002D2BFD" w:rsidRPr="00C43B11">
              <w:rPr>
                <w:rFonts w:ascii="Verdana" w:hAnsi="Verdana"/>
                <w:color w:val="404040" w:themeColor="text1" w:themeTint="BF"/>
              </w:rPr>
              <w:t>Full Stack</w:t>
            </w:r>
            <w:r w:rsidR="00A32958" w:rsidRPr="00C43B11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98037F" w:rsidRPr="00C43B11">
              <w:rPr>
                <w:rFonts w:ascii="Verdana" w:hAnsi="Verdana"/>
                <w:color w:val="404040" w:themeColor="text1" w:themeTint="BF"/>
              </w:rPr>
              <w:t>Developer with a passion for software development with agile practices</w:t>
            </w:r>
            <w:r>
              <w:rPr>
                <w:rFonts w:ascii="Verdana" w:hAnsi="Verdana"/>
                <w:color w:val="404040" w:themeColor="text1" w:themeTint="BF"/>
              </w:rPr>
              <w:t>.</w:t>
            </w:r>
            <w:r w:rsidR="0098037F" w:rsidRPr="00C43B11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>W</w:t>
            </w:r>
            <w:r w:rsidR="0098037F" w:rsidRPr="00C43B11">
              <w:rPr>
                <w:rFonts w:ascii="Verdana" w:hAnsi="Verdana"/>
                <w:color w:val="404040" w:themeColor="text1" w:themeTint="BF"/>
              </w:rPr>
              <w:t>ith an in depth knowledge of .Net and JavaScript ba</w:t>
            </w:r>
            <w:r w:rsidR="007F3D18">
              <w:rPr>
                <w:rFonts w:ascii="Verdana" w:hAnsi="Verdana"/>
                <w:color w:val="404040" w:themeColor="text1" w:themeTint="BF"/>
              </w:rPr>
              <w:t>sed frameworks and technologies</w:t>
            </w:r>
            <w:r>
              <w:rPr>
                <w:rFonts w:ascii="Verdana" w:hAnsi="Verdana"/>
                <w:color w:val="404040" w:themeColor="text1" w:themeTint="BF"/>
              </w:rPr>
              <w:t>.</w:t>
            </w:r>
          </w:p>
          <w:p w:rsidR="00896F33" w:rsidRPr="00896F33" w:rsidRDefault="00896F33" w:rsidP="00C43B11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F589A" w:rsidRDefault="005F589A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A3B, XS Real Amity</w:t>
            </w:r>
            <w:r w:rsidR="005761E3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,</w:t>
            </w:r>
          </w:p>
          <w:p w:rsidR="00124E47" w:rsidRDefault="00124E47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OMR, Padur,</w:t>
            </w:r>
          </w:p>
          <w:p w:rsidR="00A21140" w:rsidRPr="00327BED" w:rsidRDefault="00BA0E59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Chennai</w:t>
            </w:r>
            <w:r w:rsidR="00124E47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 xml:space="preserve"> </w:t>
            </w:r>
            <w:r w:rsidR="0098037F"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- 603103</w:t>
            </w: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  <w:t>+91 7667 120495</w:t>
            </w: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b/>
                <w:color w:val="000000"/>
              </w:rPr>
            </w:pPr>
            <w:r w:rsidRPr="00327BED"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  <w:t>king4vivek@gmail.com</w:t>
            </w:r>
          </w:p>
        </w:tc>
      </w:tr>
      <w:tr w:rsidR="00A21140" w:rsidRPr="00327BED" w:rsidTr="00B22064">
        <w:trPr>
          <w:trHeight w:val="10663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2AB4" w:rsidRPr="00493996" w:rsidRDefault="003B2AB4" w:rsidP="00896F33">
            <w:pPr>
              <w:pStyle w:val="Heading1"/>
              <w:spacing w:before="0" w:after="240" w:line="360" w:lineRule="auto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SUMMARY</w:t>
            </w:r>
          </w:p>
          <w:p w:rsidR="003B2AB4" w:rsidRPr="00BD212D" w:rsidRDefault="004E659F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>Over 6</w:t>
            </w:r>
            <w:r w:rsidR="00661B2D">
              <w:rPr>
                <w:rFonts w:ascii="Verdana" w:hAnsi="Verdana"/>
                <w:color w:val="404040" w:themeColor="text1" w:themeTint="BF"/>
              </w:rPr>
              <w:t>.5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years of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DD6D1A" w:rsidRPr="00BD212D">
              <w:rPr>
                <w:rFonts w:ascii="Verdana" w:hAnsi="Verdana"/>
                <w:color w:val="404040" w:themeColor="text1" w:themeTint="BF"/>
              </w:rPr>
              <w:t>experience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in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software development</w:t>
            </w:r>
            <w:r w:rsidR="00DD6D1A">
              <w:rPr>
                <w:rFonts w:ascii="Verdana" w:hAnsi="Verdana"/>
                <w:color w:val="404040" w:themeColor="text1" w:themeTint="BF"/>
              </w:rPr>
              <w:t>,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spanni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>ng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from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 xml:space="preserve"> ASP.NET to ASP.NET MVC </w:t>
            </w:r>
            <w:r w:rsidR="000B3223">
              <w:rPr>
                <w:rFonts w:ascii="Verdana" w:hAnsi="Verdana"/>
                <w:color w:val="404040" w:themeColor="text1" w:themeTint="BF"/>
              </w:rPr>
              <w:t>using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 xml:space="preserve"> C# 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with team leadership and mentoring </w:t>
            </w:r>
            <w:r w:rsidR="007A239E">
              <w:rPr>
                <w:rFonts w:ascii="Verdana" w:hAnsi="Verdana"/>
                <w:color w:val="404040" w:themeColor="text1" w:themeTint="BF"/>
              </w:rPr>
              <w:t>skills</w:t>
            </w:r>
            <w:r w:rsidR="001376D8" w:rsidRPr="00BD212D">
              <w:rPr>
                <w:rFonts w:ascii="Verdana" w:hAnsi="Verdana"/>
                <w:color w:val="404040" w:themeColor="text1" w:themeTint="BF"/>
              </w:rPr>
              <w:t>.</w:t>
            </w:r>
          </w:p>
          <w:p w:rsidR="00C60C24" w:rsidRPr="00BD212D" w:rsidRDefault="00C60C24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>Has the ability to understand and transform complex business requirements into software, ensuring applications are delivered on time, to specification, are scalable, performance optimized and maintainable.</w:t>
            </w:r>
          </w:p>
          <w:p w:rsidR="00EC5BED" w:rsidRPr="00BD212D" w:rsidRDefault="00EC5BED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 xml:space="preserve">A highly motivated individual who is </w:t>
            </w:r>
            <w:r w:rsidR="006C66DB" w:rsidRPr="00BD212D">
              <w:rPr>
                <w:rFonts w:ascii="Verdana" w:hAnsi="Verdana"/>
                <w:color w:val="404040" w:themeColor="text1" w:themeTint="BF"/>
              </w:rPr>
              <w:t>always learning,</w:t>
            </w:r>
            <w:r w:rsidRPr="00BD212D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303B68" w:rsidRPr="00BD212D">
              <w:rPr>
                <w:rFonts w:ascii="Verdana" w:hAnsi="Verdana"/>
                <w:color w:val="404040" w:themeColor="text1" w:themeTint="BF"/>
              </w:rPr>
              <w:t xml:space="preserve">encourages learning, </w:t>
            </w:r>
            <w:r w:rsidRPr="00BD212D">
              <w:rPr>
                <w:rFonts w:ascii="Verdana" w:hAnsi="Verdana"/>
                <w:color w:val="404040" w:themeColor="text1" w:themeTint="BF"/>
              </w:rPr>
              <w:t>sharing of ideas and is always open to new ways of working</w:t>
            </w:r>
            <w:r w:rsidR="007F3D18">
              <w:rPr>
                <w:rFonts w:ascii="Verdana" w:hAnsi="Verdana"/>
                <w:color w:val="404040" w:themeColor="text1" w:themeTint="BF"/>
              </w:rPr>
              <w:t>.</w:t>
            </w:r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EXPERIENCE</w:t>
            </w:r>
          </w:p>
          <w:p w:rsidR="000D3850" w:rsidRPr="00AB66EE" w:rsidRDefault="000D3850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bookmarkStart w:id="3" w:name="_rfgvkg2ifhfd" w:colFirst="0" w:colLast="0"/>
            <w:bookmarkEnd w:id="3"/>
            <w:r w:rsidRPr="00AB66EE">
              <w:rPr>
                <w:rFonts w:ascii="Verdana" w:hAnsi="Verdana"/>
                <w:sz w:val="20"/>
                <w:szCs w:val="20"/>
              </w:rPr>
              <w:t xml:space="preserve">Tata Consultancy Services, </w:t>
            </w:r>
            <w:r w:rsidRPr="00AB66EE">
              <w:rPr>
                <w:rFonts w:ascii="Verdana" w:hAnsi="Verdana"/>
                <w:b w:val="0"/>
                <w:sz w:val="20"/>
                <w:szCs w:val="20"/>
              </w:rPr>
              <w:t xml:space="preserve">Chennai — </w:t>
            </w:r>
            <w:r w:rsidRPr="00AB66EE">
              <w:rPr>
                <w:rFonts w:ascii="Verdana" w:hAnsi="Verdana"/>
                <w:b w:val="0"/>
                <w:i/>
                <w:sz w:val="20"/>
                <w:szCs w:val="20"/>
              </w:rPr>
              <w:t>Senior Developer</w:t>
            </w:r>
          </w:p>
          <w:p w:rsidR="000D3850" w:rsidRPr="00BD212D" w:rsidRDefault="000D3850" w:rsidP="000D3850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BD212D">
              <w:rPr>
                <w:rFonts w:ascii="Verdana" w:hAnsi="Verdana"/>
                <w:color w:val="595959" w:themeColor="text1" w:themeTint="A6"/>
              </w:rPr>
              <w:t>Jan 2017 - Present</w:t>
            </w:r>
          </w:p>
          <w:p w:rsidR="00A21140" w:rsidRPr="00BD212D" w:rsidRDefault="000D3850" w:rsidP="00936843">
            <w:pPr>
              <w:jc w:val="both"/>
              <w:rPr>
                <w:rFonts w:ascii="Verdana" w:hAnsi="Verdana"/>
                <w:color w:val="595959" w:themeColor="text1" w:themeTint="A6"/>
                <w:sz w:val="16"/>
                <w:szCs w:val="16"/>
              </w:rPr>
            </w:pPr>
            <w:r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TCS is a top employer globally, and our 390,880+ employees represent 131 na</w:t>
            </w:r>
            <w:r w:rsidR="00CC1217"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tionalities across 46 countries.</w:t>
            </w:r>
            <w:r w:rsidR="004D789F"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 xml:space="preserve"> As global leaders in IT services, digital, and business solutions, TCS partner with clients to simplify, strengthen, and transform their businesses.</w:t>
            </w:r>
          </w:p>
          <w:p w:rsidR="000D3850" w:rsidRPr="00AB66EE" w:rsidRDefault="000D3850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4" w:name="_wj0puh61kxsr" w:colFirst="0" w:colLast="0"/>
            <w:bookmarkEnd w:id="4"/>
            <w:r w:rsidRPr="00AB66EE">
              <w:rPr>
                <w:rFonts w:ascii="Verdana" w:hAnsi="Verdana"/>
                <w:sz w:val="20"/>
                <w:szCs w:val="20"/>
              </w:rPr>
              <w:t xml:space="preserve">Plintron Global Technologies and Solutions Pvt. Ltd, </w:t>
            </w:r>
            <w:r w:rsidRPr="00AB66EE">
              <w:rPr>
                <w:rFonts w:ascii="Verdana" w:hAnsi="Verdana"/>
                <w:b w:val="0"/>
                <w:sz w:val="20"/>
                <w:szCs w:val="20"/>
              </w:rPr>
              <w:t xml:space="preserve">Chennai — </w:t>
            </w:r>
            <w:r w:rsidRPr="00AB66EE">
              <w:rPr>
                <w:rFonts w:ascii="Verdana" w:hAnsi="Verdana"/>
                <w:b w:val="0"/>
                <w:i/>
                <w:sz w:val="20"/>
                <w:szCs w:val="20"/>
              </w:rPr>
              <w:t>Senior Developer</w:t>
            </w:r>
          </w:p>
          <w:p w:rsidR="000D3850" w:rsidRPr="00BD212D" w:rsidRDefault="000D3850" w:rsidP="000D3850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bookmarkStart w:id="5" w:name="_n64fgzu3lwuy" w:colFirst="0" w:colLast="0"/>
            <w:bookmarkEnd w:id="5"/>
            <w:r w:rsidRPr="00BD212D">
              <w:rPr>
                <w:rFonts w:ascii="Verdana" w:hAnsi="Verdana"/>
                <w:color w:val="595959" w:themeColor="text1" w:themeTint="A6"/>
              </w:rPr>
              <w:t>Nov 2011 – Jan 2017</w:t>
            </w:r>
          </w:p>
          <w:p w:rsidR="00A21140" w:rsidRPr="00BD212D" w:rsidRDefault="000D3850" w:rsidP="00936843">
            <w:pPr>
              <w:jc w:val="both"/>
              <w:rPr>
                <w:rFonts w:ascii="Verdana" w:hAnsi="Verdana"/>
                <w:color w:val="595959" w:themeColor="text1" w:themeTint="A6"/>
                <w:sz w:val="16"/>
                <w:szCs w:val="16"/>
              </w:rPr>
            </w:pPr>
            <w:r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Plintron is a global player in Cloud Mobility Solutions and sports the telecom industry's most comprehensive rollouts for MNOs, MVNOs and Enterprises.</w:t>
            </w:r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6" w:name="_yk8luflkpwij" w:colFirst="0" w:colLast="0"/>
            <w:bookmarkEnd w:id="6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EDUCATION</w:t>
            </w:r>
          </w:p>
          <w:p w:rsidR="00A21140" w:rsidRPr="0036665A" w:rsidRDefault="00FA0948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7" w:name="_6wymnhinx9q5" w:colFirst="0" w:colLast="0"/>
            <w:bookmarkEnd w:id="7"/>
            <w:r w:rsidRPr="0036665A">
              <w:rPr>
                <w:rFonts w:ascii="Verdana" w:hAnsi="Verdana"/>
                <w:sz w:val="20"/>
                <w:szCs w:val="20"/>
              </w:rPr>
              <w:t>Sun College of Engineering and Technology</w:t>
            </w:r>
            <w:r w:rsidR="0098037F" w:rsidRPr="0036665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36665A">
              <w:rPr>
                <w:rFonts w:ascii="Verdana" w:hAnsi="Verdana"/>
                <w:sz w:val="20"/>
                <w:szCs w:val="20"/>
              </w:rPr>
              <w:t xml:space="preserve">Anna University, </w:t>
            </w:r>
            <w:r w:rsidRPr="0036665A">
              <w:rPr>
                <w:rFonts w:ascii="Verdana" w:hAnsi="Verdana"/>
                <w:b w:val="0"/>
                <w:sz w:val="20"/>
                <w:szCs w:val="20"/>
              </w:rPr>
              <w:t xml:space="preserve">Tirunelveli </w:t>
            </w:r>
            <w:r w:rsidR="0098037F" w:rsidRPr="0036665A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36665A">
              <w:rPr>
                <w:rFonts w:ascii="Verdana" w:hAnsi="Verdana"/>
                <w:b w:val="0"/>
                <w:i/>
                <w:sz w:val="20"/>
                <w:szCs w:val="20"/>
              </w:rPr>
              <w:t>Information Technology</w:t>
            </w:r>
          </w:p>
          <w:p w:rsidR="00A21140" w:rsidRPr="00327BED" w:rsidRDefault="003D28E4" w:rsidP="00C60C24">
            <w:pPr>
              <w:pStyle w:val="Heading3"/>
              <w:rPr>
                <w:rFonts w:ascii="Verdana" w:hAnsi="Verdana"/>
              </w:rPr>
            </w:pPr>
            <w:bookmarkStart w:id="8" w:name="_7vtcyzeczjot" w:colFirst="0" w:colLast="0"/>
            <w:bookmarkEnd w:id="8"/>
            <w:r w:rsidRPr="00327BED">
              <w:rPr>
                <w:rFonts w:ascii="Verdana" w:hAnsi="Verdana"/>
              </w:rPr>
              <w:t>Jun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07</w:t>
            </w:r>
            <w:r w:rsidR="0098037F" w:rsidRPr="00327BED">
              <w:rPr>
                <w:rFonts w:ascii="Verdana" w:hAnsi="Verdana"/>
              </w:rPr>
              <w:t xml:space="preserve"> - </w:t>
            </w:r>
            <w:r w:rsidRPr="00327BED">
              <w:rPr>
                <w:rFonts w:ascii="Verdana" w:hAnsi="Verdana"/>
              </w:rPr>
              <w:t>Apr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11</w:t>
            </w:r>
          </w:p>
          <w:p w:rsidR="00A21140" w:rsidRPr="0036665A" w:rsidRDefault="003D28E4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9" w:name="_czfiadnsgnzp" w:colFirst="0" w:colLast="0"/>
            <w:bookmarkEnd w:id="9"/>
            <w:r w:rsidRPr="0036665A">
              <w:rPr>
                <w:rFonts w:ascii="Verdana" w:hAnsi="Verdana"/>
                <w:sz w:val="20"/>
                <w:szCs w:val="20"/>
              </w:rPr>
              <w:t>Government Higher Secondary School, Chettikulam</w:t>
            </w:r>
            <w:r w:rsidR="0098037F" w:rsidRPr="0036665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36665A">
              <w:rPr>
                <w:rFonts w:ascii="Verdana" w:hAnsi="Verdana"/>
                <w:b w:val="0"/>
                <w:sz w:val="20"/>
                <w:szCs w:val="20"/>
              </w:rPr>
              <w:t>Tirunelveli</w:t>
            </w:r>
            <w:r w:rsidR="0098037F" w:rsidRPr="0036665A">
              <w:rPr>
                <w:rFonts w:ascii="Verdana" w:hAnsi="Verdana"/>
                <w:b w:val="0"/>
                <w:sz w:val="20"/>
                <w:szCs w:val="20"/>
              </w:rPr>
              <w:t xml:space="preserve"> — </w:t>
            </w:r>
            <w:r w:rsidRPr="0036665A">
              <w:rPr>
                <w:rFonts w:ascii="Verdana" w:hAnsi="Verdana"/>
                <w:b w:val="0"/>
                <w:i/>
                <w:sz w:val="20"/>
                <w:szCs w:val="20"/>
              </w:rPr>
              <w:t>HSC [Computer Science]</w:t>
            </w:r>
          </w:p>
          <w:p w:rsidR="005F6603" w:rsidRDefault="003D28E4" w:rsidP="006403AC">
            <w:pPr>
              <w:pStyle w:val="Heading3"/>
              <w:rPr>
                <w:rFonts w:ascii="Verdana" w:hAnsi="Verdana"/>
              </w:rPr>
            </w:pPr>
            <w:bookmarkStart w:id="10" w:name="_miiyt1y6sl7g" w:colFirst="0" w:colLast="0"/>
            <w:bookmarkEnd w:id="10"/>
            <w:r w:rsidRPr="00327BED">
              <w:rPr>
                <w:rFonts w:ascii="Verdana" w:hAnsi="Verdana"/>
              </w:rPr>
              <w:t>Jun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05</w:t>
            </w:r>
            <w:r w:rsidR="0098037F" w:rsidRPr="00327BED">
              <w:rPr>
                <w:rFonts w:ascii="Verdana" w:hAnsi="Verdana"/>
              </w:rPr>
              <w:t xml:space="preserve"> - </w:t>
            </w:r>
            <w:r w:rsidRPr="00327BED">
              <w:rPr>
                <w:rFonts w:ascii="Verdana" w:hAnsi="Verdana"/>
              </w:rPr>
              <w:t>Apr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07</w:t>
            </w:r>
            <w:bookmarkStart w:id="11" w:name="_jhv78pp9wtzd" w:colFirst="0" w:colLast="0"/>
            <w:bookmarkEnd w:id="11"/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PROJECTS</w:t>
            </w:r>
          </w:p>
          <w:p w:rsidR="00313F34" w:rsidRPr="001A2743" w:rsidRDefault="00955437" w:rsidP="00313F34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bookmarkStart w:id="12" w:name="_vm051rmyhoww" w:colFirst="0" w:colLast="0"/>
            <w:bookmarkEnd w:id="12"/>
            <w:r>
              <w:rPr>
                <w:rFonts w:ascii="Verdana" w:hAnsi="Verdana"/>
                <w:sz w:val="20"/>
                <w:szCs w:val="20"/>
              </w:rPr>
              <w:t xml:space="preserve">American International </w:t>
            </w:r>
            <w:r w:rsidR="00313F34" w:rsidRPr="001A2743">
              <w:rPr>
                <w:rFonts w:ascii="Verdana" w:hAnsi="Verdana"/>
                <w:sz w:val="20"/>
                <w:szCs w:val="20"/>
              </w:rPr>
              <w:t>Quality Underwriting and Information Capture</w:t>
            </w:r>
            <w:r>
              <w:rPr>
                <w:rFonts w:ascii="Verdana" w:hAnsi="Verdana"/>
                <w:sz w:val="20"/>
                <w:szCs w:val="20"/>
              </w:rPr>
              <w:t xml:space="preserve"> 2.0</w:t>
            </w:r>
            <w:r w:rsidR="00313F34" w:rsidRPr="001A274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3F34"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="00313F34" w:rsidRPr="001A2743">
              <w:rPr>
                <w:rFonts w:ascii="Verdana" w:hAnsi="Verdana"/>
                <w:b w:val="0"/>
                <w:i/>
                <w:sz w:val="20"/>
                <w:szCs w:val="20"/>
              </w:rPr>
              <w:t>AIG</w:t>
            </w:r>
          </w:p>
          <w:p w:rsidR="00313F34" w:rsidRPr="00617671" w:rsidRDefault="00723F8D" w:rsidP="00313F34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>
              <w:rPr>
                <w:rFonts w:ascii="Verdana" w:hAnsi="Verdana"/>
                <w:color w:val="595959" w:themeColor="text1" w:themeTint="A6"/>
              </w:rPr>
              <w:t>Jan 2017</w:t>
            </w:r>
            <w:r w:rsidR="00313F34" w:rsidRPr="00617671">
              <w:rPr>
                <w:rFonts w:ascii="Verdana" w:hAnsi="Verdana"/>
                <w:color w:val="595959" w:themeColor="text1" w:themeTint="A6"/>
              </w:rPr>
              <w:t xml:space="preserve"> – </w:t>
            </w:r>
            <w:r>
              <w:rPr>
                <w:rFonts w:ascii="Verdana" w:hAnsi="Verdana"/>
                <w:color w:val="595959" w:themeColor="text1" w:themeTint="A6"/>
              </w:rPr>
              <w:t>Present</w:t>
            </w:r>
          </w:p>
          <w:p w:rsidR="00313F34" w:rsidRPr="00617671" w:rsidRDefault="00313F34" w:rsidP="00313F34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Senior Developer, Technical Lead</w:t>
            </w:r>
          </w:p>
          <w:p w:rsidR="00313F34" w:rsidRPr="00617671" w:rsidRDefault="00313F34" w:rsidP="00313F34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 MVC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 xml:space="preserve"> WebApi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, C#,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 xml:space="preserve">Sybase </w:t>
            </w:r>
            <w:r w:rsidR="0079349F">
              <w:rPr>
                <w:rFonts w:ascii="Verdana" w:hAnsi="Verdana"/>
                <w:i/>
                <w:color w:val="0D0D0D" w:themeColor="text1" w:themeTint="F2"/>
              </w:rPr>
              <w:t>SQL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8F79B6">
              <w:rPr>
                <w:rFonts w:ascii="Verdana" w:hAnsi="Verdana"/>
                <w:i/>
                <w:color w:val="0D0D0D" w:themeColor="text1" w:themeTint="F2"/>
              </w:rPr>
              <w:t>Angular</w:t>
            </w:r>
          </w:p>
          <w:p w:rsidR="00313F34" w:rsidRPr="00617671" w:rsidRDefault="00160A1C" w:rsidP="00313F34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>
              <w:rPr>
                <w:rFonts w:ascii="Verdana" w:hAnsi="Verdana"/>
                <w:color w:val="595959" w:themeColor="text1" w:themeTint="A6"/>
              </w:rPr>
              <w:t>AI</w:t>
            </w:r>
            <w:r w:rsidR="00313F34" w:rsidRPr="00617671">
              <w:rPr>
                <w:rFonts w:ascii="Verdana" w:hAnsi="Verdana"/>
                <w:color w:val="595959" w:themeColor="text1" w:themeTint="A6"/>
              </w:rPr>
              <w:t xml:space="preserve">QUIC is an underwriting application to </w:t>
            </w:r>
            <w:r w:rsidR="00071D0E" w:rsidRPr="00617671">
              <w:rPr>
                <w:rFonts w:ascii="Verdana" w:hAnsi="Verdana"/>
                <w:color w:val="595959" w:themeColor="text1" w:themeTint="A6"/>
              </w:rPr>
              <w:t>serve</w:t>
            </w:r>
            <w:r w:rsidR="00313F34" w:rsidRPr="00617671">
              <w:rPr>
                <w:rFonts w:ascii="Verdana" w:hAnsi="Verdana"/>
                <w:color w:val="595959" w:themeColor="text1" w:themeTint="A6"/>
              </w:rPr>
              <w:t xml:space="preserve"> a series of </w:t>
            </w:r>
            <w:r w:rsidR="00071D0E" w:rsidRPr="00617671">
              <w:rPr>
                <w:rFonts w:ascii="Verdana" w:hAnsi="Verdana"/>
                <w:color w:val="595959" w:themeColor="text1" w:themeTint="A6"/>
              </w:rPr>
              <w:t>processes</w:t>
            </w:r>
            <w:r w:rsidR="00313F34" w:rsidRPr="00617671">
              <w:rPr>
                <w:rFonts w:ascii="Verdana" w:hAnsi="Verdana"/>
                <w:color w:val="595959" w:themeColor="text1" w:themeTint="A6"/>
              </w:rPr>
              <w:t xml:space="preserve"> like Quote, negotiate, bind, issue and renew business faster than any other marketplace competitor. QUIC interfaces with various existing systems in the AIG systems environment</w:t>
            </w:r>
            <w:r w:rsidR="00C32B3F" w:rsidRPr="00617671">
              <w:rPr>
                <w:rFonts w:ascii="Verdana" w:hAnsi="Verdana"/>
                <w:color w:val="595959" w:themeColor="text1" w:themeTint="A6"/>
              </w:rPr>
              <w:t>, a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nd supports DevOps</w:t>
            </w:r>
            <w:r w:rsidR="00C32B3F" w:rsidRPr="00617671">
              <w:rPr>
                <w:rFonts w:ascii="Verdana" w:hAnsi="Verdana"/>
                <w:color w:val="595959" w:themeColor="text1" w:themeTint="A6"/>
              </w:rPr>
              <w:t xml:space="preserve"> pipeline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.</w:t>
            </w:r>
          </w:p>
          <w:p w:rsidR="00A21140" w:rsidRPr="001A2743" w:rsidRDefault="007127FD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>Customer Relationship Management</w:t>
            </w:r>
            <w:r w:rsidR="0098037F" w:rsidRPr="001A274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037F"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F8599D" w:rsidRPr="00617671" w:rsidRDefault="007127FD" w:rsidP="00F8599D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Sep 2014 – Jan 2017</w:t>
            </w:r>
          </w:p>
          <w:p w:rsidR="007127FD" w:rsidRPr="00617671" w:rsidRDefault="00F8599D" w:rsidP="00F8599D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Senior Developer</w:t>
            </w:r>
          </w:p>
          <w:p w:rsidR="00F8599D" w:rsidRPr="00617671" w:rsidRDefault="00F8599D" w:rsidP="00936843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 MVC, C#,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 xml:space="preserve"> SQL Server,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 Angular 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JS, jQuery, 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>Bootstrap CSS</w:t>
            </w:r>
          </w:p>
          <w:p w:rsidR="004F6AD7" w:rsidRPr="00617671" w:rsidRDefault="00F8599D" w:rsidP="00936843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 xml:space="preserve">CRM is a Single Page Application (SPA). It combines the functionalities of both CBOS and CPOS in rich and responsive user interface. 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B</w:t>
            </w:r>
            <w:r w:rsidRPr="00617671">
              <w:rPr>
                <w:rFonts w:ascii="Verdana" w:hAnsi="Verdana"/>
                <w:color w:val="595959" w:themeColor="text1" w:themeTint="A6"/>
              </w:rPr>
              <w:t>uild from scratch using agile &amp; scrum methodology. CRM developed using latest web technologies and designs for user friendly UI and fast response time.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 xml:space="preserve"> And supports DevOps.</w:t>
            </w:r>
          </w:p>
          <w:p w:rsidR="004F6AD7" w:rsidRPr="001A2743" w:rsidRDefault="004F6AD7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>Customer Point of Sale</w:t>
            </w:r>
            <w:r w:rsidR="00310E54" w:rsidRPr="001A274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4F6AD7" w:rsidRPr="00617671" w:rsidRDefault="006C4FA1" w:rsidP="004F6AD7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>
              <w:rPr>
                <w:rFonts w:ascii="Verdana" w:hAnsi="Verdana"/>
                <w:color w:val="595959" w:themeColor="text1" w:themeTint="A6"/>
              </w:rPr>
              <w:t>Apr</w:t>
            </w:r>
            <w:r w:rsidR="00CC19A4">
              <w:rPr>
                <w:rFonts w:ascii="Verdana" w:hAnsi="Verdana"/>
                <w:color w:val="595959" w:themeColor="text1" w:themeTint="A6"/>
              </w:rPr>
              <w:t xml:space="preserve"> 2012</w:t>
            </w:r>
            <w:r w:rsidR="004F6AD7" w:rsidRPr="00617671">
              <w:rPr>
                <w:rFonts w:ascii="Verdana" w:hAnsi="Verdana"/>
                <w:color w:val="595959" w:themeColor="text1" w:themeTint="A6"/>
              </w:rPr>
              <w:t xml:space="preserve"> – Aug 2014</w:t>
            </w:r>
          </w:p>
          <w:p w:rsidR="004F6AD7" w:rsidRPr="00617671" w:rsidRDefault="004F6AD7" w:rsidP="004F6AD7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Developer</w:t>
            </w:r>
          </w:p>
          <w:p w:rsidR="004F6AD7" w:rsidRPr="00617671" w:rsidRDefault="004F6AD7" w:rsidP="00936843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ASP.Net, C#,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 xml:space="preserve"> SQL Server,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 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>jQuery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>CSS</w:t>
            </w:r>
          </w:p>
          <w:p w:rsidR="00310E54" w:rsidRPr="00617671" w:rsidRDefault="00605714" w:rsidP="00936843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>
              <w:rPr>
                <w:rFonts w:ascii="Verdana" w:hAnsi="Verdana"/>
                <w:color w:val="595959" w:themeColor="text1" w:themeTint="A6"/>
              </w:rPr>
              <w:t>Business operation like c</w:t>
            </w:r>
            <w:bookmarkStart w:id="13" w:name="_GoBack"/>
            <w:bookmarkEnd w:id="13"/>
            <w:r w:rsidR="00936843" w:rsidRPr="00617671">
              <w:rPr>
                <w:rFonts w:ascii="Verdana" w:hAnsi="Verdana"/>
                <w:color w:val="595959" w:themeColor="text1" w:themeTint="A6"/>
              </w:rPr>
              <w:t>reating the Retailers, Cash on mobile features, Balance transfer, Card based Top-up, Reports generation, Dynamic allocation of Sims, are carried out by the CPOS Application and the support is provided for multiple countries, multiple brands and multiple language.</w:t>
            </w:r>
          </w:p>
          <w:p w:rsidR="00310E54" w:rsidRPr="001A2743" w:rsidRDefault="00310E54" w:rsidP="00310E54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 xml:space="preserve">Customer Back Office System </w:t>
            </w:r>
            <w:r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="00561E7B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310E54" w:rsidRPr="00617671" w:rsidRDefault="00310E54" w:rsidP="00310E54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Nov 2011 – Aug 2014</w:t>
            </w:r>
          </w:p>
          <w:p w:rsidR="00310E54" w:rsidRPr="00617671" w:rsidRDefault="00310E54" w:rsidP="00310E54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Developer</w:t>
            </w:r>
          </w:p>
          <w:p w:rsidR="00310E54" w:rsidRPr="00617671" w:rsidRDefault="00310E54" w:rsidP="00310E54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ASP.Net, C#, SQL Server, jQuery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>CSS</w:t>
            </w:r>
          </w:p>
          <w:p w:rsidR="00310E54" w:rsidRPr="00327BED" w:rsidRDefault="00407421" w:rsidP="00D72D8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color w:val="595959" w:themeColor="text1" w:themeTint="A6"/>
              </w:rPr>
              <w:t>Business support for m</w:t>
            </w:r>
            <w:r w:rsidR="00310E54" w:rsidRPr="00617671">
              <w:rPr>
                <w:rFonts w:ascii="Verdana" w:hAnsi="Verdana"/>
                <w:color w:val="595959" w:themeColor="text1" w:themeTint="A6"/>
              </w:rPr>
              <w:t xml:space="preserve">obile operations like Activation, Registration, of SIM and Vouchers, </w:t>
            </w:r>
            <w:r w:rsidR="00D969D9" w:rsidRPr="00617671">
              <w:rPr>
                <w:rFonts w:ascii="Verdana" w:hAnsi="Verdana"/>
                <w:color w:val="595959" w:themeColor="text1" w:themeTint="A6"/>
              </w:rPr>
              <w:t>Top-up</w:t>
            </w:r>
            <w:r w:rsidR="00310E54" w:rsidRPr="00617671">
              <w:rPr>
                <w:rFonts w:ascii="Verdana" w:hAnsi="Verdana"/>
                <w:color w:val="595959" w:themeColor="text1" w:themeTint="A6"/>
              </w:rPr>
              <w:t xml:space="preserve"> services, Bundle Subscription, Mobile number portability, Brand affiliation, SIM swap, Re credit features and all telecom related operation are </w:t>
            </w:r>
            <w:r w:rsidR="00D72D84" w:rsidRPr="00617671">
              <w:rPr>
                <w:rFonts w:ascii="Verdana" w:hAnsi="Verdana"/>
                <w:color w:val="595959" w:themeColor="text1" w:themeTint="A6"/>
              </w:rPr>
              <w:t>carried out by CBOS.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1140" w:rsidRPr="00493996" w:rsidRDefault="0098037F" w:rsidP="00896F33">
            <w:pPr>
              <w:pStyle w:val="Heading1"/>
              <w:spacing w:before="0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14" w:name="_ca0awj8022e2" w:colFirst="0" w:colLast="0"/>
            <w:bookmarkEnd w:id="14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SKILLS</w:t>
            </w:r>
          </w:p>
          <w:p w:rsidR="008F73C0" w:rsidRPr="00327BED" w:rsidRDefault="006D3F1B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Programming Language</w:t>
            </w:r>
          </w:p>
          <w:p w:rsidR="00A21140" w:rsidRDefault="00D60C15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C#</w:t>
            </w:r>
          </w:p>
          <w:p w:rsidR="00B6566D" w:rsidRPr="00327BED" w:rsidRDefault="00B6566D" w:rsidP="00B6566D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Scripting Language</w:t>
            </w:r>
          </w:p>
          <w:p w:rsidR="00B6566D" w:rsidRPr="00BD212D" w:rsidRDefault="00E46F1A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JavaScript</w:t>
            </w:r>
          </w:p>
          <w:p w:rsidR="009A7EB7" w:rsidRPr="00327BED" w:rsidRDefault="009A7EB7" w:rsidP="009A7EB7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 Side</w:t>
            </w:r>
            <w:r w:rsidRPr="00327BED">
              <w:rPr>
                <w:rFonts w:ascii="Verdana" w:hAnsi="Verdana"/>
                <w:sz w:val="20"/>
                <w:szCs w:val="20"/>
              </w:rPr>
              <w:t xml:space="preserve"> Technologies</w:t>
            </w:r>
          </w:p>
          <w:p w:rsidR="009A7EB7" w:rsidRPr="009A7EB7" w:rsidRDefault="009A7EB7" w:rsidP="009A7EB7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ASP.Net MVC, WebApi,</w:t>
            </w:r>
            <w:r w:rsidR="00FF6796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FF6796" w:rsidRPr="00FF6796">
              <w:rPr>
                <w:rFonts w:ascii="Verdana" w:hAnsi="Verdana"/>
                <w:color w:val="262626" w:themeColor="text1" w:themeTint="D9"/>
              </w:rPr>
              <w:t>ADO.Net,</w:t>
            </w:r>
            <w:r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607580">
              <w:rPr>
                <w:rFonts w:ascii="Verdana" w:hAnsi="Verdana"/>
                <w:color w:val="262626" w:themeColor="text1" w:themeTint="D9"/>
              </w:rPr>
              <w:t>LINQ</w:t>
            </w:r>
            <w:r w:rsidR="00DE054C">
              <w:rPr>
                <w:rFonts w:ascii="Verdana" w:hAnsi="Verdana"/>
                <w:color w:val="262626" w:themeColor="text1" w:themeTint="D9"/>
              </w:rPr>
              <w:t>,</w:t>
            </w:r>
            <w:r w:rsidR="00F652C4">
              <w:rPr>
                <w:rFonts w:ascii="Verdana" w:hAnsi="Verdana"/>
                <w:color w:val="262626" w:themeColor="text1" w:themeTint="D9"/>
              </w:rPr>
              <w:t xml:space="preserve"> oAuth,</w:t>
            </w:r>
            <w:r w:rsidR="00DE054C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DE054C" w:rsidRPr="00FF6796">
              <w:rPr>
                <w:rFonts w:ascii="Verdana" w:hAnsi="Verdana"/>
                <w:color w:val="262626" w:themeColor="text1" w:themeTint="D9"/>
              </w:rPr>
              <w:t>Razor View</w:t>
            </w:r>
          </w:p>
          <w:p w:rsidR="00726982" w:rsidRPr="00327BED" w:rsidRDefault="009A7EB7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Client Side</w:t>
            </w:r>
            <w:r w:rsidR="00726982" w:rsidRPr="00327BED">
              <w:rPr>
                <w:rFonts w:ascii="Verdana" w:hAnsi="Verdana"/>
                <w:sz w:val="20"/>
                <w:szCs w:val="20"/>
              </w:rPr>
              <w:t xml:space="preserve"> Technologies</w:t>
            </w:r>
          </w:p>
          <w:p w:rsidR="00A21140" w:rsidRPr="00BD212D" w:rsidRDefault="00726982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 w:rsidRPr="00BD212D">
              <w:rPr>
                <w:rFonts w:ascii="Verdana" w:hAnsi="Verdana"/>
                <w:color w:val="262626" w:themeColor="text1" w:themeTint="D9"/>
              </w:rPr>
              <w:t>Angular</w:t>
            </w:r>
            <w:r w:rsidR="009A7EB7" w:rsidRPr="00BD212D">
              <w:rPr>
                <w:rFonts w:ascii="Verdana" w:hAnsi="Verdana"/>
                <w:color w:val="262626" w:themeColor="text1" w:themeTint="D9"/>
              </w:rPr>
              <w:t>,</w:t>
            </w:r>
            <w:r w:rsidR="009A7EB7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Pr="00BD212D">
              <w:rPr>
                <w:rFonts w:ascii="Verdana" w:hAnsi="Verdana"/>
                <w:color w:val="262626" w:themeColor="text1" w:themeTint="D9"/>
              </w:rPr>
              <w:t>jQuery,</w:t>
            </w:r>
            <w:r w:rsidR="00ED45AB">
              <w:rPr>
                <w:rFonts w:ascii="Verdana" w:hAnsi="Verdana"/>
                <w:color w:val="262626" w:themeColor="text1" w:themeTint="D9"/>
              </w:rPr>
              <w:t xml:space="preserve"> TypeScript,</w:t>
            </w:r>
            <w:r w:rsidR="00D60C15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D60C15" w:rsidRPr="00BD212D">
              <w:rPr>
                <w:rFonts w:ascii="Verdana" w:hAnsi="Verdana"/>
                <w:color w:val="262626" w:themeColor="text1" w:themeTint="D9"/>
              </w:rPr>
              <w:t>Ajax</w:t>
            </w:r>
            <w:r w:rsidR="00D60C15">
              <w:rPr>
                <w:rFonts w:ascii="Verdana" w:hAnsi="Verdana"/>
                <w:color w:val="262626" w:themeColor="text1" w:themeTint="D9"/>
              </w:rPr>
              <w:t>,</w:t>
            </w:r>
            <w:r w:rsidR="00945491" w:rsidRPr="00BD212D">
              <w:rPr>
                <w:rFonts w:ascii="Verdana" w:hAnsi="Verdana"/>
                <w:color w:val="262626" w:themeColor="text1" w:themeTint="D9"/>
              </w:rPr>
              <w:t xml:space="preserve"> JSON</w:t>
            </w:r>
            <w:r w:rsidR="00945491">
              <w:rPr>
                <w:rFonts w:ascii="Verdana" w:hAnsi="Verdana"/>
                <w:color w:val="262626" w:themeColor="text1" w:themeTint="D9"/>
              </w:rPr>
              <w:t>,</w:t>
            </w:r>
            <w:r w:rsidRPr="00BD212D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9A7EB7">
              <w:rPr>
                <w:rFonts w:ascii="Verdana" w:hAnsi="Verdana"/>
                <w:color w:val="262626" w:themeColor="text1" w:themeTint="D9"/>
              </w:rPr>
              <w:t>HTML,</w:t>
            </w:r>
            <w:r w:rsidR="009A7EB7" w:rsidRPr="00BD212D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945491">
              <w:rPr>
                <w:rFonts w:ascii="Verdana" w:hAnsi="Verdana"/>
                <w:color w:val="262626" w:themeColor="text1" w:themeTint="D9"/>
              </w:rPr>
              <w:t>Bootstrap, CSS</w:t>
            </w:r>
          </w:p>
          <w:p w:rsidR="00726982" w:rsidRPr="00327BED" w:rsidRDefault="00E8028F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DBMS</w:t>
            </w:r>
          </w:p>
          <w:p w:rsidR="00A21140" w:rsidRPr="00BD212D" w:rsidRDefault="00B34654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Microsoft SQL</w:t>
            </w:r>
            <w:r w:rsidR="009D7C52">
              <w:rPr>
                <w:rFonts w:ascii="Verdana" w:hAnsi="Verdana"/>
                <w:color w:val="262626" w:themeColor="text1" w:themeTint="D9"/>
              </w:rPr>
              <w:t>, Sybase</w:t>
            </w:r>
            <w:r w:rsidR="00DD5D8F">
              <w:rPr>
                <w:rFonts w:ascii="Verdana" w:hAnsi="Verdana"/>
                <w:color w:val="262626" w:themeColor="text1" w:themeTint="D9"/>
              </w:rPr>
              <w:t xml:space="preserve"> SQL</w:t>
            </w:r>
          </w:p>
          <w:p w:rsidR="001B7918" w:rsidRPr="00327BED" w:rsidRDefault="001B7918" w:rsidP="001B7918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327BED">
              <w:rPr>
                <w:rFonts w:ascii="Verdana" w:hAnsi="Verdana"/>
                <w:sz w:val="20"/>
                <w:szCs w:val="20"/>
              </w:rPr>
              <w:t>Version Control</w:t>
            </w:r>
            <w:r>
              <w:rPr>
                <w:rFonts w:ascii="Verdana" w:hAnsi="Verdana"/>
                <w:sz w:val="20"/>
                <w:szCs w:val="20"/>
              </w:rPr>
              <w:t xml:space="preserve"> Tools</w:t>
            </w:r>
          </w:p>
          <w:p w:rsidR="001B7918" w:rsidRPr="00BD212D" w:rsidRDefault="001B7918" w:rsidP="001B7918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 w:rsidRPr="00BD212D">
              <w:rPr>
                <w:rFonts w:ascii="Verdana" w:hAnsi="Verdana"/>
                <w:color w:val="262626" w:themeColor="text1" w:themeTint="D9"/>
              </w:rPr>
              <w:t>Git, VSS</w:t>
            </w:r>
          </w:p>
          <w:p w:rsidR="00726982" w:rsidRPr="00327BED" w:rsidRDefault="001B7918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</w:t>
            </w:r>
            <w:r w:rsidR="00726982" w:rsidRPr="00327BE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Testing</w:t>
            </w:r>
            <w:r w:rsidR="00460A0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Framework</w:t>
            </w:r>
          </w:p>
          <w:p w:rsidR="00726982" w:rsidRPr="00BD212D" w:rsidRDefault="001B7918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NUnit</w:t>
            </w:r>
          </w:p>
          <w:p w:rsidR="00726982" w:rsidRPr="00327BED" w:rsidRDefault="00726982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327BED">
              <w:rPr>
                <w:rFonts w:ascii="Verdana" w:hAnsi="Verdana"/>
                <w:sz w:val="20"/>
                <w:szCs w:val="20"/>
              </w:rPr>
              <w:t>IDE</w:t>
            </w:r>
          </w:p>
          <w:p w:rsidR="00726982" w:rsidRPr="00906D97" w:rsidRDefault="00726982" w:rsidP="00906D97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06D97">
              <w:rPr>
                <w:rFonts w:ascii="Verdana" w:hAnsi="Verdana"/>
                <w:color w:val="404040" w:themeColor="text1" w:themeTint="BF"/>
              </w:rPr>
              <w:t>Micr</w:t>
            </w:r>
            <w:r w:rsidR="00E07300">
              <w:rPr>
                <w:rFonts w:ascii="Verdana" w:hAnsi="Verdana"/>
                <w:color w:val="404040" w:themeColor="text1" w:themeTint="BF"/>
              </w:rPr>
              <w:t>osoft Visual Studio</w:t>
            </w:r>
          </w:p>
          <w:p w:rsidR="00852383" w:rsidRPr="00906D97" w:rsidRDefault="00852383" w:rsidP="00906D97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06D97">
              <w:rPr>
                <w:rFonts w:ascii="Verdana" w:hAnsi="Verdana"/>
                <w:color w:val="404040" w:themeColor="text1" w:themeTint="BF"/>
              </w:rPr>
              <w:t>SQL Serve</w:t>
            </w:r>
            <w:r w:rsidR="007F5EED">
              <w:rPr>
                <w:rFonts w:ascii="Verdana" w:hAnsi="Verdana"/>
                <w:color w:val="404040" w:themeColor="text1" w:themeTint="BF"/>
              </w:rPr>
              <w:t>r Management Studio</w:t>
            </w:r>
          </w:p>
          <w:p w:rsidR="00CF785E" w:rsidRDefault="00EF63AA" w:rsidP="008D5D21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Visual Studio Code</w:t>
            </w:r>
            <w:bookmarkStart w:id="15" w:name="_tuxh7mwdaxox" w:colFirst="0" w:colLast="0"/>
            <w:bookmarkEnd w:id="15"/>
          </w:p>
          <w:p w:rsidR="00CA3870" w:rsidRPr="00BD212D" w:rsidRDefault="00CA3870" w:rsidP="008D5D21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  <w:p w:rsidR="000D6E3D" w:rsidRPr="00493996" w:rsidRDefault="005A4505" w:rsidP="00945C68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16" w:name="_cxxkes25b26" w:colFirst="0" w:colLast="0"/>
            <w:bookmarkEnd w:id="16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PERSONAL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Date of Birth</w:t>
            </w:r>
          </w:p>
          <w:p w:rsidR="00B63B3E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10 September 1989</w:t>
            </w:r>
          </w:p>
          <w:p w:rsidR="00B63B3E" w:rsidRDefault="00B63B3E" w:rsidP="00B63B3E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Gender</w:t>
            </w:r>
          </w:p>
          <w:p w:rsidR="00B63B3E" w:rsidRPr="00C470F5" w:rsidRDefault="00B63B3E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Male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Marital Status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Married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Father’s name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Thangaraja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Permanent Address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5/150-A, Sathyapuram Road,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Chettikulam,</w:t>
            </w:r>
          </w:p>
          <w:p w:rsidR="00F1479F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Tirunelveli – 627120</w:t>
            </w:r>
          </w:p>
          <w:p w:rsidR="00F1479F" w:rsidRDefault="00F1479F" w:rsidP="00F1479F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Hobbies</w:t>
            </w:r>
          </w:p>
          <w:p w:rsidR="00F1479F" w:rsidRPr="00C470F5" w:rsidRDefault="00EF0D6F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Wiki</w:t>
            </w:r>
            <w:r w:rsidR="00F1479F"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 xml:space="preserve">, </w:t>
            </w:r>
            <w:r w:rsidR="008E451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News</w:t>
            </w:r>
            <w:r w:rsidR="00F1479F"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, Sports</w:t>
            </w:r>
          </w:p>
          <w:p w:rsidR="00EC67C9" w:rsidRDefault="00EC67C9" w:rsidP="00F1479F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Languages</w:t>
            </w:r>
          </w:p>
          <w:p w:rsidR="00040F95" w:rsidRPr="00C470F5" w:rsidRDefault="00EC67C9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Tamil, English</w:t>
            </w:r>
          </w:p>
          <w:p w:rsidR="00040F95" w:rsidRDefault="00040F95" w:rsidP="005761E3">
            <w:pPr>
              <w:spacing w:before="320"/>
              <w:contextualSpacing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040F95" w:rsidRPr="00493996" w:rsidRDefault="00040F95" w:rsidP="00945C68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D</w:t>
            </w:r>
            <w:r w:rsidR="000A3E5A"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ECLARATION</w:t>
            </w:r>
          </w:p>
          <w:p w:rsidR="00040F95" w:rsidRDefault="00040F95" w:rsidP="005761E3">
            <w:pPr>
              <w:spacing w:before="320"/>
              <w:contextualSpacing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040F95" w:rsidRPr="00C470F5" w:rsidRDefault="00040F95" w:rsidP="00A2665A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I hereby declare that the information furnished above is true to the best of my knowledge and belief.</w:t>
            </w:r>
          </w:p>
          <w:p w:rsidR="00954C57" w:rsidRDefault="00954C57" w:rsidP="00A2665A">
            <w:pPr>
              <w:spacing w:before="320"/>
              <w:contextualSpacing/>
              <w:jc w:val="both"/>
              <w:rPr>
                <w:rFonts w:ascii="Verdana" w:hAnsi="Verdana"/>
              </w:rPr>
            </w:pPr>
          </w:p>
          <w:p w:rsidR="00A35366" w:rsidRPr="00C470F5" w:rsidRDefault="00A35366" w:rsidP="00C470F5">
            <w:pPr>
              <w:spacing w:before="320"/>
              <w:contextualSpacing/>
              <w:jc w:val="right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</w:p>
          <w:p w:rsidR="00954C57" w:rsidRPr="00C470F5" w:rsidRDefault="00954C57" w:rsidP="00C470F5">
            <w:pPr>
              <w:spacing w:before="320"/>
              <w:contextualSpacing/>
              <w:jc w:val="right"/>
              <w:rPr>
                <w:rFonts w:ascii="Verdana" w:hAnsi="Verdana"/>
                <w:b/>
              </w:rPr>
            </w:pPr>
            <w:r w:rsidRPr="00B65550">
              <w:rPr>
                <w:rFonts w:ascii="Verdana" w:hAnsi="Verdana" w:cs="Verdana"/>
                <w:b/>
                <w:color w:val="595959" w:themeColor="text1" w:themeTint="A6"/>
                <w:sz w:val="20"/>
                <w:szCs w:val="20"/>
              </w:rPr>
              <w:t>T VIVEK RAJA</w:t>
            </w:r>
          </w:p>
        </w:tc>
      </w:tr>
    </w:tbl>
    <w:p w:rsidR="00A21140" w:rsidRPr="00327BED" w:rsidRDefault="00A21140">
      <w:pPr>
        <w:rPr>
          <w:rFonts w:ascii="Verdana" w:hAnsi="Verdana"/>
        </w:rPr>
      </w:pPr>
    </w:p>
    <w:sectPr w:rsidR="00A21140" w:rsidRPr="00327BED" w:rsidSect="00BA0E59">
      <w:pgSz w:w="12240" w:h="15840"/>
      <w:pgMar w:top="576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055A"/>
    <w:multiLevelType w:val="multilevel"/>
    <w:tmpl w:val="000885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29127D"/>
    <w:multiLevelType w:val="multilevel"/>
    <w:tmpl w:val="F3F8059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21140"/>
    <w:rsid w:val="000073D4"/>
    <w:rsid w:val="00014F79"/>
    <w:rsid w:val="00025926"/>
    <w:rsid w:val="00037C8E"/>
    <w:rsid w:val="00040F95"/>
    <w:rsid w:val="000560B7"/>
    <w:rsid w:val="0006018B"/>
    <w:rsid w:val="0006503A"/>
    <w:rsid w:val="00071D0E"/>
    <w:rsid w:val="00074937"/>
    <w:rsid w:val="00086F7E"/>
    <w:rsid w:val="000A3E5A"/>
    <w:rsid w:val="000B3223"/>
    <w:rsid w:val="000D3850"/>
    <w:rsid w:val="000D6E3D"/>
    <w:rsid w:val="000E2313"/>
    <w:rsid w:val="000F2616"/>
    <w:rsid w:val="000F624F"/>
    <w:rsid w:val="00106E20"/>
    <w:rsid w:val="00117884"/>
    <w:rsid w:val="00124E47"/>
    <w:rsid w:val="001376D8"/>
    <w:rsid w:val="00160A1C"/>
    <w:rsid w:val="00164E75"/>
    <w:rsid w:val="0018569E"/>
    <w:rsid w:val="00190C1E"/>
    <w:rsid w:val="00190F73"/>
    <w:rsid w:val="001A1742"/>
    <w:rsid w:val="001A2743"/>
    <w:rsid w:val="001A5380"/>
    <w:rsid w:val="001B39B0"/>
    <w:rsid w:val="001B7918"/>
    <w:rsid w:val="001F64CD"/>
    <w:rsid w:val="00202A0F"/>
    <w:rsid w:val="00222D21"/>
    <w:rsid w:val="00243C4F"/>
    <w:rsid w:val="0024739C"/>
    <w:rsid w:val="002A197C"/>
    <w:rsid w:val="002D005E"/>
    <w:rsid w:val="002D198A"/>
    <w:rsid w:val="002D2BFD"/>
    <w:rsid w:val="00303B68"/>
    <w:rsid w:val="00310E54"/>
    <w:rsid w:val="00313F34"/>
    <w:rsid w:val="00315257"/>
    <w:rsid w:val="00317413"/>
    <w:rsid w:val="00322664"/>
    <w:rsid w:val="00327BED"/>
    <w:rsid w:val="0036665A"/>
    <w:rsid w:val="00374843"/>
    <w:rsid w:val="003A7B43"/>
    <w:rsid w:val="003B2465"/>
    <w:rsid w:val="003B2AB4"/>
    <w:rsid w:val="003B46D9"/>
    <w:rsid w:val="003D28E4"/>
    <w:rsid w:val="003D3828"/>
    <w:rsid w:val="003D39D8"/>
    <w:rsid w:val="003E3322"/>
    <w:rsid w:val="003E525C"/>
    <w:rsid w:val="003F061F"/>
    <w:rsid w:val="00407421"/>
    <w:rsid w:val="004116C4"/>
    <w:rsid w:val="00415C56"/>
    <w:rsid w:val="004441B5"/>
    <w:rsid w:val="004545A3"/>
    <w:rsid w:val="00460A07"/>
    <w:rsid w:val="00464E59"/>
    <w:rsid w:val="00493996"/>
    <w:rsid w:val="004D789F"/>
    <w:rsid w:val="004E659F"/>
    <w:rsid w:val="004F6AD7"/>
    <w:rsid w:val="004F7780"/>
    <w:rsid w:val="005075A7"/>
    <w:rsid w:val="00526DCA"/>
    <w:rsid w:val="00561E7B"/>
    <w:rsid w:val="0057348F"/>
    <w:rsid w:val="00574F82"/>
    <w:rsid w:val="005761E3"/>
    <w:rsid w:val="00577EEB"/>
    <w:rsid w:val="00581539"/>
    <w:rsid w:val="005A4505"/>
    <w:rsid w:val="005A6557"/>
    <w:rsid w:val="005B0462"/>
    <w:rsid w:val="005D6F74"/>
    <w:rsid w:val="005D7A0D"/>
    <w:rsid w:val="005F589A"/>
    <w:rsid w:val="005F5F15"/>
    <w:rsid w:val="005F6603"/>
    <w:rsid w:val="00600DC9"/>
    <w:rsid w:val="0060436C"/>
    <w:rsid w:val="00605714"/>
    <w:rsid w:val="00607580"/>
    <w:rsid w:val="00617671"/>
    <w:rsid w:val="006403AC"/>
    <w:rsid w:val="00661B2D"/>
    <w:rsid w:val="006764D7"/>
    <w:rsid w:val="006864CA"/>
    <w:rsid w:val="006B3FC1"/>
    <w:rsid w:val="006B543D"/>
    <w:rsid w:val="006C4FA1"/>
    <w:rsid w:val="006C66DB"/>
    <w:rsid w:val="006C777A"/>
    <w:rsid w:val="006D3F1B"/>
    <w:rsid w:val="007102D0"/>
    <w:rsid w:val="007127FD"/>
    <w:rsid w:val="00723F8D"/>
    <w:rsid w:val="00726982"/>
    <w:rsid w:val="00735F32"/>
    <w:rsid w:val="0074306E"/>
    <w:rsid w:val="00776C82"/>
    <w:rsid w:val="00777224"/>
    <w:rsid w:val="00792EAE"/>
    <w:rsid w:val="0079349F"/>
    <w:rsid w:val="00794A33"/>
    <w:rsid w:val="007A239E"/>
    <w:rsid w:val="007A3D2A"/>
    <w:rsid w:val="007B737E"/>
    <w:rsid w:val="007C723C"/>
    <w:rsid w:val="007C7371"/>
    <w:rsid w:val="007D1913"/>
    <w:rsid w:val="007D60D5"/>
    <w:rsid w:val="007F3D18"/>
    <w:rsid w:val="007F588E"/>
    <w:rsid w:val="007F5EED"/>
    <w:rsid w:val="00810174"/>
    <w:rsid w:val="008164EF"/>
    <w:rsid w:val="008333BD"/>
    <w:rsid w:val="00837C6B"/>
    <w:rsid w:val="00852383"/>
    <w:rsid w:val="0086188A"/>
    <w:rsid w:val="00861B2C"/>
    <w:rsid w:val="00862183"/>
    <w:rsid w:val="00881BB5"/>
    <w:rsid w:val="00896F33"/>
    <w:rsid w:val="008A4CAA"/>
    <w:rsid w:val="008C63DF"/>
    <w:rsid w:val="008D3A8A"/>
    <w:rsid w:val="008D5D21"/>
    <w:rsid w:val="008E4515"/>
    <w:rsid w:val="008F739D"/>
    <w:rsid w:val="008F73C0"/>
    <w:rsid w:val="008F79B6"/>
    <w:rsid w:val="00906D97"/>
    <w:rsid w:val="00927EFE"/>
    <w:rsid w:val="0093593F"/>
    <w:rsid w:val="00936843"/>
    <w:rsid w:val="00945491"/>
    <w:rsid w:val="00945C68"/>
    <w:rsid w:val="00951D53"/>
    <w:rsid w:val="00953B6B"/>
    <w:rsid w:val="00954C57"/>
    <w:rsid w:val="00955437"/>
    <w:rsid w:val="0098037F"/>
    <w:rsid w:val="009A7EB7"/>
    <w:rsid w:val="009C0DAD"/>
    <w:rsid w:val="009C35E0"/>
    <w:rsid w:val="009C6B46"/>
    <w:rsid w:val="009D7C52"/>
    <w:rsid w:val="009E0489"/>
    <w:rsid w:val="009F14D7"/>
    <w:rsid w:val="009F2928"/>
    <w:rsid w:val="00A03059"/>
    <w:rsid w:val="00A034F4"/>
    <w:rsid w:val="00A21140"/>
    <w:rsid w:val="00A2665A"/>
    <w:rsid w:val="00A32958"/>
    <w:rsid w:val="00A35366"/>
    <w:rsid w:val="00A41F9D"/>
    <w:rsid w:val="00A80123"/>
    <w:rsid w:val="00A84EDE"/>
    <w:rsid w:val="00A86040"/>
    <w:rsid w:val="00AA0A62"/>
    <w:rsid w:val="00AA39DA"/>
    <w:rsid w:val="00AB66EE"/>
    <w:rsid w:val="00AC0BFC"/>
    <w:rsid w:val="00AC2CC1"/>
    <w:rsid w:val="00AC6803"/>
    <w:rsid w:val="00B22064"/>
    <w:rsid w:val="00B31FF6"/>
    <w:rsid w:val="00B34654"/>
    <w:rsid w:val="00B55B33"/>
    <w:rsid w:val="00B63B3E"/>
    <w:rsid w:val="00B65550"/>
    <w:rsid w:val="00B6566D"/>
    <w:rsid w:val="00B66548"/>
    <w:rsid w:val="00B80B73"/>
    <w:rsid w:val="00B9440F"/>
    <w:rsid w:val="00BA0E59"/>
    <w:rsid w:val="00BA7C8D"/>
    <w:rsid w:val="00BC337A"/>
    <w:rsid w:val="00BC7902"/>
    <w:rsid w:val="00BD212D"/>
    <w:rsid w:val="00BE20BC"/>
    <w:rsid w:val="00BE3634"/>
    <w:rsid w:val="00BE3E94"/>
    <w:rsid w:val="00BE5F76"/>
    <w:rsid w:val="00C32B3F"/>
    <w:rsid w:val="00C43B11"/>
    <w:rsid w:val="00C470F5"/>
    <w:rsid w:val="00C54C55"/>
    <w:rsid w:val="00C54F28"/>
    <w:rsid w:val="00C60C24"/>
    <w:rsid w:val="00C625E3"/>
    <w:rsid w:val="00C858CB"/>
    <w:rsid w:val="00C86056"/>
    <w:rsid w:val="00C92481"/>
    <w:rsid w:val="00CA3870"/>
    <w:rsid w:val="00CB1106"/>
    <w:rsid w:val="00CB2D97"/>
    <w:rsid w:val="00CC05A2"/>
    <w:rsid w:val="00CC0D51"/>
    <w:rsid w:val="00CC1217"/>
    <w:rsid w:val="00CC17A8"/>
    <w:rsid w:val="00CC19A4"/>
    <w:rsid w:val="00CC76B2"/>
    <w:rsid w:val="00CD528B"/>
    <w:rsid w:val="00CE3B3D"/>
    <w:rsid w:val="00CF785E"/>
    <w:rsid w:val="00D02ECB"/>
    <w:rsid w:val="00D147DA"/>
    <w:rsid w:val="00D327E1"/>
    <w:rsid w:val="00D36C32"/>
    <w:rsid w:val="00D60C15"/>
    <w:rsid w:val="00D6787A"/>
    <w:rsid w:val="00D72196"/>
    <w:rsid w:val="00D723AB"/>
    <w:rsid w:val="00D72D84"/>
    <w:rsid w:val="00D969D9"/>
    <w:rsid w:val="00DC466C"/>
    <w:rsid w:val="00DC60DB"/>
    <w:rsid w:val="00DD518E"/>
    <w:rsid w:val="00DD5D8F"/>
    <w:rsid w:val="00DD6D1A"/>
    <w:rsid w:val="00DE054C"/>
    <w:rsid w:val="00E07300"/>
    <w:rsid w:val="00E07539"/>
    <w:rsid w:val="00E10129"/>
    <w:rsid w:val="00E1023A"/>
    <w:rsid w:val="00E223D6"/>
    <w:rsid w:val="00E42E1F"/>
    <w:rsid w:val="00E46F1A"/>
    <w:rsid w:val="00E72CD6"/>
    <w:rsid w:val="00E75E02"/>
    <w:rsid w:val="00E77850"/>
    <w:rsid w:val="00E8028F"/>
    <w:rsid w:val="00E82562"/>
    <w:rsid w:val="00EC5BED"/>
    <w:rsid w:val="00EC67C9"/>
    <w:rsid w:val="00ED45AB"/>
    <w:rsid w:val="00EE40A0"/>
    <w:rsid w:val="00EF0D6F"/>
    <w:rsid w:val="00EF63AA"/>
    <w:rsid w:val="00F1479F"/>
    <w:rsid w:val="00F33992"/>
    <w:rsid w:val="00F40DCB"/>
    <w:rsid w:val="00F43574"/>
    <w:rsid w:val="00F652C4"/>
    <w:rsid w:val="00F81B61"/>
    <w:rsid w:val="00F8599D"/>
    <w:rsid w:val="00F91CC0"/>
    <w:rsid w:val="00F96E53"/>
    <w:rsid w:val="00FA0948"/>
    <w:rsid w:val="00FD33A8"/>
    <w:rsid w:val="00FE5181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DA4D8-87FA-48BC-B6EE-0EFC766A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American International Group</cp:lastModifiedBy>
  <cp:revision>280</cp:revision>
  <dcterms:created xsi:type="dcterms:W3CDTF">2018-02-14T15:52:00Z</dcterms:created>
  <dcterms:modified xsi:type="dcterms:W3CDTF">2018-06-08T10:59:00Z</dcterms:modified>
</cp:coreProperties>
</file>