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BMS SOC Lab 软件设计说明书</w:t>
      </w:r>
    </w:p>
    <w:p>
      <w:pPr>
        <w:spacing w:after="0"/>
      </w:pPr>
      <w:r>
        <w:rPr>
          <w:b/>
        </w:rPr>
        <w:t>版本：</w:t>
      </w:r>
      <w:r>
        <w:t xml:space="preserve"> V0.2（Codex交接基线）</w:t>
      </w:r>
    </w:p>
    <w:p>
      <w:pPr>
        <w:spacing w:after="0"/>
      </w:pPr>
      <w:r>
        <w:rPr>
          <w:b/>
        </w:rPr>
        <w:t>日期：</w:t>
      </w:r>
      <w:r>
        <w:t xml:space="preserve"> 2026-10-26</w:t>
      </w:r>
    </w:p>
    <w:p>
      <w:pPr>
        <w:spacing w:after="0"/>
      </w:pPr>
      <w:r>
        <w:rPr>
          <w:b/>
        </w:rPr>
        <w:t>项目性质：</w:t>
      </w:r>
      <w:r>
        <w:t xml:space="preserve"> 本地离线研究仿真工具 / 非量产功能安全软件</w:t>
      </w:r>
    </w:p>
    <w:p>
      <w:pPr>
        <w:spacing w:after="0"/>
      </w:pPr>
      <w:r>
        <w:rPr>
          <w:b/>
        </w:rPr>
        <w:t>目标运行环境：</w:t>
      </w:r>
      <w:r>
        <w:t xml:space="preserve"> macOS（Apple Silicon / M4），Python 3.10+，本地浏览器</w:t>
      </w:r>
    </w:p>
    <w:p>
      <w:pPr>
        <w:spacing w:after="0"/>
      </w:pPr>
      <w:r>
        <w:rPr>
          <w:b/>
        </w:rPr>
        <w:t>状态定义：</w:t>
      </w:r>
      <w:r>
        <w:t xml:space="preserve"> 已实现 / 待标定 / 拟开发严格分开</w:t>
      </w:r>
    </w:p>
    <w:p>
      <w:pPr>
        <w:pStyle w:val="Heading1"/>
      </w:pPr>
      <w:r>
        <w:t>1. 项目概述</w:t>
      </w:r>
    </w:p>
    <w:p>
      <w:pPr>
        <w:pStyle w:val="Heading2"/>
      </w:pPr>
      <w:r>
        <w:t>1.1 背景</w:t>
      </w:r>
    </w:p>
    <w:p>
      <w:r>
        <w:t>本项目起源于针对LFP平台期SOC修正、三元锂实车老化适应及在线OCV辨识的研究。用户曾在真实车辆上研究一阶RC + 双卡尔曼滤波（Dual EKF）：第一组滤波器在线辨识OCV、R0、R1、C1；第二组滤波器使用</w:t>
      </w:r>
      <w:r>
        <w:rPr>
          <w:b/>
        </w:rPr>
        <w:t>离线初始OCV-SOC查表</w:t>
      </w:r>
      <w:r>
        <w:t>进行SOC估算，允许读取第一组的在线阻抗参数，但</w:t>
      </w:r>
      <w:r>
        <w:rPr>
          <w:b/>
        </w:rPr>
        <w:t>在线OCV暂时不直接参与SOC查表</w:t>
      </w:r>
      <w:r>
        <w:t>，以避免不可信OCV破坏主估算结果。</w:t>
      </w:r>
    </w:p>
    <w:p>
      <w:r>
        <w:t>研究关键问题包括：①参数之间的可辨识性与电压残差错误归因；②依据电流工况切换Q矩阵；③老化OCV片段的坐标锚定与重构；④初始SOC错误、SOH失配情况下的收敛和失效边界；⑤在资源受限MCU上执行时的数值安全与最坏运行时间。</w:t>
      </w:r>
    </w:p>
    <w:p>
      <w:pPr>
        <w:pStyle w:val="Heading2"/>
      </w:pPr>
      <w:r>
        <w:t>1.2 目标与非目标</w:t>
      </w:r>
    </w:p>
    <w:p>
      <w:r>
        <w:rPr>
          <w:b/>
        </w:rPr>
        <w:t>目标：</w:t>
      </w:r>
      <w:r>
        <w:t xml:space="preserve"> 自动读取1Hz整车BMS数据（包电流、16串单体电压、电芯温度、工况状态、可选参考SOC），运行安时积分、单EKF和双EKF研究基线，输出逐秒轨迹、OCV与阻抗辨识、创新残差、SOC RMSE/MAE/最大误差及可追溯报告；支持Mac本地移动硬盘文件路径。</w:t>
      </w:r>
    </w:p>
    <w:p>
      <w:r>
        <w:rPr>
          <w:b/>
        </w:rPr>
        <w:t>非目标：</w:t>
      </w:r>
      <w:r>
        <w:t xml:space="preserve"> 当前不提供量产BMS、车载在线控制、ASIL论证或无依据的精度保证；没有真实16串三星数据；没有对2021年原算法精确复刻；没有验证在线OCV曲线自动回写的安全性。</w:t>
      </w:r>
    </w:p>
    <w:p>
      <w:pPr>
        <w:pStyle w:val="Heading1"/>
      </w:pPr>
      <w:r>
        <w:t>2. 当前工程事实与验证状态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范围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当前实现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证据与限制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输入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CSV/XLSX/XLSM/Parquet；CSV UTF-8/GB18030；单体电压列自动建议及人工映射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bmslab/engine.py:load_table,prepare_data</w:t>
            </w:r>
            <w:r>
              <w:rPr>
                <w:b w:val="0"/>
                <w:sz w:val="16"/>
              </w:rPr>
              <w:t>；未实现CAN/DBC及自动多文件拼接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输入质量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时间递增、电流符号、电芯电压mV/V、缺失值、采样断点提示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不会自动推断断点期间的真实电流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算法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Ah、1RC+SOC EKF、参数EKF + SOC EKF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 xml:space="preserve">第一KF实际内部是5状态 </w:t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[OCV,R0,R1,tau,Up]</w:t>
            </w:r>
            <w:r>
              <w:rPr>
                <w:b w:val="0"/>
                <w:sz w:val="16"/>
              </w:rPr>
              <w:t>，而非直接辨识C1；C1可由tau/R1计算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工况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step、polarization、steady、rest_early、rest_late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经验阈值与5组Q乘数，未标定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OCV表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 xml:space="preserve">从 </w:t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soc_pct,ocv_v</w:t>
            </w:r>
            <w:r>
              <w:rPr>
                <w:b w:val="0"/>
                <w:sz w:val="16"/>
              </w:rPr>
              <w:t xml:space="preserve"> 读取，要求覆盖0%~100%且单调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在线OCV仅记录；禁止静默覆盖离线表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报告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CSV、SOC误差表、PNG、Markdown及配置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参考SOC不存在则不生成精度指标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示例验证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5400个1秒人工合成样本；两节电芯；5项测试通过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合成数据不代表三星30T/量产性能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三星30T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MAT解析、C/20准OCV构建及两种策略对照程序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真实</w:t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.mat</w:t>
            </w:r>
            <w:r>
              <w:rPr>
                <w:b w:val="0"/>
                <w:sz w:val="16"/>
              </w:rPr>
              <w:t>文件尚未成功下载；格式自检使用人工合成MAT</w:t>
            </w:r>
          </w:p>
        </w:tc>
      </w:tr>
    </w:tbl>
    <w:p>
      <w:pPr>
        <w:spacing w:after="0"/>
      </w:pPr>
    </w:p>
    <w:p>
      <w:r>
        <w:rPr>
          <w:b/>
        </w:rPr>
        <w:t>明确记录的合成数据基线：</w:t>
      </w:r>
      <w:r>
        <w:t xml:space="preserve"> 电芯1 AH RMSE=3.252 pp、单EKF=0.276 pp、双EKF=17.923 pp；电芯2对应3.252/0.348/18.210 pp。双EKF参数漂移是</w:t>
      </w:r>
      <w:r>
        <w:rPr>
          <w:b/>
        </w:rPr>
        <w:t>待修复风险</w:t>
      </w:r>
      <w:r>
        <w:t>，不能将合成单EKF性能用作实际算法结论。</w:t>
      </w:r>
    </w:p>
    <w:p>
      <w:pPr>
        <w:pStyle w:val="Heading1"/>
      </w:pPr>
      <w:r>
        <w:t>3. 软件总体架构</w:t>
      </w:r>
    </w:p>
    <w:p>
      <w:pPr>
        <w:spacing w:before="80" w:after="160"/>
        <w:ind w:left="170" w:right="113"/>
        <w:shd w:fill="F1F5F9"/>
      </w:pPr>
      <w:r>
        <w:rPr>
          <w:rFonts w:ascii="DejaVu Sans Mono" w:hAnsi="DejaVu Sans Mono"/>
          <w:color w:val="25455E"/>
          <w:sz w:val="14"/>
        </w:rPr>
        <w:t>本机移动硬盘 / CSV·Excel·Parquet / （后续MAT）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数据读取与标准化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时间 / 电流符号 / 单位 / 缺失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┌──────────────┼─────────────────────┐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│   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>安时积分       一阶RC SOC-EKF       参数EKF (OCV/R0/R1/tau + Up)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│   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│              五工况识别 → Q切换与更新门控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│   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└──────────在线R0/R1/tau输入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│                  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└──────────────┬─────────────────────┘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SOC轨迹 / OCV / 阻抗 / 残差 / 模式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参考SOC可信度分类与误差计算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                │</w:t>
      </w:r>
      <w:r>
        <w:br/>
      </w:r>
      <w:r>
        <w:rPr>
          <w:rFonts w:ascii="DejaVu Sans Mono" w:hAnsi="DejaVu Sans Mono"/>
          <w:color w:val="25455E"/>
          <w:sz w:val="14"/>
        </w:rPr>
        <w:t xml:space="preserve">  报告输出 / 数据可视化 / CSV / PNG / JSON</w:t>
      </w:r>
    </w:p>
    <w:p>
      <w:r>
        <w:rPr>
          <w:b/>
        </w:rPr>
        <w:t>依赖关系：</w:t>
      </w:r>
      <w:r>
        <w:t xml:space="preserve"> </w:t>
      </w:r>
      <w:r>
        <w:rPr>
          <w:rFonts w:ascii="DejaVu Sans Mono" w:hAnsi="DejaVu Sans Mono"/>
          <w:color w:val="235371"/>
          <w:sz w:val="16"/>
        </w:rPr>
        <w:t>app.py</w:t>
      </w:r>
      <w:r>
        <w:t xml:space="preserve"> 为本地Streamlit界面；</w:t>
      </w:r>
      <w:r>
        <w:rPr>
          <w:rFonts w:ascii="DejaVu Sans Mono" w:hAnsi="DejaVu Sans Mono"/>
          <w:color w:val="235371"/>
          <w:sz w:val="16"/>
        </w:rPr>
        <w:t>cli.py</w:t>
      </w:r>
      <w:r>
        <w:t xml:space="preserve"> 为批处理入口；</w:t>
      </w:r>
      <w:r>
        <w:rPr>
          <w:rFonts w:ascii="DejaVu Sans Mono" w:hAnsi="DejaVu Sans Mono"/>
          <w:color w:val="235371"/>
          <w:sz w:val="16"/>
        </w:rPr>
        <w:t>bmslab/engine.py</w:t>
      </w:r>
      <w:r>
        <w:t xml:space="preserve"> 为数据和算法；</w:t>
      </w:r>
      <w:r>
        <w:rPr>
          <w:rFonts w:ascii="DejaVu Sans Mono" w:hAnsi="DejaVu Sans Mono"/>
          <w:color w:val="235371"/>
          <w:sz w:val="16"/>
        </w:rPr>
        <w:t>bmslab/reports.py</w:t>
      </w:r>
      <w:r>
        <w:t xml:space="preserve"> 生成报告；</w:t>
      </w:r>
      <w:r>
        <w:rPr>
          <w:rFonts w:ascii="DejaVu Sans Mono" w:hAnsi="DejaVu Sans Mono"/>
          <w:color w:val="235371"/>
          <w:sz w:val="16"/>
        </w:rPr>
        <w:t>data_sources/samsung30t_pipeline.py</w:t>
      </w:r>
      <w:r>
        <w:t xml:space="preserve"> 处理三星实验数据；</w:t>
      </w:r>
      <w:r>
        <w:rPr>
          <w:rFonts w:ascii="DejaVu Sans Mono" w:hAnsi="DejaVu Sans Mono"/>
          <w:color w:val="235371"/>
          <w:sz w:val="16"/>
        </w:rPr>
        <w:t>config.json</w:t>
      </w:r>
      <w:r>
        <w:t xml:space="preserve"> 管理参数；</w:t>
      </w:r>
      <w:r>
        <w:rPr>
          <w:rFonts w:ascii="DejaVu Sans Mono" w:hAnsi="DejaVu Sans Mono"/>
          <w:color w:val="235371"/>
          <w:sz w:val="16"/>
        </w:rPr>
        <w:t>tests/</w:t>
      </w:r>
      <w:r>
        <w:t xml:space="preserve"> 执行回归测试。</w:t>
      </w:r>
    </w:p>
    <w:p>
      <w:r>
        <w:rPr>
          <w:b/>
        </w:rPr>
        <w:t>运行边界：</w:t>
      </w:r>
      <w:r>
        <w:t xml:space="preserve"> 默认离线计算，文件读取来自本机或挂载的移动硬盘；首次安装Python依赖需联网。不要主动上传用户车辆明细数据到网络服务。</w:t>
      </w:r>
    </w:p>
    <w:p>
      <w:pPr>
        <w:pStyle w:val="Heading1"/>
      </w:pPr>
      <w:r>
        <w:t>4. 输入、数据契约及质量控制</w:t>
      </w:r>
    </w:p>
    <w:p>
      <w:pPr>
        <w:pStyle w:val="Heading2"/>
      </w:pPr>
      <w:r>
        <w:t>4.1 标准输入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列名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单位 / 定义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必需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time_s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严格递增秒数（推荐1Hz，可保留真实dt）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pack_current_a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总电流，标准化为放电正、充电负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cell_01_v ... cell_16_v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各串单体电压，V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至少一节；16串优先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temperature_c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电芯温度，℃（未来扩展多传感器）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vehicle_state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行驶、充电、静置等工况标签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reference_soc_pct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独立参考SOC，0~100百分点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bms_soc_pct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原车BMS估算SOC，仅作对照</w:t>
            </w:r>
          </w:p>
        </w:tc>
        <w:tc>
          <w:tcPr>
            <w:tcW w:type="dxa" w:w="31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可选</w:t>
            </w:r>
          </w:p>
        </w:tc>
      </w:tr>
    </w:tbl>
    <w:p>
      <w:pPr>
        <w:spacing w:after="0"/>
      </w:pPr>
    </w:p>
    <w:p>
      <w:r>
        <w:rPr>
          <w:b/>
        </w:rPr>
        <w:t>当前代码与目标差异：</w:t>
      </w:r>
      <w:r>
        <w:t xml:space="preserve"> 时间、电流、电压和参考SOC具备基本导入；温度与行车状态尚未完整进入参数KF状态与工况分类逻辑；16串批量性能未经压力测试。必须在报告中保留源文件哈希、原始列映射、电流符号、容量、温度有效性、OCV表来源与数据清洗警告。</w:t>
      </w:r>
    </w:p>
    <w:p>
      <w:pPr>
        <w:pStyle w:val="Heading2"/>
      </w:pPr>
      <w:r>
        <w:t>4.2 数据验证规则</w:t>
      </w:r>
    </w:p>
    <w:p>
      <w:r>
        <w:t>加载时检查时间重复/逆序、间隔异常、单位错配、单体电压缺测与异常跳变、电流极性、长段静置、传感器饱和、跨片段拼接；不允许静默插值超过设定阈值的大断点。对每节电芯独立统计缺失率、超限点及覆盖时间。数据质量不合格时允许仅生成诊断报告而不输出“通过验证”结论。</w:t>
      </w:r>
    </w:p>
    <w:p>
      <w:pPr>
        <w:pStyle w:val="Heading1"/>
      </w:pPr>
      <w:r>
        <w:t>5. 电池模型与算法定义</w:t>
      </w:r>
    </w:p>
    <w:p>
      <w:pPr>
        <w:pStyle w:val="Heading2"/>
      </w:pPr>
      <w:r>
        <w:t>5.1 一阶RC放电模型</w:t>
      </w:r>
    </w:p>
    <w:p>
      <w:r>
        <w:t>取放电电流为正：</w:t>
      </w:r>
    </w:p>
    <w:p>
      <w:pPr>
        <w:spacing w:before="80" w:after="160"/>
        <w:ind w:left="170" w:right="113"/>
        <w:shd w:fill="F1F5F9"/>
      </w:pPr>
      <w:r>
        <w:rPr>
          <w:rFonts w:ascii="DejaVu Sans Mono" w:hAnsi="DejaVu Sans Mono"/>
          <w:color w:val="25455E"/>
          <w:sz w:val="14"/>
        </w:rPr>
        <w:t>Vt(k) = OCV(z(k)) - I(k)*R0(k) - Up(k)</w:t>
      </w:r>
      <w:r>
        <w:br/>
      </w:r>
      <w:r>
        <w:rPr>
          <w:rFonts w:ascii="DejaVu Sans Mono" w:hAnsi="DejaVu Sans Mono"/>
          <w:color w:val="25455E"/>
          <w:sz w:val="14"/>
        </w:rPr>
        <w:t>Up(k+1) = exp(-dt/tau)*Up(k) + [1-exp(-dt/tau)]*I(k)*R1(k)</w:t>
      </w:r>
      <w:r>
        <w:br/>
      </w:r>
      <w:r>
        <w:rPr>
          <w:rFonts w:ascii="DejaVu Sans Mono" w:hAnsi="DejaVu Sans Mono"/>
          <w:color w:val="25455E"/>
          <w:sz w:val="14"/>
        </w:rPr>
        <w:t>tau = R1*C1</w:t>
      </w:r>
      <w:r>
        <w:br/>
      </w:r>
      <w:r>
        <w:rPr>
          <w:rFonts w:ascii="DejaVu Sans Mono" w:hAnsi="DejaVu Sans Mono"/>
          <w:color w:val="25455E"/>
          <w:sz w:val="14"/>
        </w:rPr>
        <w:t>z(k+1) = z(k) - I(k)*dt/(3600*Qavailable)</w:t>
      </w:r>
    </w:p>
    <w:p>
      <w:r>
        <w:t>注意单位：当前</w:t>
      </w:r>
      <w:r>
        <w:rPr>
          <w:rFonts w:ascii="DejaVu Sans Mono" w:hAnsi="DejaVu Sans Mono"/>
          <w:color w:val="235371"/>
          <w:sz w:val="16"/>
        </w:rPr>
        <w:t>engine.py</w:t>
      </w:r>
      <w:r>
        <w:t>内部用OCV/极化</w:t>
      </w:r>
      <w:r>
        <w:rPr>
          <w:rFonts w:ascii="DejaVu Sans Mono" w:hAnsi="DejaVu Sans Mono"/>
          <w:color w:val="235371"/>
          <w:sz w:val="16"/>
        </w:rPr>
        <w:t>mV</w:t>
      </w:r>
      <w:r>
        <w:t>、R0/R1用</w:t>
      </w:r>
      <w:r>
        <w:rPr>
          <w:rFonts w:ascii="DejaVu Sans Mono" w:hAnsi="DejaVu Sans Mono"/>
          <w:color w:val="235371"/>
          <w:sz w:val="16"/>
        </w:rPr>
        <w:t>mΩ</w:t>
      </w:r>
      <w:r>
        <w:t>、τ用</w:t>
      </w:r>
      <w:r>
        <w:rPr>
          <w:rFonts w:ascii="DejaVu Sans Mono" w:hAnsi="DejaVu Sans Mono"/>
          <w:color w:val="235371"/>
          <w:sz w:val="16"/>
        </w:rPr>
        <w:t>s</w:t>
      </w:r>
      <w:r>
        <w:t>、SOC用0~1，输出电压换算成V；不能直接将SI制参数矩阵Q复制到本单位制实现。对于温度、SOH、迟滞与复杂极化，当前一阶RC仅为研究近似。</w:t>
      </w:r>
    </w:p>
    <w:p>
      <w:pPr>
        <w:pStyle w:val="Heading2"/>
      </w:pPr>
      <w:r>
        <w:t>5.2 双KF结构</w:t>
      </w:r>
    </w:p>
    <w:p>
      <w:r>
        <w:rPr>
          <w:b/>
        </w:rPr>
        <w:t>参数滤波器：</w:t>
      </w:r>
      <w:r>
        <w:t xml:space="preserve"> 内部状态 </w:t>
      </w:r>
      <w:r>
        <w:rPr>
          <w:rFonts w:ascii="DejaVu Sans Mono" w:hAnsi="DejaVu Sans Mono"/>
          <w:color w:val="235371"/>
          <w:sz w:val="16"/>
        </w:rPr>
        <w:t>[OCV_mV, R0_mOhm, R1_mOhm, tau_s, Up_mV]</w:t>
      </w:r>
      <w:r>
        <w:t>。OCV、R0、R1、τ按工况选择是否更新，Up按模型动态传播并视模式参与测量更新。注意这五个状态共享</w:t>
      </w:r>
      <w:r>
        <w:rPr>
          <w:b/>
        </w:rPr>
        <w:t>一个端电压测量</w:t>
      </w:r>
      <w:r>
        <w:t>，参数耦合及交叉相关性可能导致虚假辨识；现有选择性截断Kalman增益方案需要专门检验协方差一致性。</w:t>
      </w:r>
    </w:p>
    <w:p>
      <w:r>
        <w:rPr>
          <w:b/>
        </w:rPr>
        <w:t>SOC滤波器：</w:t>
      </w:r>
      <w:r>
        <w:t xml:space="preserve"> 内部状态</w:t>
      </w:r>
      <w:r>
        <w:rPr>
          <w:rFonts w:ascii="DejaVu Sans Mono" w:hAnsi="DejaVu Sans Mono"/>
          <w:color w:val="235371"/>
          <w:sz w:val="16"/>
        </w:rPr>
        <w:t>[z, Up_mV]</w:t>
      </w:r>
      <w:r>
        <w:t>，使用离线OCV-SOC曲线计算预测电压、OCV斜率和测量雅可比。双KF方案只传入前级辨识的R0、R1、τ；在线OCV原值仅作为诊断数据保存。两个滤波器使用同一电压观测，尚未严格处理共享观测带来的相关性，应在文档和精度结论中揭示。</w:t>
      </w:r>
    </w:p>
    <w:p>
      <w:pPr>
        <w:pStyle w:val="Heading2"/>
      </w:pPr>
      <w:r>
        <w:t>5.3 五工况Q与门控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工况代码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触发逻辑（初版）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主要更新意图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OCV/R0/R1/τ 初始Q乘数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step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相邻电流变化超过</w:t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max(5A,0.1C)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优先R0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0.01 / 20 / 0.1 / 0.1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polarization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最近电流阶跃后60秒内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优先R1和τ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0.05 / 0.1 / 10 / 10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steady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非静置、非阶跃窗口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保守更新/冻结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0.1 / 0.1 / 0.1 / 0.1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rest_early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电流绝对值低于静置阈值且未满300秒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优先极化恢复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0.05 / 0.01 / 5 / 5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rFonts w:ascii="DejaVu Sans Mono" w:hAnsi="DejaVu Sans Mono"/>
                <w:b w:val="0"/>
                <w:color w:val="235371"/>
                <w:sz w:val="16"/>
              </w:rPr>
              <w:t>rest_late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连续静置至少300秒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尝试OCV更新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5 / 0.01 / 0.01 / 0.01</w:t>
            </w:r>
          </w:p>
        </w:tc>
      </w:tr>
    </w:tbl>
    <w:p>
      <w:pPr>
        <w:spacing w:after="0"/>
      </w:pPr>
    </w:p>
    <w:p>
      <w:r>
        <w:t>上述值直接来自</w:t>
      </w:r>
      <w:r>
        <w:rPr>
          <w:rFonts w:ascii="DejaVu Sans Mono" w:hAnsi="DejaVu Sans Mono"/>
          <w:color w:val="235371"/>
          <w:sz w:val="16"/>
        </w:rPr>
        <w:t>config.json</w:t>
      </w:r>
      <w:r>
        <w:t>，</w:t>
      </w:r>
      <w:r>
        <w:rPr>
          <w:b/>
        </w:rPr>
        <w:t>仅为合成数据起始权重，没有经过任何电芯实测标定</w:t>
      </w:r>
      <w:r>
        <w:t>。</w:t>
      </w:r>
      <w:r>
        <w:rPr>
          <w:rFonts w:ascii="DejaVu Sans Mono" w:hAnsi="DejaVu Sans Mono"/>
          <w:color w:val="235371"/>
          <w:sz w:val="16"/>
        </w:rPr>
        <w:t>mode_update_mask</w:t>
      </w:r>
      <w:r>
        <w:t>使</w:t>
      </w:r>
      <w:r>
        <w:rPr>
          <w:rFonts w:ascii="DejaVu Sans Mono" w:hAnsi="DejaVu Sans Mono"/>
          <w:color w:val="235371"/>
          <w:sz w:val="16"/>
        </w:rPr>
        <w:t>step</w:t>
      </w:r>
      <w:r>
        <w:t>仅更新R0，</w:t>
      </w:r>
      <w:r>
        <w:rPr>
          <w:rFonts w:ascii="DejaVu Sans Mono" w:hAnsi="DejaVu Sans Mono"/>
          <w:color w:val="235371"/>
          <w:sz w:val="16"/>
        </w:rPr>
        <w:t>polarization</w:t>
      </w:r>
      <w:r>
        <w:t>仅更新R1、τ，</w:t>
      </w:r>
      <w:r>
        <w:rPr>
          <w:rFonts w:ascii="DejaVu Sans Mono" w:hAnsi="DejaVu Sans Mono"/>
          <w:color w:val="235371"/>
          <w:sz w:val="16"/>
        </w:rPr>
        <w:t>steady</w:t>
      </w:r>
      <w:r>
        <w:t>冻结四参数，</w:t>
      </w:r>
      <w:r>
        <w:rPr>
          <w:rFonts w:ascii="DejaVu Sans Mono" w:hAnsi="DejaVu Sans Mono"/>
          <w:color w:val="235371"/>
          <w:sz w:val="16"/>
        </w:rPr>
        <w:t>rest_early</w:t>
      </w:r>
      <w:r>
        <w:t>更新R1、τ，</w:t>
      </w:r>
      <w:r>
        <w:rPr>
          <w:rFonts w:ascii="DejaVu Sans Mono" w:hAnsi="DejaVu Sans Mono"/>
          <w:color w:val="235371"/>
          <w:sz w:val="16"/>
        </w:rPr>
        <w:t>rest_late</w:t>
      </w:r>
      <w:r>
        <w:t>仅更新OCV；Up的内部处理另有控制。高Q表示允许更快随机游走，并不等于具有更强可辨识性。</w:t>
      </w:r>
    </w:p>
    <w:p>
      <w:pPr>
        <w:pStyle w:val="Heading2"/>
      </w:pPr>
      <w:r>
        <w:t>5.4 Q、P0、R初值与离线标定</w:t>
      </w:r>
    </w:p>
    <w:p>
      <w:r>
        <w:t>参数随时间按随机游走建模。若假定100秒的参数变化标准差为</w:t>
      </w:r>
      <w:r>
        <w:rPr>
          <w:rFonts w:ascii="DejaVu Sans Mono" w:hAnsi="DejaVu Sans Mono"/>
          <w:color w:val="235371"/>
          <w:sz w:val="16"/>
        </w:rPr>
        <w:t>delta_100s</w:t>
      </w:r>
      <w:r>
        <w:t>，采样1秒，则基础</w:t>
      </w:r>
      <w:r>
        <w:rPr>
          <w:rFonts w:ascii="DejaVu Sans Mono" w:hAnsi="DejaVu Sans Mono"/>
          <w:color w:val="235371"/>
          <w:sz w:val="16"/>
        </w:rPr>
        <w:t>q_i = delta_100s^2 / 100</w:t>
      </w:r>
      <w:r>
        <w:t>；乘上工况倍率构成Q。当前默认假设的100秒标准差依次为：OCV=2mV、R0=0.05mΩ、R1=0.05mΩ、τ=4s，对应Q基础对角线</w:t>
      </w:r>
      <w:r>
        <w:rPr>
          <w:rFonts w:ascii="DejaVu Sans Mono" w:hAnsi="DejaVu Sans Mono"/>
          <w:color w:val="235371"/>
          <w:sz w:val="16"/>
        </w:rPr>
        <w:t>[0.04,0.000025,0.000025,0.16]</w:t>
      </w:r>
      <w:r>
        <w:t>（各参数各自单位的平方/每秒）。</w:t>
      </w:r>
    </w:p>
    <w:p>
      <w:r>
        <w:t>初始参数标准差为12mV、0.30mΩ、0.20mΩ、20s；</w:t>
      </w:r>
      <w:r>
        <w:rPr>
          <w:rFonts w:ascii="DejaVu Sans Mono" w:hAnsi="DejaVu Sans Mono"/>
          <w:color w:val="235371"/>
          <w:sz w:val="16"/>
        </w:rPr>
        <w:t>P0</w:t>
      </w:r>
      <w:r>
        <w:t>对应对角线</w:t>
      </w:r>
      <w:r>
        <w:rPr>
          <w:rFonts w:ascii="DejaVu Sans Mono" w:hAnsi="DejaVu Sans Mono"/>
          <w:color w:val="235371"/>
          <w:sz w:val="16"/>
        </w:rPr>
        <w:t>[144,0.09,0.04,400]</w:t>
      </w:r>
      <w:r>
        <w:t>，另加极化状态初始方差</w:t>
      </w:r>
      <w:r>
        <w:rPr>
          <w:rFonts w:ascii="DejaVu Sans Mono" w:hAnsi="DejaVu Sans Mono"/>
          <w:color w:val="235371"/>
          <w:sz w:val="16"/>
        </w:rPr>
        <w:t>15^2=225mV²</w:t>
      </w:r>
      <w:r>
        <w:t>。参数KF默认</w:t>
      </w:r>
      <w:r>
        <w:rPr>
          <w:rFonts w:ascii="DejaVu Sans Mono" w:hAnsi="DejaVu Sans Mono"/>
          <w:color w:val="235371"/>
          <w:sz w:val="16"/>
        </w:rPr>
        <w:t>R=(5mV)^2=25mV²</w:t>
      </w:r>
      <w:r>
        <w:t>；SOC KF默认</w:t>
      </w:r>
      <w:r>
        <w:rPr>
          <w:rFonts w:ascii="DejaVu Sans Mono" w:hAnsi="DejaVu Sans Mono"/>
          <w:color w:val="235371"/>
          <w:sz w:val="16"/>
        </w:rPr>
        <w:t>R=(7mV)^2=49mV²</w:t>
      </w:r>
      <w:r>
        <w:t>。</w:t>
      </w:r>
      <w:r>
        <w:rPr>
          <w:b/>
        </w:rPr>
        <w:t>这是软件默认值的解释，不是噪声实测值</w:t>
      </w:r>
      <w:r>
        <w:t>。后续需使用噪声统计、独立HPPC和参数波动估计量化，并在未参与标定的数据上复核。</w:t>
      </w:r>
    </w:p>
    <w:p>
      <w:pPr>
        <w:pStyle w:val="Heading2"/>
      </w:pPr>
      <w:r>
        <w:t>5.5 SOC参考值与比较</w:t>
      </w:r>
    </w:p>
    <w:p>
      <w:r>
        <w:t>优先采用独立容量标定及准确边界锚点生成的参考SOC。原车BMS显示SOC仅供一致性比较，不能直接叫真实SOC。双锚点容量代理：</w:t>
      </w:r>
      <w:r>
        <w:rPr>
          <w:rFonts w:ascii="DejaVu Sans Mono" w:hAnsi="DejaVu Sans Mono"/>
          <w:color w:val="235371"/>
          <w:sz w:val="16"/>
        </w:rPr>
        <w:t>Q_est = ΔAh / [(z_start-z_end)/100]</w:t>
      </w:r>
      <w:r>
        <w:t>，中间</w:t>
      </w:r>
      <w:r>
        <w:rPr>
          <w:rFonts w:ascii="DejaVu Sans Mono" w:hAnsi="DejaVu Sans Mono"/>
          <w:color w:val="235371"/>
          <w:sz w:val="16"/>
        </w:rPr>
        <w:t>z(t)=z_start-100ΔAh(t)/Q_est</w:t>
      </w:r>
      <w:r>
        <w:t>；当终点锚点不独立、容量随温度/倍率波动、或者整段存在未知充放电间隔时，必须降低其参考等级。输出RMSE/MAE/MaxAE均用SOC百分点pp。</w:t>
      </w:r>
    </w:p>
    <w:p>
      <w:pPr>
        <w:pStyle w:val="Heading1"/>
      </w:pPr>
      <w:r>
        <w:t>6. 在线OCV重构（下一阶段，尚未实现）</w:t>
      </w:r>
    </w:p>
    <w:p>
      <w:r>
        <w:t>保留离线原表：第一KF产出带质量评分的</w:t>
      </w:r>
      <w:r>
        <w:rPr>
          <w:rFonts w:ascii="DejaVu Sans Mono" w:hAnsi="DejaVu Sans Mono"/>
          <w:color w:val="235371"/>
          <w:sz w:val="16"/>
        </w:rPr>
        <w:t>{time, online_OCV, temperature, current_mode, covariance, R0,R1,tau}</w:t>
      </w:r>
      <w:r>
        <w:t>，仅记录不回写。通过可靠满电锚点及累计Ah得到相对放电轨迹；当低SOC端经独立验证后建立第二锚点，用容量伸缩把</w:t>
      </w:r>
      <w:r>
        <w:rPr>
          <w:rFonts w:ascii="DejaVu Sans Mono" w:hAnsi="DejaVu Sans Mono"/>
          <w:color w:val="235371"/>
          <w:sz w:val="16"/>
        </w:rPr>
        <w:t>OCV(ΔAh)</w:t>
      </w:r>
      <w:r>
        <w:t>映射为</w:t>
      </w:r>
      <w:r>
        <w:rPr>
          <w:rFonts w:ascii="DejaVu Sans Mono" w:hAnsi="DejaVu Sans Mono"/>
          <w:color w:val="235371"/>
          <w:sz w:val="16"/>
        </w:rPr>
        <w:t>OCV(z)</w:t>
      </w:r>
      <w:r>
        <w:t>。支持跨行程局部片段拼接与不同SOC区间的可信度。绝不能把在线OCV偏移直接解释为电池真实老化：必须排除阻抗/极化/迟滞耦合；新曲线需在留出工况、温度及SOH上独立验证后才可实验性切换。</w:t>
      </w:r>
    </w:p>
    <w:p>
      <w:pPr>
        <w:pStyle w:val="Heading1"/>
      </w:pPr>
      <w:r>
        <w:t>7. 数据和实验输出</w:t>
      </w:r>
    </w:p>
    <w:p>
      <w:r>
        <w:t>每次实验固定输出</w:t>
      </w:r>
      <w:r>
        <w:rPr>
          <w:rFonts w:ascii="DejaVu Sans Mono" w:hAnsi="DejaVu Sans Mono"/>
          <w:color w:val="235371"/>
          <w:sz w:val="16"/>
        </w:rPr>
        <w:t>run_config.json</w:t>
      </w:r>
      <w:r>
        <w:t>、</w:t>
      </w:r>
      <w:r>
        <w:rPr>
          <w:rFonts w:ascii="DejaVu Sans Mono" w:hAnsi="DejaVu Sans Mono"/>
          <w:color w:val="235371"/>
          <w:sz w:val="16"/>
        </w:rPr>
        <w:t>timeseries_results.csv</w:t>
      </w:r>
      <w:r>
        <w:t>、</w:t>
      </w:r>
      <w:r>
        <w:rPr>
          <w:rFonts w:ascii="DejaVu Sans Mono" w:hAnsi="DejaVu Sans Mono"/>
          <w:color w:val="235371"/>
          <w:sz w:val="16"/>
        </w:rPr>
        <w:t>soc_metrics.csv</w:t>
      </w:r>
      <w:r>
        <w:t>（有合格参考时）、</w:t>
      </w:r>
      <w:r>
        <w:rPr>
          <w:rFonts w:ascii="DejaVu Sans Mono" w:hAnsi="DejaVu Sans Mono"/>
          <w:color w:val="235371"/>
          <w:sz w:val="16"/>
        </w:rPr>
        <w:t>REPORT.md</w:t>
      </w:r>
      <w:r>
        <w:t>、</w:t>
      </w:r>
      <w:r>
        <w:rPr>
          <w:rFonts w:ascii="DejaVu Sans Mono" w:hAnsi="DejaVu Sans Mono"/>
          <w:color w:val="235371"/>
          <w:sz w:val="16"/>
        </w:rPr>
        <w:t>SOC_*.png</w:t>
      </w:r>
      <w:r>
        <w:t>及可选</w:t>
      </w:r>
      <w:r>
        <w:rPr>
          <w:rFonts w:ascii="DejaVu Sans Mono" w:hAnsi="DejaVu Sans Mono"/>
          <w:color w:val="235371"/>
          <w:sz w:val="16"/>
        </w:rPr>
        <w:t>OCV_PARAMETER_DIAGNOSTICS.png</w:t>
      </w:r>
      <w:r>
        <w:t>。新增字段建议：</w:t>
      </w:r>
      <w:r>
        <w:rPr>
          <w:rFonts w:ascii="DejaVu Sans Mono" w:hAnsi="DejaVu Sans Mono"/>
          <w:color w:val="235371"/>
          <w:sz w:val="16"/>
        </w:rPr>
        <w:t>source_sha256</w:t>
      </w:r>
      <w:r>
        <w:t>、</w:t>
      </w:r>
      <w:r>
        <w:rPr>
          <w:rFonts w:ascii="DejaVu Sans Mono" w:hAnsi="DejaVu Sans Mono"/>
          <w:color w:val="235371"/>
          <w:sz w:val="16"/>
        </w:rPr>
        <w:t>reference_class</w:t>
      </w:r>
      <w:r>
        <w:t>、</w:t>
      </w:r>
      <w:r>
        <w:rPr>
          <w:rFonts w:ascii="DejaVu Sans Mono" w:hAnsi="DejaVu Sans Mono"/>
          <w:color w:val="235371"/>
          <w:sz w:val="16"/>
        </w:rPr>
        <w:t>initial_soc_provenance</w:t>
      </w:r>
      <w:r>
        <w:t>、</w:t>
      </w:r>
      <w:r>
        <w:rPr>
          <w:rFonts w:ascii="DejaVu Sans Mono" w:hAnsi="DejaVu Sans Mono"/>
          <w:color w:val="235371"/>
          <w:sz w:val="16"/>
        </w:rPr>
        <w:t>param_update_count_by_mode</w:t>
      </w:r>
      <w:r>
        <w:t>、</w:t>
      </w:r>
      <w:r>
        <w:rPr>
          <w:rFonts w:ascii="DejaVu Sans Mono" w:hAnsi="DejaVu Sans Mono"/>
          <w:color w:val="235371"/>
          <w:sz w:val="16"/>
        </w:rPr>
        <w:t>q_schedule_id</w:t>
      </w:r>
      <w:r>
        <w:t>、</w:t>
      </w:r>
      <w:r>
        <w:rPr>
          <w:rFonts w:ascii="DejaVu Sans Mono" w:hAnsi="DejaVu Sans Mono"/>
          <w:color w:val="235371"/>
          <w:sz w:val="16"/>
        </w:rPr>
        <w:t>innovation_whiteness</w:t>
      </w:r>
      <w:r>
        <w:t>、</w:t>
      </w:r>
      <w:r>
        <w:rPr>
          <w:rFonts w:ascii="DejaVu Sans Mono" w:hAnsi="DejaVu Sans Mono"/>
          <w:color w:val="235371"/>
          <w:sz w:val="16"/>
        </w:rPr>
        <w:t>runtime_ms</w:t>
      </w:r>
      <w:r>
        <w:t>、</w:t>
      </w:r>
      <w:r>
        <w:rPr>
          <w:rFonts w:ascii="DejaVu Sans Mono" w:hAnsi="DejaVu Sans Mono"/>
          <w:color w:val="235371"/>
          <w:sz w:val="16"/>
        </w:rPr>
        <w:t>invalid_samples</w:t>
      </w:r>
      <w:r>
        <w:t>、</w:t>
      </w:r>
      <w:r>
        <w:rPr>
          <w:rFonts w:ascii="DejaVu Sans Mono" w:hAnsi="DejaVu Sans Mono"/>
          <w:color w:val="235371"/>
          <w:sz w:val="16"/>
        </w:rPr>
        <w:t>ocv_validity_score</w:t>
      </w:r>
      <w:r>
        <w:t>。报告必须明确：哪一个指标基于真实独立参考，哪一个仅基于代理参考。</w:t>
      </w:r>
    </w:p>
    <w:p>
      <w:pPr>
        <w:pStyle w:val="Heading1"/>
      </w:pPr>
      <w:r>
        <w:t>8. 测试与风险控制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风险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需要新增的测试/保护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OCV-R0-R1耦合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对同一时段多倍率复测、参数相关性与局部信息矩阵；恒流和无静置时禁宣称OCV可辨识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KF参数贴边/漂移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R0/R1/τ物理边界、创新门限、协方差对称与半正定检测、异常冻结并退回离线值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参数KF共享观测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检查双KF协方差一致性；对比固定参数EKF，避免双重利用同一电压导致过度自信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1Hz瞬态丢失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不把相邻1秒采样的ΔV/ΔI解释为真实瞬时R0；标定需要高频HPPC对照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曲线误更新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版本化保存旧表、新表先离线A/B验证，不合格可回滚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运行时可靠性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24小时×16串回放、内存峰值、异常输入、时间超限、NaN/Inf与中断恢复测试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参考SOC错误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标签化：独立真值 / 双锚点代理 / 原车BMS显示；分开计算与展示</w:t>
            </w:r>
          </w:p>
        </w:tc>
      </w:tr>
    </w:tbl>
    <w:p>
      <w:pPr>
        <w:spacing w:after="0"/>
      </w:pPr>
    </w:p>
    <w:p>
      <w:r>
        <w:rPr>
          <w:b/>
        </w:rPr>
        <w:t>拟议验收门槛（未来指标，不是已经达标）：</w:t>
      </w:r>
      <w:r>
        <w:t xml:space="preserve"> 24小时×16串全流程无NaN/死循环；在定义良好的留出测试集上量化OCV相对于独立静置/低倍率参考的偏差及其置信区间；报告SOC RMSE/MaxAE与收敛时间，按工况、温度、SOH分层。任何具体精度阈值必须在采集参考数据后由项目负责人批准。</w:t>
      </w:r>
    </w:p>
    <w:p>
      <w:pPr>
        <w:pStyle w:val="Heading1"/>
      </w:pPr>
      <w:r>
        <w:t>9. 三星INR21700-30T真实数据专项</w:t>
      </w:r>
    </w:p>
    <w:p>
      <w:r>
        <w:rPr>
          <w:b/>
        </w:rPr>
        <w:t>来源：</w:t>
      </w:r>
      <w:r>
        <w:t xml:space="preserve"> McMaster University公开三星30T数据集：</w:t>
      </w:r>
      <w:r>
        <w:rPr>
          <w:rFonts w:ascii="DejaVu Sans Mono" w:hAnsi="DejaVu Sans Mono"/>
          <w:color w:val="235371"/>
          <w:sz w:val="16"/>
        </w:rPr>
        <w:t>https://data.mendeley.com/datasets/9xyvy2njj3/2</w:t>
      </w:r>
      <w:r>
        <w:t xml:space="preserve">，DOI </w:t>
      </w:r>
      <w:r>
        <w:rPr>
          <w:rFonts w:ascii="DejaVu Sans Mono" w:hAnsi="DejaVu Sans Mono"/>
          <w:color w:val="235371"/>
          <w:sz w:val="16"/>
        </w:rPr>
        <w:t>10.17632/9xyvy2njj3.2</w:t>
      </w:r>
      <w:r>
        <w:t>。本交接包</w:t>
      </w:r>
      <w:r>
        <w:rPr>
          <w:b/>
        </w:rPr>
        <w:t>不含真实下载的MAT原始文件</w:t>
      </w:r>
      <w:r>
        <w:t>；</w:t>
      </w:r>
      <w:r>
        <w:rPr>
          <w:rFonts w:ascii="DejaVu Sans Mono" w:hAnsi="DejaVu Sans Mono"/>
          <w:color w:val="235371"/>
          <w:sz w:val="16"/>
        </w:rPr>
        <w:t>tests/tmp_30t_format</w:t>
      </w:r>
      <w:r>
        <w:t>若存在是</w:t>
      </w:r>
      <w:r>
        <w:rPr>
          <w:b/>
        </w:rPr>
        <w:t>合成格式自检</w:t>
      </w:r>
      <w:r>
        <w:t xml:space="preserve">，不可作为实测结论。建议两类同温度文件：25℃ </w:t>
      </w:r>
      <w:r>
        <w:rPr>
          <w:rFonts w:ascii="DejaVu Sans Mono" w:hAnsi="DejaVu Sans Mono"/>
          <w:color w:val="235371"/>
          <w:sz w:val="16"/>
        </w:rPr>
        <w:t>C20DisCh</w:t>
      </w:r>
      <w:r>
        <w:t xml:space="preserve">（只能形成准OCV，不是完整静置平衡OCV）与25℃ </w:t>
      </w:r>
      <w:r>
        <w:rPr>
          <w:rFonts w:ascii="DejaVu Sans Mono" w:hAnsi="DejaVu Sans Mono"/>
          <w:color w:val="235371"/>
          <w:sz w:val="16"/>
        </w:rPr>
        <w:t>Mixed/UDDS</w:t>
      </w:r>
      <w:r>
        <w:t>（需核验总时长≥3600秒及有效放电时间）。</w:t>
      </w:r>
    </w:p>
    <w:p>
      <w:r>
        <w:t>批处理入口：</w:t>
      </w:r>
      <w:r>
        <w:rPr>
          <w:rFonts w:ascii="DejaVu Sans Mono" w:hAnsi="DejaVu Sans Mono"/>
          <w:color w:val="235371"/>
          <w:sz w:val="16"/>
        </w:rPr>
        <w:t>python data_sources/samsung30t_pipeline.py --data datasets/30t_measured --output outputs/samsung30t_validation</w:t>
      </w:r>
      <w:r>
        <w:t>。必须先记录真实文件路径、大小和SHA256，再报告在线OCV更新次数、参数贴边、逐秒R0/R1/τ、新息统计以及相对于准OCV的偏差。仅准OCV + 假定满电的Ah参考，不能称作绝对OCV或SOC真值验证。</w:t>
      </w:r>
    </w:p>
    <w:p>
      <w:pPr>
        <w:pStyle w:val="Heading1"/>
      </w:pPr>
      <w:r>
        <w:t>10. 分阶段开发计划（Codex执行顺序）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阶段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交付成果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6F0F6"/>
          </w:tcPr>
          <w:p>
            <w:pPr>
              <w:keepNext/>
              <w:spacing w:after="0"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可验证的完成条件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P0 复现实有工程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最高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clean install、测试、合成仿真报告、版本锁定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在Mac/CI运行通过；保留18pp双EKF已知问题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P1 算法与质量审计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最高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EKF数学单元测试、单元一致性、Q/P/R表、创新和门控日志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数值异常、边界、冻结状态可自动检测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P2 真实30T数据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高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下载/导入真实MAT；同温OCV与动态文件配对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报告标注文件哈希、真实来源、准OCV限制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P3 双KF标定和失效边界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高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基于五工况Q的离线调参、消融、留出验证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与固定参数EKF/Ah同条件比较，禁止只凭训练集最优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P4 在线OCV重构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双锚点+容量+片段质量分级，OCV版本化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不覆盖主表；A/B、SOH/温度/老化跨数据检验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P5 MCU移植评估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固定内存、最坏运行时间、数值溢出及回退机制</w:t>
            </w:r>
          </w:p>
        </w:tc>
        <w:tc>
          <w:tcPr>
            <w:tcW w:type="dxa" w:w="23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 w:line="276" w:lineRule="auto"/>
            </w:pPr>
            <w:r>
              <w:rPr>
                <w:b w:val="0"/>
                <w:sz w:val="16"/>
              </w:rPr>
            </w:r>
            <w:r>
              <w:rPr>
                <w:b w:val="0"/>
                <w:sz w:val="16"/>
              </w:rPr>
              <w:t>有可复现的时耗与故障测试报告</w:t>
            </w:r>
          </w:p>
        </w:tc>
      </w:tr>
    </w:tbl>
    <w:p>
      <w:pPr>
        <w:spacing w:after="0"/>
      </w:pPr>
    </w:p>
    <w:p>
      <w:pPr>
        <w:pStyle w:val="Heading1"/>
      </w:pPr>
      <w:r>
        <w:t>11. Codex交接准则与已知缺陷</w:t>
      </w:r>
    </w:p>
    <w:p>
      <w:r>
        <w:rPr>
          <w:b/>
        </w:rPr>
        <w:t>必须保留的研究原则：</w:t>
      </w:r>
      <w:r>
        <w:t xml:space="preserve"> 在线OCV与SOC主估算解耦；五工况Q离线标定；错误初始SOC和SOH失配为关键验收场景；不存在独立参考SOC就不宣称RMSE；未找到三星MAT文件就不要冒充已验证。</w:t>
      </w:r>
    </w:p>
    <w:p>
      <w:r>
        <w:rPr>
          <w:b/>
        </w:rPr>
        <w:t>优先检查的实现细节：</w:t>
      </w:r>
      <w:r>
        <w:t xml:space="preserve"> </w:t>
      </w:r>
      <w:r>
        <w:rPr>
          <w:rFonts w:ascii="DejaVu Sans Mono" w:hAnsi="DejaVu Sans Mono"/>
          <w:color w:val="235371"/>
          <w:sz w:val="16"/>
        </w:rPr>
        <w:t>run_parameter_ekf</w:t>
      </w:r>
      <w:r>
        <w:t>只对K做选择性掩码，是否保留正确协方差一致性；</w:t>
      </w:r>
      <w:r>
        <w:rPr>
          <w:rFonts w:ascii="DejaVu Sans Mono" w:hAnsi="DejaVu Sans Mono"/>
          <w:color w:val="235371"/>
          <w:sz w:val="16"/>
        </w:rPr>
        <w:t>classify_modes</w:t>
      </w:r>
      <w:r>
        <w:t>对静置中阶跃先后判定的影响；SOC状态P如何在跨采样间隔中调整；参数滤波器的OCV是否吸收极化偏差；代码是否有参数安全的只读诊断；</w:t>
      </w:r>
      <w:r>
        <w:rPr>
          <w:rFonts w:ascii="DejaVu Sans Mono" w:hAnsi="DejaVu Sans Mono"/>
          <w:color w:val="235371"/>
          <w:sz w:val="16"/>
        </w:rPr>
        <w:t>samsung30t_pipeline</w:t>
      </w:r>
      <w:r>
        <w:t>的参考SOC来自假定初始100%与C/20容量而非独立真值；温度/行车状态尚未参与Q切换；自动解析外部ZIP时应继续加强归档文件安全验证。</w:t>
      </w:r>
    </w:p>
    <w:p>
      <w:pPr>
        <w:pStyle w:val="Heading1"/>
      </w:pPr>
      <w:r>
        <w:t>12. 运行命令与工程移交</w:t>
      </w:r>
    </w:p>
    <w:p>
      <w:pPr>
        <w:spacing w:before="80" w:after="160"/>
        <w:ind w:left="170" w:right="113"/>
        <w:shd w:fill="F1F5F9"/>
      </w:pPr>
      <w:r>
        <w:rPr>
          <w:rFonts w:ascii="DejaVu Sans Mono" w:hAnsi="DejaVu Sans Mono"/>
          <w:color w:val="25455E"/>
          <w:sz w:val="14"/>
        </w:rPr>
        <w:t>cd BMS_SOC_Lab</w:t>
      </w:r>
      <w:r>
        <w:br/>
      </w:r>
      <w:r>
        <w:rPr>
          <w:rFonts w:ascii="DejaVu Sans Mono" w:hAnsi="DejaVu Sans Mono"/>
          <w:color w:val="25455E"/>
          <w:sz w:val="14"/>
        </w:rPr>
        <w:t>python3 -m venv .venv</w:t>
      </w:r>
      <w:r>
        <w:br/>
      </w:r>
      <w:r>
        <w:rPr>
          <w:rFonts w:ascii="DejaVu Sans Mono" w:hAnsi="DejaVu Sans Mono"/>
          <w:color w:val="25455E"/>
          <w:sz w:val="14"/>
        </w:rPr>
        <w:t>source .venv/bin/activate</w:t>
      </w:r>
      <w:r>
        <w:br/>
      </w:r>
      <w:r>
        <w:rPr>
          <w:rFonts w:ascii="DejaVu Sans Mono" w:hAnsi="DejaVu Sans Mono"/>
          <w:color w:val="25455E"/>
          <w:sz w:val="14"/>
        </w:rPr>
        <w:t>pip install -r requirements.txt</w:t>
      </w:r>
      <w:r>
        <w:br/>
      </w:r>
      <w:r>
        <w:rPr>
          <w:rFonts w:ascii="DejaVu Sans Mono" w:hAnsi="DejaVu Sans Mono"/>
          <w:color w:val="25455E"/>
          <w:sz w:val="14"/>
        </w:rPr>
        <w:t>python -m unittest discover -s tests -v</w:t>
      </w:r>
      <w:r>
        <w:br/>
      </w:r>
      <w:r>
        <w:rPr>
          <w:rFonts w:ascii="DejaVu Sans Mono" w:hAnsi="DejaVu Sans Mono"/>
          <w:color w:val="25455E"/>
          <w:sz w:val="14"/>
        </w:rPr>
        <w:t>python cli.py --input demo/synthetic_vehicle_1Hz.csv --ocv demo/synthetic_ocv_table.csv --output-dir outputs/demo_run</w:t>
      </w:r>
      <w:r>
        <w:br/>
      </w:r>
      <w:r>
        <w:rPr>
          <w:rFonts w:ascii="DejaVu Sans Mono" w:hAnsi="DejaVu Sans Mono"/>
          <w:color w:val="25455E"/>
          <w:sz w:val="14"/>
        </w:rPr>
        <w:t>streamlit run app.py</w:t>
      </w:r>
    </w:p>
    <w:p>
      <w:r>
        <w:t>推荐将整个交接ZIP解压到Codex工作区，在其项目目录中打开。首先阅读根目录</w:t>
      </w:r>
      <w:r>
        <w:rPr>
          <w:rFonts w:ascii="DejaVu Sans Mono" w:hAnsi="DejaVu Sans Mono"/>
          <w:color w:val="235371"/>
          <w:sz w:val="16"/>
        </w:rPr>
        <w:t>AGENTS.md</w:t>
      </w:r>
      <w:r>
        <w:t>和</w:t>
      </w:r>
      <w:r>
        <w:rPr>
          <w:rFonts w:ascii="DejaVu Sans Mono" w:hAnsi="DejaVu Sans Mono"/>
          <w:color w:val="235371"/>
          <w:sz w:val="16"/>
        </w:rPr>
        <w:t>CODEX_START_HERE.md</w:t>
      </w:r>
      <w:r>
        <w:t>；不要单纯把聊天记录视为可运行的设计规范。所有新实验需记录代码版本、数据源、参数与参考方法，输出到</w:t>
      </w:r>
      <w:r>
        <w:rPr>
          <w:rFonts w:ascii="DejaVu Sans Mono" w:hAnsi="DejaVu Sans Mono"/>
          <w:color w:val="235371"/>
          <w:sz w:val="16"/>
        </w:rPr>
        <w:t>outputs/</w:t>
      </w:r>
      <w:r>
        <w:t>并保持数据源脱敏。</w:t>
      </w:r>
    </w:p>
    <w:p>
      <w:pPr>
        <w:pStyle w:val="Heading1"/>
      </w:pPr>
      <w:r>
        <w:t>附录A. 当前目录结构（简图）</w:t>
      </w:r>
    </w:p>
    <w:p>
      <w:pPr>
        <w:spacing w:before="80" w:after="160"/>
        <w:ind w:left="170" w:right="113"/>
        <w:shd w:fill="F1F5F9"/>
      </w:pPr>
      <w:r>
        <w:rPr>
          <w:rFonts w:ascii="DejaVu Sans Mono" w:hAnsi="DejaVu Sans Mono"/>
          <w:color w:val="25455E"/>
          <w:sz w:val="14"/>
        </w:rPr>
        <w:t>BMS_SOC_Lab/</w:t>
      </w:r>
      <w:r>
        <w:br/>
      </w:r>
      <w:r>
        <w:rPr>
          <w:rFonts w:ascii="DejaVu Sans Mono" w:hAnsi="DejaVu Sans Mono"/>
          <w:color w:val="25455E"/>
          <w:sz w:val="14"/>
        </w:rPr>
        <w:t>├── AGENTS.md                   # 本次交接新增：Codex工程规则</w:t>
      </w:r>
      <w:r>
        <w:br/>
      </w:r>
      <w:r>
        <w:rPr>
          <w:rFonts w:ascii="DejaVu Sans Mono" w:hAnsi="DejaVu Sans Mono"/>
          <w:color w:val="25455E"/>
          <w:sz w:val="14"/>
        </w:rPr>
        <w:t>├── CODEX_START_HERE.md         # 本次交接新增：首轮任务</w:t>
      </w:r>
      <w:r>
        <w:br/>
      </w:r>
      <w:r>
        <w:rPr>
          <w:rFonts w:ascii="DejaVu Sans Mono" w:hAnsi="DejaVu Sans Mono"/>
          <w:color w:val="25455E"/>
          <w:sz w:val="14"/>
        </w:rPr>
        <w:t>├── README.md                   # 安装、功能、边界</w:t>
      </w:r>
      <w:r>
        <w:br/>
      </w:r>
      <w:r>
        <w:rPr>
          <w:rFonts w:ascii="DejaVu Sans Mono" w:hAnsi="DejaVu Sans Mono"/>
          <w:color w:val="25455E"/>
          <w:sz w:val="14"/>
        </w:rPr>
        <w:t>├── config.json                 # 五工况Q、P0、R配置</w:t>
      </w:r>
      <w:r>
        <w:br/>
      </w:r>
      <w:r>
        <w:rPr>
          <w:rFonts w:ascii="DejaVu Sans Mono" w:hAnsi="DejaVu Sans Mono"/>
          <w:color w:val="25455E"/>
          <w:sz w:val="14"/>
        </w:rPr>
        <w:t>├── app.py / cli.py             # 界面与命令行</w:t>
      </w:r>
      <w:r>
        <w:br/>
      </w:r>
      <w:r>
        <w:rPr>
          <w:rFonts w:ascii="DejaVu Sans Mono" w:hAnsi="DejaVu Sans Mono"/>
          <w:color w:val="25455E"/>
          <w:sz w:val="14"/>
        </w:rPr>
        <w:t>├── bmslab/engine.py            # 主要算法</w:t>
      </w:r>
      <w:r>
        <w:br/>
      </w:r>
      <w:r>
        <w:rPr>
          <w:rFonts w:ascii="DejaVu Sans Mono" w:hAnsi="DejaVu Sans Mono"/>
          <w:color w:val="25455E"/>
          <w:sz w:val="14"/>
        </w:rPr>
        <w:t>├── bmslab/reports.py           # 结果与图表</w:t>
      </w:r>
      <w:r>
        <w:br/>
      </w:r>
      <w:r>
        <w:rPr>
          <w:rFonts w:ascii="DejaVu Sans Mono" w:hAnsi="DejaVu Sans Mono"/>
          <w:color w:val="25455E"/>
          <w:sz w:val="14"/>
        </w:rPr>
        <w:t>├── data_sources/              # 三星MAT、下载与格式解析</w:t>
      </w:r>
      <w:r>
        <w:br/>
      </w:r>
      <w:r>
        <w:rPr>
          <w:rFonts w:ascii="DejaVu Sans Mono" w:hAnsi="DejaVu Sans Mono"/>
          <w:color w:val="25455E"/>
          <w:sz w:val="14"/>
        </w:rPr>
        <w:t>├── demo/                      # 人工合成示例</w:t>
      </w:r>
      <w:r>
        <w:br/>
      </w:r>
      <w:r>
        <w:rPr>
          <w:rFonts w:ascii="DejaVu Sans Mono" w:hAnsi="DejaVu Sans Mono"/>
          <w:color w:val="25455E"/>
          <w:sz w:val="14"/>
        </w:rPr>
        <w:t>├── tests/                     # 回归测试</w:t>
      </w:r>
      <w:r>
        <w:br/>
      </w:r>
      <w:r>
        <w:rPr>
          <w:rFonts w:ascii="DejaVu Sans Mono" w:hAnsi="DejaVu Sans Mono"/>
          <w:color w:val="25455E"/>
          <w:sz w:val="14"/>
        </w:rPr>
        <w:t>└── docs/                      # 软件设计与需求</w:t>
      </w:r>
    </w:p>
    <w:p>
      <w:pPr>
        <w:pStyle w:val="Heading1"/>
      </w:pPr>
      <w:r>
        <w:t>附录B. 外部参考</w:t>
      </w:r>
    </w:p>
    <w:p>
      <w:pPr>
        <w:pStyle w:val="ListNumber"/>
        <w:spacing w:after="40"/>
      </w:pPr>
      <w:r>
        <w:t>三星30T公开实验数据：&lt;https://data.mendeley.com/datasets/9xyvy2njj3/2&gt;（需手动确认所选文件及真实性）。</w:t>
      </w:r>
    </w:p>
    <w:p>
      <w:pPr>
        <w:pStyle w:val="ListNumber"/>
        <w:spacing w:after="40"/>
      </w:pPr>
      <w:r>
        <w:t>项目内</w:t>
      </w:r>
      <w:r>
        <w:rPr>
          <w:rFonts w:ascii="DejaVu Sans Mono" w:hAnsi="DejaVu Sans Mono"/>
          <w:color w:val="235371"/>
          <w:sz w:val="16"/>
        </w:rPr>
        <w:t>RUN_SAMSUNG_30T.md</w:t>
      </w:r>
      <w:r>
        <w:t>：数据取得、准OCV与检验说明。</w:t>
      </w:r>
    </w:p>
    <w:p>
      <w:pPr>
        <w:pStyle w:val="ListNumber"/>
        <w:spacing w:after="40"/>
      </w:pPr>
      <w:r>
        <w:t>项目内</w:t>
      </w:r>
      <w:r>
        <w:rPr>
          <w:rFonts w:ascii="DejaVu Sans Mono" w:hAnsi="DejaVu Sans Mono"/>
          <w:color w:val="235371"/>
          <w:sz w:val="16"/>
        </w:rPr>
        <w:t>outputs/demo_rerun/</w:t>
      </w:r>
      <w:r>
        <w:t>：合成仿真原始结果（不建议当作已验证SOC指标）。</w:t>
      </w:r>
    </w:p>
    <w:p>
      <w:r>
        <w:t>——————————————————————————</w:t>
      </w:r>
    </w:p>
    <w:p>
      <w:r>
        <w:rPr>
          <w:b/>
        </w:rPr>
        <w:t>变更控制：</w:t>
      </w:r>
      <w:r>
        <w:t xml:space="preserve"> 本文描述的是2026-10-26当前代码及后续目标。真实工程决策以独立实验、代码审查和新版本验收为准。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47" w:bottom="1191" w:left="1247" w:header="56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794"/>
        <w:sz w:val="16"/>
      </w:rPr>
      <w:t xml:space="preserve">研究原型 · Codex交接基线 · 2026-10-26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8794"/>
        <w:sz w:val="16"/>
      </w:rPr>
      <w:t>BMS SOC LAB  /  SOFTWARE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color w:val="232F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3C5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3C5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3C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C2D4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