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00003pt;margin-top:752.537231pt;width:595.3pt;height:89.4pt;mso-position-horizontal-relative:page;mso-position-vertical-relative:page;z-index:-25235046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88ac2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88ac2e" stroked="false">
              <v:path arrowok="t"/>
              <v:fill opacity="45875f" type="solid"/>
            </v:shape>
            <w10:wrap type="none"/>
          </v:group>
        </w:pict>
      </w:r>
    </w:p>
    <w:p>
      <w:pPr>
        <w:pStyle w:val="BodyText"/>
        <w:rPr>
          <w:sz w:val="20"/>
        </w:rPr>
      </w:pPr>
    </w:p>
    <w:p>
      <w:pPr>
        <w:pStyle w:val="BodyText"/>
        <w:spacing w:before="4"/>
        <w:rPr>
          <w:sz w:val="25"/>
        </w:rPr>
      </w:pPr>
    </w:p>
    <w:p>
      <w:pPr>
        <w:pStyle w:val="BodyText"/>
        <w:spacing w:before="274"/>
        <w:ind w:left="684"/>
        <w:rPr>
          <w:rFonts w:ascii="新細明體" w:eastAsia="新細明體" w:hint="eastAsia"/>
        </w:rPr>
      </w:pPr>
      <w:r>
        <w:rPr>
          <w:rFonts w:ascii="SimSun" w:eastAsia="SimSun" w:hint="eastAsia"/>
          <w:color w:val="231F20"/>
        </w:rPr>
        <w:t>日本施設園芸協會</w:t>
      </w:r>
      <w:r>
        <w:rPr>
          <w:rFonts w:ascii="新細明體" w:eastAsia="新細明體" w:hint="eastAsia"/>
          <w:color w:val="231F20"/>
        </w:rPr>
        <w:t>。</w:t>
      </w:r>
      <w:r>
        <w:rPr>
          <w:color w:val="231F20"/>
        </w:rPr>
        <w:t>2019</w:t>
      </w:r>
      <w:r>
        <w:rPr>
          <w:rFonts w:ascii="新細明體" w:eastAsia="新細明體" w:hint="eastAsia"/>
          <w:color w:val="231F20"/>
        </w:rPr>
        <w:t>。園芸用施設設計施工標準仕樣書。</w:t>
      </w:r>
      <w:r>
        <w:rPr>
          <w:color w:val="231F20"/>
        </w:rPr>
        <w:t>105</w:t>
      </w:r>
      <w:r>
        <w:rPr>
          <w:rFonts w:ascii="新細明體" w:eastAsia="新細明體" w:hint="eastAsia"/>
          <w:color w:val="231F20"/>
        </w:rPr>
        <w:t>。</w:t>
      </w:r>
    </w:p>
    <w:p>
      <w:pPr>
        <w:pStyle w:val="BodyText"/>
        <w:spacing w:before="132"/>
        <w:ind w:left="684"/>
      </w:pPr>
      <w:r>
        <w:rPr>
          <w:rFonts w:ascii="SimSun" w:eastAsia="SimSun" w:hint="eastAsia"/>
          <w:color w:val="231F20"/>
        </w:rPr>
        <w:t>行政院主計總處</w:t>
      </w:r>
      <w:r>
        <w:rPr>
          <w:rFonts w:ascii="新細明體" w:eastAsia="新細明體" w:hint="eastAsia"/>
          <w:color w:val="231F20"/>
        </w:rPr>
        <w:t>。</w:t>
      </w:r>
      <w:r>
        <w:rPr>
          <w:color w:val="231F20"/>
        </w:rPr>
        <w:t>2018</w:t>
      </w:r>
      <w:r>
        <w:rPr>
          <w:rFonts w:ascii="新細明體" w:eastAsia="新細明體" w:hint="eastAsia"/>
          <w:color w:val="231F20"/>
        </w:rPr>
        <w:t>。</w:t>
      </w:r>
      <w:hyperlink r:id="rId7">
        <w:r>
          <w:rPr>
            <w:color w:val="231F20"/>
          </w:rPr>
          <w:t>https://www.stat.gov.tw/ct.asp?mp=4&amp;xItem=41994&amp;ctNode=555</w:t>
        </w:r>
      </w:hyperlink>
    </w:p>
    <w:p>
      <w:pPr>
        <w:pStyle w:val="BodyText"/>
        <w:spacing w:line="420" w:lineRule="atLeast" w:before="5"/>
        <w:ind w:left="1336" w:right="115" w:hanging="653"/>
        <w:rPr>
          <w:rFonts w:ascii="新細明體" w:hAnsi="新細明體" w:eastAsia="新細明體" w:hint="eastAsia"/>
        </w:rPr>
      </w:pPr>
      <w:r>
        <w:rPr>
          <w:rFonts w:ascii="SimSun" w:hAnsi="SimSun" w:eastAsia="SimSun" w:hint="eastAsia"/>
          <w:color w:val="231F20"/>
        </w:rPr>
        <w:t>李霞、王國棟、薛緒掌、解迎革、李邵、陳菲</w:t>
      </w:r>
      <w:r>
        <w:rPr>
          <w:rFonts w:ascii="新細明體" w:hAnsi="新細明體" w:eastAsia="新細明體" w:hint="eastAsia"/>
          <w:color w:val="231F20"/>
        </w:rPr>
        <w:t>。</w:t>
      </w:r>
      <w:r>
        <w:rPr>
          <w:color w:val="231F20"/>
        </w:rPr>
        <w:t>2008</w:t>
      </w:r>
      <w:r>
        <w:rPr>
          <w:rFonts w:ascii="新細明體" w:hAnsi="新細明體" w:eastAsia="新細明體" w:hint="eastAsia"/>
          <w:color w:val="231F20"/>
        </w:rPr>
        <w:t>。溫室內不同風速對盆栽甜椒生長及蒸騰的影響•國際農產品品質安全管理、檢測與溯源技術研討會。北京。</w:t>
      </w:r>
    </w:p>
    <w:p>
      <w:pPr>
        <w:pStyle w:val="BodyText"/>
        <w:spacing w:before="137"/>
        <w:ind w:left="684"/>
        <w:rPr>
          <w:rFonts w:ascii="新細明體" w:eastAsia="新細明體" w:hint="eastAsia"/>
        </w:rPr>
      </w:pPr>
      <w:r>
        <w:rPr>
          <w:rFonts w:ascii="SimSun" w:eastAsia="SimSun" w:hint="eastAsia"/>
          <w:color w:val="231F20"/>
        </w:rPr>
        <w:t>柯勇</w:t>
      </w:r>
      <w:r>
        <w:rPr>
          <w:rFonts w:ascii="新細明體" w:eastAsia="新細明體" w:hint="eastAsia"/>
          <w:color w:val="231F20"/>
        </w:rPr>
        <w:t>。</w:t>
      </w:r>
      <w:r>
        <w:rPr>
          <w:color w:val="231F20"/>
        </w:rPr>
        <w:t>2002</w:t>
      </w:r>
      <w:r>
        <w:rPr>
          <w:rFonts w:ascii="新細明體" w:eastAsia="新細明體" w:hint="eastAsia"/>
          <w:color w:val="231F20"/>
        </w:rPr>
        <w:t>。植物生理學。藝軒圖書出版社。</w:t>
      </w:r>
    </w:p>
    <w:p>
      <w:pPr>
        <w:pStyle w:val="BodyText"/>
        <w:spacing w:line="420" w:lineRule="atLeast" w:before="5"/>
        <w:ind w:left="684" w:right="965"/>
        <w:rPr>
          <w:rFonts w:ascii="新細明體" w:eastAsia="新細明體" w:hint="eastAsia"/>
        </w:rPr>
      </w:pPr>
      <w:r>
        <w:rPr>
          <w:rFonts w:ascii="SimSun" w:eastAsia="SimSun" w:hint="eastAsia"/>
          <w:color w:val="231F20"/>
        </w:rPr>
        <w:t>高德錚、郭孚燿</w:t>
      </w:r>
      <w:r>
        <w:rPr>
          <w:rFonts w:ascii="新細明體" w:eastAsia="新細明體" w:hint="eastAsia"/>
          <w:color w:val="231F20"/>
        </w:rPr>
        <w:t>。</w:t>
      </w:r>
      <w:r>
        <w:rPr>
          <w:color w:val="231F20"/>
        </w:rPr>
        <w:t>1989</w:t>
      </w:r>
      <w:r>
        <w:rPr>
          <w:rFonts w:ascii="新細明體" w:eastAsia="新細明體" w:hint="eastAsia"/>
          <w:color w:val="231F20"/>
        </w:rPr>
        <w:t>。本土化設施園藝技術之開發。台中區農業改良場。</w:t>
      </w:r>
      <w:r>
        <w:rPr>
          <w:color w:val="231F20"/>
        </w:rPr>
        <w:t>pp43</w:t>
      </w:r>
      <w:r>
        <w:rPr>
          <w:rFonts w:ascii="新細明體" w:eastAsia="新細明體" w:hint="eastAsia"/>
          <w:color w:val="231F20"/>
        </w:rPr>
        <w:t>。</w:t>
      </w:r>
      <w:r>
        <w:rPr>
          <w:rFonts w:ascii="SimSun" w:eastAsia="SimSun" w:hint="eastAsia"/>
          <w:color w:val="231F20"/>
        </w:rPr>
        <w:t>周寶利、林桂榮、李寧義</w:t>
      </w:r>
      <w:r>
        <w:rPr>
          <w:rFonts w:ascii="新細明體" w:eastAsia="新細明體" w:hint="eastAsia"/>
          <w:color w:val="231F20"/>
        </w:rPr>
        <w:t>。</w:t>
      </w:r>
      <w:r>
        <w:rPr>
          <w:color w:val="231F20"/>
        </w:rPr>
        <w:t>1997</w:t>
      </w:r>
      <w:r>
        <w:rPr>
          <w:rFonts w:ascii="新細明體" w:eastAsia="新細明體" w:hint="eastAsia"/>
          <w:color w:val="231F20"/>
        </w:rPr>
        <w:t>。蔬菜嫁接栽培。中國農業出版社。</w:t>
      </w:r>
      <w:r>
        <w:rPr>
          <w:color w:val="231F20"/>
        </w:rPr>
        <w:t>pp140</w:t>
      </w:r>
      <w:r>
        <w:rPr>
          <w:rFonts w:ascii="新細明體" w:eastAsia="新細明體" w:hint="eastAsia"/>
          <w:color w:val="231F20"/>
        </w:rPr>
        <w:t>。</w:t>
      </w:r>
    </w:p>
    <w:p>
      <w:pPr>
        <w:pStyle w:val="BodyText"/>
        <w:spacing w:line="420" w:lineRule="atLeast" w:before="10"/>
        <w:ind w:left="1336" w:right="115" w:hanging="653"/>
        <w:rPr>
          <w:rFonts w:ascii="新細明體" w:eastAsia="新細明體" w:hint="eastAsia"/>
        </w:rPr>
      </w:pPr>
      <w:r>
        <w:rPr>
          <w:rFonts w:ascii="SimSun" w:eastAsia="SimSun" w:hint="eastAsia"/>
          <w:color w:val="231F20"/>
        </w:rPr>
        <w:t>劉美君</w:t>
      </w:r>
      <w:r>
        <w:rPr>
          <w:rFonts w:ascii="新細明體" w:eastAsia="新細明體" w:hint="eastAsia"/>
          <w:color w:val="231F20"/>
        </w:rPr>
        <w:t>。</w:t>
      </w:r>
      <w:r>
        <w:rPr>
          <w:color w:val="231F20"/>
        </w:rPr>
        <w:t>2016</w:t>
      </w:r>
      <w:r>
        <w:rPr>
          <w:rFonts w:ascii="新細明體" w:eastAsia="新細明體" w:hint="eastAsia"/>
          <w:color w:val="231F20"/>
        </w:rPr>
        <w:t>。粒線體交替氧化酶呼吸途徑對植物葉片的光破壞防禦作用及其調控機制。山東農業大學博士論文。</w:t>
      </w:r>
    </w:p>
    <w:p>
      <w:pPr>
        <w:pStyle w:val="BodyText"/>
        <w:spacing w:line="420" w:lineRule="atLeast" w:before="11"/>
        <w:ind w:left="1335" w:right="115" w:hanging="652"/>
        <w:rPr>
          <w:rFonts w:ascii="新細明體" w:eastAsia="新細明體" w:hint="eastAsia"/>
        </w:rPr>
      </w:pPr>
      <w:r>
        <w:rPr>
          <w:rFonts w:ascii="SimSun" w:eastAsia="SimSun" w:hint="eastAsia"/>
          <w:color w:val="231F20"/>
        </w:rPr>
        <w:t>三原義秋、古牧弘</w:t>
      </w:r>
      <w:r>
        <w:rPr>
          <w:rFonts w:ascii="新細明體" w:eastAsia="新細明體" w:hint="eastAsia"/>
          <w:color w:val="231F20"/>
        </w:rPr>
        <w:t>。</w:t>
      </w:r>
      <w:r>
        <w:rPr>
          <w:color w:val="231F20"/>
        </w:rPr>
        <w:t>1973</w:t>
      </w:r>
      <w:r>
        <w:rPr>
          <w:rFonts w:ascii="新細明體" w:eastAsia="新細明體" w:hint="eastAsia"/>
          <w:color w:val="231F20"/>
        </w:rPr>
        <w:t>。溫室の細霧冷房法の實施例について。農業氣象</w:t>
      </w:r>
      <w:r>
        <w:rPr>
          <w:color w:val="231F20"/>
        </w:rPr>
        <w:t>28(4)</w:t>
      </w:r>
      <w:r>
        <w:rPr>
          <w:rFonts w:ascii="新細明體" w:eastAsia="新細明體" w:hint="eastAsia"/>
          <w:color w:val="231F20"/>
        </w:rPr>
        <w:t>：</w:t>
      </w:r>
      <w:r>
        <w:rPr>
          <w:color w:val="231F20"/>
        </w:rPr>
        <w:t>231- 236</w:t>
      </w:r>
      <w:r>
        <w:rPr>
          <w:rFonts w:ascii="新細明體" w:eastAsia="新細明體" w:hint="eastAsia"/>
          <w:color w:val="231F20"/>
        </w:rPr>
        <w:t>。</w:t>
      </w:r>
    </w:p>
    <w:p>
      <w:pPr>
        <w:pStyle w:val="BodyText"/>
        <w:spacing w:before="136"/>
        <w:ind w:left="683"/>
        <w:rPr>
          <w:rFonts w:ascii="新細明體" w:eastAsia="新細明體" w:hint="eastAsia"/>
        </w:rPr>
      </w:pPr>
      <w:r>
        <w:rPr>
          <w:rFonts w:ascii="SimSun" w:eastAsia="SimSun" w:hint="eastAsia"/>
          <w:color w:val="231F20"/>
        </w:rPr>
        <w:t>三原義秋</w:t>
      </w:r>
      <w:r>
        <w:rPr>
          <w:rFonts w:ascii="新細明體" w:eastAsia="新細明體" w:hint="eastAsia"/>
          <w:color w:val="231F20"/>
        </w:rPr>
        <w:t>。</w:t>
      </w:r>
      <w:r>
        <w:rPr>
          <w:color w:val="231F20"/>
        </w:rPr>
        <w:t>1972</w:t>
      </w:r>
      <w:r>
        <w:rPr>
          <w:rFonts w:ascii="新細明體" w:eastAsia="新細明體" w:hint="eastAsia"/>
          <w:color w:val="231F20"/>
        </w:rPr>
        <w:t>。施設園芸気候管理。</w:t>
      </w:r>
      <w:r>
        <w:rPr>
          <w:color w:val="231F20"/>
        </w:rPr>
        <w:t>pp137</w:t>
      </w:r>
      <w:r>
        <w:rPr>
          <w:rFonts w:ascii="新細明體" w:eastAsia="新細明體" w:hint="eastAsia"/>
          <w:color w:val="231F20"/>
        </w:rPr>
        <w:t>。誠文堂新光社。</w:t>
      </w:r>
    </w:p>
    <w:p>
      <w:pPr>
        <w:pStyle w:val="BodyText"/>
        <w:spacing w:before="132"/>
        <w:ind w:left="683"/>
        <w:rPr>
          <w:rFonts w:ascii="新細明體" w:eastAsia="新細明體" w:hint="eastAsia"/>
        </w:rPr>
      </w:pPr>
      <w:r>
        <w:rPr>
          <w:rFonts w:ascii="SimSun" w:eastAsia="SimSun" w:hint="eastAsia"/>
          <w:color w:val="231F20"/>
        </w:rPr>
        <w:t>三原義秋</w:t>
      </w:r>
      <w:r>
        <w:rPr>
          <w:rFonts w:ascii="新細明體" w:eastAsia="新細明體" w:hint="eastAsia"/>
          <w:color w:val="231F20"/>
        </w:rPr>
        <w:t>。</w:t>
      </w:r>
      <w:r>
        <w:rPr>
          <w:color w:val="231F20"/>
        </w:rPr>
        <w:t>1980</w:t>
      </w:r>
      <w:r>
        <w:rPr>
          <w:rFonts w:ascii="新細明體" w:eastAsia="新細明體" w:hint="eastAsia"/>
          <w:color w:val="231F20"/>
        </w:rPr>
        <w:t>。溫室設計の基礎と實際。第</w:t>
      </w:r>
      <w:r>
        <w:rPr>
          <w:color w:val="231F20"/>
        </w:rPr>
        <w:t>1</w:t>
      </w:r>
      <w:r>
        <w:rPr>
          <w:rFonts w:ascii="新細明體" w:eastAsia="新細明體" w:hint="eastAsia"/>
          <w:color w:val="231F20"/>
        </w:rPr>
        <w:t>版，</w:t>
      </w:r>
      <w:r>
        <w:rPr>
          <w:color w:val="231F20"/>
        </w:rPr>
        <w:t>pp139-160</w:t>
      </w:r>
      <w:r>
        <w:rPr>
          <w:rFonts w:ascii="新細明體" w:eastAsia="新細明體" w:hint="eastAsia"/>
          <w:color w:val="231F20"/>
        </w:rPr>
        <w:t>。東京：養賢堂。</w:t>
      </w:r>
    </w:p>
    <w:p>
      <w:pPr>
        <w:pStyle w:val="BodyText"/>
        <w:spacing w:line="420" w:lineRule="atLeast" w:before="5"/>
        <w:ind w:left="1335" w:right="112" w:hanging="653"/>
        <w:rPr>
          <w:rFonts w:ascii="新細明體" w:hAnsi="新細明體" w:eastAsia="新細明體" w:hint="eastAsia"/>
        </w:rPr>
      </w:pPr>
      <w:r>
        <w:rPr>
          <w:rFonts w:ascii="SimSun" w:hAnsi="SimSun" w:eastAsia="SimSun" w:hint="eastAsia"/>
          <w:color w:val="231F20"/>
          <w:w w:val="95"/>
        </w:rPr>
        <w:t>中川行夫</w:t>
      </w:r>
      <w:r>
        <w:rPr>
          <w:rFonts w:ascii="新細明體" w:hAnsi="新細明體" w:eastAsia="新細明體" w:hint="eastAsia"/>
          <w:color w:val="231F20"/>
          <w:w w:val="95"/>
        </w:rPr>
        <w:t>。</w:t>
      </w:r>
      <w:r>
        <w:rPr>
          <w:color w:val="231F20"/>
          <w:w w:val="95"/>
        </w:rPr>
        <w:t>1967</w:t>
      </w:r>
      <w:r>
        <w:rPr>
          <w:rFonts w:ascii="新細明體" w:hAnsi="新細明體" w:eastAsia="新細明體" w:hint="eastAsia"/>
          <w:color w:val="231F20"/>
          <w:w w:val="95"/>
        </w:rPr>
        <w:t>。農業構造物の環境調節に関する研究(1)ﾊﾟｯﾄ∙ｱﾝﾄ∙ﾌｧﾝ式による夏のｶﾞﾗｽ室   </w:t>
      </w:r>
      <w:r>
        <w:rPr>
          <w:rFonts w:ascii="新細明體" w:hAnsi="新細明體" w:eastAsia="新細明體" w:hint="eastAsia"/>
          <w:color w:val="231F20"/>
        </w:rPr>
        <w:t>の冷房。農業氣象</w:t>
      </w:r>
      <w:r>
        <w:rPr>
          <w:color w:val="231F20"/>
        </w:rPr>
        <w:t>22(4)</w:t>
      </w:r>
      <w:r>
        <w:rPr>
          <w:rFonts w:ascii="新細明體" w:hAnsi="新細明體" w:eastAsia="新細明體" w:hint="eastAsia"/>
          <w:color w:val="231F20"/>
        </w:rPr>
        <w:t>：</w:t>
      </w:r>
      <w:r>
        <w:rPr>
          <w:color w:val="231F20"/>
        </w:rPr>
        <w:t>143-148</w:t>
      </w:r>
      <w:r>
        <w:rPr>
          <w:rFonts w:ascii="新細明體" w:hAnsi="新細明體" w:eastAsia="新細明體" w:hint="eastAsia"/>
          <w:color w:val="231F20"/>
        </w:rPr>
        <w:t>。</w:t>
      </w:r>
    </w:p>
    <w:p>
      <w:pPr>
        <w:pStyle w:val="BodyText"/>
        <w:spacing w:line="420" w:lineRule="atLeast" w:before="10"/>
        <w:ind w:left="684" w:right="162" w:hanging="1"/>
        <w:rPr>
          <w:rFonts w:ascii="新細明體" w:hAnsi="新細明體" w:eastAsia="新細明體" w:hint="eastAsia"/>
        </w:rPr>
      </w:pPr>
      <w:r>
        <w:rPr>
          <w:rFonts w:ascii="SimSun" w:hAnsi="SimSun" w:eastAsia="SimSun" w:hint="eastAsia"/>
          <w:color w:val="231F20"/>
        </w:rPr>
        <w:t>吉田 剛</w:t>
      </w:r>
      <w:r>
        <w:rPr>
          <w:rFonts w:ascii="新細明體" w:hAnsi="新細明體" w:eastAsia="新細明體" w:hint="eastAsia"/>
          <w:color w:val="231F20"/>
        </w:rPr>
        <w:t>。</w:t>
      </w:r>
      <w:r>
        <w:rPr>
          <w:color w:val="231F20"/>
        </w:rPr>
        <w:t>2016</w:t>
      </w:r>
      <w:r>
        <w:rPr>
          <w:rFonts w:ascii="新細明體" w:hAnsi="新細明體" w:eastAsia="新細明體" w:hint="eastAsia"/>
          <w:color w:val="231F20"/>
        </w:rPr>
        <w:t>。ﾄﾏﾄの長期多段どり栽培</w:t>
      </w:r>
      <w:r>
        <w:rPr>
          <w:rFonts w:ascii="新細明體" w:hAnsi="新細明體" w:eastAsia="新細明體" w:hint="eastAsia"/>
          <w:color w:val="231F20"/>
          <w:w w:val="180"/>
        </w:rPr>
        <w:t>—</w:t>
      </w:r>
      <w:r>
        <w:rPr>
          <w:rFonts w:ascii="新細明體" w:hAnsi="新細明體" w:eastAsia="新細明體" w:hint="eastAsia"/>
          <w:color w:val="231F20"/>
        </w:rPr>
        <w:t>生育診断と温度</w:t>
      </w:r>
      <w:r>
        <w:rPr>
          <w:rFonts w:ascii="標楷體" w:hAnsi="標楷體" w:eastAsia="標楷體" w:hint="eastAsia"/>
          <w:color w:val="231F20"/>
          <w:position w:val="2"/>
        </w:rPr>
        <w:t>‧</w:t>
      </w:r>
      <w:r>
        <w:rPr>
          <w:rFonts w:ascii="新細明體" w:hAnsi="新細明體" w:eastAsia="新細明體" w:hint="eastAsia"/>
          <w:color w:val="231F20"/>
        </w:rPr>
        <w:t>環境制御。日本：農文協。</w:t>
      </w:r>
      <w:r>
        <w:rPr>
          <w:rFonts w:ascii="SimSun" w:hAnsi="SimSun" w:eastAsia="SimSun" w:hint="eastAsia"/>
          <w:color w:val="231F20"/>
        </w:rPr>
        <w:t>佐瀨勘紀</w:t>
      </w:r>
      <w:r>
        <w:rPr>
          <w:rFonts w:ascii="新細明體" w:hAnsi="新細明體" w:eastAsia="新細明體" w:hint="eastAsia"/>
          <w:color w:val="231F20"/>
        </w:rPr>
        <w:t>。</w:t>
      </w:r>
      <w:r>
        <w:rPr>
          <w:color w:val="231F20"/>
        </w:rPr>
        <w:t>1982</w:t>
      </w:r>
      <w:r>
        <w:rPr>
          <w:rFonts w:ascii="新細明體" w:hAnsi="新細明體" w:eastAsia="新細明體" w:hint="eastAsia"/>
          <w:color w:val="231F20"/>
        </w:rPr>
        <w:t>。温室の自然換気に関する基礎的研究。日本：東京大學。</w:t>
      </w:r>
    </w:p>
    <w:p>
      <w:pPr>
        <w:pStyle w:val="BodyText"/>
        <w:spacing w:before="137"/>
        <w:ind w:left="684"/>
        <w:rPr>
          <w:rFonts w:ascii="新細明體" w:eastAsia="新細明體" w:hint="eastAsia"/>
        </w:rPr>
      </w:pPr>
      <w:r>
        <w:rPr>
          <w:rFonts w:ascii="SimSun" w:eastAsia="SimSun" w:hint="eastAsia"/>
          <w:color w:val="231F20"/>
        </w:rPr>
        <w:t>斉藤章</w:t>
      </w:r>
      <w:r>
        <w:rPr>
          <w:rFonts w:ascii="新細明體" w:eastAsia="新細明體" w:hint="eastAsia"/>
          <w:color w:val="231F20"/>
        </w:rPr>
        <w:t>。</w:t>
      </w:r>
      <w:r>
        <w:rPr>
          <w:color w:val="231F20"/>
        </w:rPr>
        <w:t>2015</w:t>
      </w:r>
      <w:r>
        <w:rPr>
          <w:rFonts w:ascii="新細明體" w:eastAsia="新細明體" w:hint="eastAsia"/>
          <w:color w:val="231F20"/>
        </w:rPr>
        <w:t>。ﾊｳｽの環境制御ｶﾞｲﾄﾞﾌﾞｯｸ。日本：農文協。</w:t>
      </w:r>
    </w:p>
    <w:p>
      <w:pPr>
        <w:pStyle w:val="BodyText"/>
        <w:spacing w:line="420" w:lineRule="atLeast" w:before="5"/>
        <w:ind w:left="684" w:right="1540"/>
        <w:rPr>
          <w:rFonts w:ascii="新細明體" w:eastAsia="新細明體" w:hint="eastAsia"/>
        </w:rPr>
      </w:pPr>
      <w:r>
        <w:rPr>
          <w:rFonts w:ascii="SimSun" w:eastAsia="SimSun" w:hint="eastAsia"/>
          <w:color w:val="231F20"/>
        </w:rPr>
        <w:t>姚銘輝</w:t>
      </w:r>
      <w:r>
        <w:rPr>
          <w:rFonts w:ascii="新細明體" w:eastAsia="新細明體" w:hint="eastAsia"/>
          <w:color w:val="231F20"/>
        </w:rPr>
        <w:t>。</w:t>
      </w:r>
      <w:r>
        <w:rPr>
          <w:color w:val="231F20"/>
        </w:rPr>
        <w:t>2011</w:t>
      </w:r>
      <w:r>
        <w:rPr>
          <w:rFonts w:ascii="新細明體" w:eastAsia="新細明體" w:hint="eastAsia"/>
          <w:color w:val="231F20"/>
        </w:rPr>
        <w:t>。光度單位轉換問題之探討。農業試驗所技術服務</w:t>
      </w:r>
      <w:r>
        <w:rPr>
          <w:color w:val="231F20"/>
        </w:rPr>
        <w:t>85</w:t>
      </w:r>
      <w:r>
        <w:rPr>
          <w:rFonts w:ascii="新細明體" w:eastAsia="新細明體" w:hint="eastAsia"/>
          <w:color w:val="231F20"/>
        </w:rPr>
        <w:t>：</w:t>
      </w:r>
      <w:r>
        <w:rPr>
          <w:color w:val="231F20"/>
        </w:rPr>
        <w:t>26-29</w:t>
      </w:r>
      <w:r>
        <w:rPr>
          <w:rFonts w:ascii="新細明體" w:eastAsia="新細明體" w:hint="eastAsia"/>
          <w:color w:val="231F20"/>
          <w:spacing w:val="-17"/>
        </w:rPr>
        <w:t>。</w:t>
      </w:r>
      <w:r>
        <w:rPr>
          <w:rFonts w:ascii="SimSun" w:eastAsia="SimSun" w:hint="eastAsia"/>
          <w:color w:val="231F20"/>
        </w:rPr>
        <w:t>陳加忠</w:t>
      </w:r>
      <w:r>
        <w:rPr>
          <w:rFonts w:ascii="新細明體" w:eastAsia="新細明體" w:hint="eastAsia"/>
          <w:color w:val="231F20"/>
        </w:rPr>
        <w:t>。</w:t>
      </w:r>
      <w:r>
        <w:rPr>
          <w:color w:val="231F20"/>
        </w:rPr>
        <w:t>2008</w:t>
      </w:r>
      <w:r>
        <w:rPr>
          <w:rFonts w:ascii="新細明體" w:eastAsia="新細明體" w:hint="eastAsia"/>
          <w:color w:val="231F20"/>
        </w:rPr>
        <w:t>。溫室生產用感測器的介紹與使用。興大農業</w:t>
      </w:r>
      <w:r>
        <w:rPr>
          <w:color w:val="231F20"/>
        </w:rPr>
        <w:t>65</w:t>
      </w:r>
      <w:r>
        <w:rPr>
          <w:rFonts w:ascii="新細明體" w:eastAsia="新細明體" w:hint="eastAsia"/>
          <w:color w:val="231F20"/>
        </w:rPr>
        <w:t>：</w:t>
      </w:r>
      <w:r>
        <w:rPr>
          <w:color w:val="231F20"/>
        </w:rPr>
        <w:t>29-34</w:t>
      </w:r>
      <w:r>
        <w:rPr>
          <w:rFonts w:ascii="新細明體" w:eastAsia="新細明體" w:hint="eastAsia"/>
          <w:color w:val="231F20"/>
        </w:rPr>
        <w:t>。      </w:t>
      </w:r>
      <w:r>
        <w:rPr>
          <w:rFonts w:ascii="SimSun" w:eastAsia="SimSun" w:hint="eastAsia"/>
          <w:color w:val="231F20"/>
        </w:rPr>
        <w:t>吳秋松</w:t>
      </w:r>
      <w:r>
        <w:rPr>
          <w:rFonts w:ascii="新細明體" w:eastAsia="新細明體" w:hint="eastAsia"/>
          <w:color w:val="231F20"/>
        </w:rPr>
        <w:t>。</w:t>
      </w:r>
      <w:r>
        <w:rPr>
          <w:color w:val="231F20"/>
        </w:rPr>
        <w:t>1991</w:t>
      </w:r>
      <w:r>
        <w:rPr>
          <w:rFonts w:ascii="新細明體" w:eastAsia="新細明體" w:hint="eastAsia"/>
          <w:color w:val="231F20"/>
        </w:rPr>
        <w:t>。自動化與控制工程。超級科技圖書股份有限公司。</w:t>
      </w:r>
    </w:p>
    <w:p>
      <w:pPr>
        <w:pStyle w:val="BodyText"/>
        <w:spacing w:before="142"/>
        <w:ind w:left="684"/>
        <w:rPr>
          <w:rFonts w:ascii="新細明體" w:eastAsia="新細明體" w:hint="eastAsia"/>
        </w:rPr>
      </w:pPr>
      <w:r>
        <w:rPr>
          <w:rFonts w:ascii="SimSun" w:eastAsia="SimSun" w:hint="eastAsia"/>
          <w:color w:val="231F20"/>
        </w:rPr>
        <w:t>吳柏青、周立強</w:t>
      </w:r>
      <w:r>
        <w:rPr>
          <w:rFonts w:ascii="新細明體" w:eastAsia="新細明體" w:hint="eastAsia"/>
          <w:color w:val="231F20"/>
        </w:rPr>
        <w:t>。</w:t>
      </w:r>
      <w:r>
        <w:rPr>
          <w:color w:val="231F20"/>
        </w:rPr>
        <w:t>2000</w:t>
      </w:r>
      <w:r>
        <w:rPr>
          <w:rFonts w:ascii="新細明體" w:eastAsia="新細明體" w:hint="eastAsia"/>
          <w:color w:val="231F20"/>
        </w:rPr>
        <w:t>。半開放型園藝栽培設施噴霧降溫系統。興大農業</w:t>
      </w:r>
      <w:r>
        <w:rPr>
          <w:color w:val="231F20"/>
        </w:rPr>
        <w:t>33</w:t>
      </w:r>
      <w:r>
        <w:rPr>
          <w:rFonts w:ascii="新細明體" w:eastAsia="新細明體" w:hint="eastAsia"/>
          <w:color w:val="231F20"/>
        </w:rPr>
        <w:t>：</w:t>
      </w:r>
      <w:r>
        <w:rPr>
          <w:color w:val="231F20"/>
        </w:rPr>
        <w:t>24-29</w:t>
      </w:r>
      <w:r>
        <w:rPr>
          <w:rFonts w:ascii="新細明體" w:eastAsia="新細明體" w:hint="eastAsia"/>
          <w:color w:val="231F20"/>
        </w:rPr>
        <w:t>。</w:t>
      </w:r>
    </w:p>
    <w:p>
      <w:pPr>
        <w:pStyle w:val="BodyText"/>
        <w:spacing w:line="420" w:lineRule="atLeast" w:before="6"/>
        <w:ind w:left="1336" w:right="114" w:hanging="653"/>
        <w:rPr>
          <w:rFonts w:ascii="新細明體" w:eastAsia="新細明體" w:hint="eastAsia"/>
        </w:rPr>
      </w:pPr>
      <w:r>
        <w:rPr>
          <w:rFonts w:ascii="SimSun" w:eastAsia="SimSun" w:hint="eastAsia"/>
          <w:color w:val="231F20"/>
        </w:rPr>
        <w:t>吳柏青、張邦彥、周立強</w:t>
      </w:r>
      <w:r>
        <w:rPr>
          <w:rFonts w:ascii="新細明體" w:eastAsia="新細明體" w:hint="eastAsia"/>
          <w:color w:val="231F20"/>
        </w:rPr>
        <w:t>。</w:t>
      </w:r>
      <w:r>
        <w:rPr>
          <w:color w:val="231F20"/>
        </w:rPr>
        <w:t>2011</w:t>
      </w:r>
      <w:r>
        <w:rPr>
          <w:rFonts w:ascii="新細明體" w:eastAsia="新細明體" w:hint="eastAsia"/>
          <w:color w:val="231F20"/>
        </w:rPr>
        <w:t>。半開放式棚架溫室之模組化環境控制箱開發。宜蘭大學生物資源學刊</w:t>
      </w:r>
      <w:r>
        <w:rPr>
          <w:color w:val="231F20"/>
        </w:rPr>
        <w:t>7</w:t>
      </w:r>
      <w:r>
        <w:rPr>
          <w:rFonts w:ascii="新細明體" w:eastAsia="新細明體" w:hint="eastAsia"/>
          <w:color w:val="231F20"/>
        </w:rPr>
        <w:t>：</w:t>
      </w:r>
      <w:r>
        <w:rPr>
          <w:color w:val="231F20"/>
        </w:rPr>
        <w:t>49-62</w:t>
      </w:r>
      <w:r>
        <w:rPr>
          <w:rFonts w:ascii="新細明體" w:eastAsia="新細明體" w:hint="eastAsia"/>
          <w:color w:val="231F20"/>
        </w:rPr>
        <w:t>。</w:t>
      </w:r>
    </w:p>
    <w:p>
      <w:pPr>
        <w:pStyle w:val="BodyText"/>
        <w:spacing w:line="420" w:lineRule="atLeast" w:before="10"/>
        <w:ind w:left="1336" w:right="110" w:hanging="653"/>
        <w:rPr>
          <w:rFonts w:ascii="新細明體" w:eastAsia="新細明體" w:hint="eastAsia"/>
        </w:rPr>
      </w:pPr>
      <w:r>
        <w:rPr>
          <w:rFonts w:ascii="SimSun" w:eastAsia="SimSun" w:hint="eastAsia"/>
          <w:color w:val="231F20"/>
        </w:rPr>
        <w:t>張承諺</w:t>
      </w:r>
      <w:r>
        <w:rPr>
          <w:rFonts w:ascii="新細明體" w:eastAsia="新細明體" w:hint="eastAsia"/>
          <w:color w:val="231F20"/>
        </w:rPr>
        <w:t>。</w:t>
      </w:r>
      <w:r>
        <w:rPr>
          <w:color w:val="231F20"/>
        </w:rPr>
        <w:t>2018</w:t>
      </w:r>
      <w:r>
        <w:rPr>
          <w:rFonts w:ascii="新細明體" w:eastAsia="新細明體" w:hint="eastAsia"/>
          <w:color w:val="231F20"/>
        </w:rPr>
        <w:t>。溫室內噴霧降溫設計基準之建置與飽差利用之控制器研發。碩士論文。台中：國立中興大學生物產業機電工程學系研究所。</w:t>
      </w:r>
    </w:p>
    <w:p>
      <w:pPr>
        <w:pStyle w:val="BodyText"/>
        <w:spacing w:before="137"/>
        <w:ind w:left="684"/>
        <w:rPr>
          <w:rFonts w:ascii="新細明體" w:eastAsia="新細明體" w:hint="eastAsia"/>
        </w:rPr>
      </w:pPr>
      <w:r>
        <w:rPr>
          <w:rFonts w:ascii="SimSun" w:eastAsia="SimSun" w:hint="eastAsia"/>
          <w:color w:val="231F20"/>
        </w:rPr>
        <w:t>楊善國</w:t>
      </w:r>
      <w:r>
        <w:rPr>
          <w:rFonts w:ascii="新細明體" w:eastAsia="新細明體" w:hint="eastAsia"/>
          <w:color w:val="231F20"/>
        </w:rPr>
        <w:t>。</w:t>
      </w:r>
      <w:r>
        <w:rPr>
          <w:color w:val="231F20"/>
        </w:rPr>
        <w:t>2019</w:t>
      </w:r>
      <w:r>
        <w:rPr>
          <w:rFonts w:ascii="新細明體" w:eastAsia="新細明體" w:hint="eastAsia"/>
          <w:color w:val="231F20"/>
        </w:rPr>
        <w:t>。感測與量度工程。全華圖書股份有限公司。</w:t>
      </w:r>
    </w:p>
    <w:p>
      <w:pPr>
        <w:pStyle w:val="BodyText"/>
        <w:spacing w:before="145"/>
        <w:ind w:left="684"/>
      </w:pPr>
      <w:r>
        <w:rPr>
          <w:color w:val="231F20"/>
        </w:rPr>
        <w:t>Amthor, J. S. 1989. Respiration and crop productivity. Spinger-Verlag, New York</w:t>
      </w:r>
    </w:p>
    <w:p>
      <w:pPr>
        <w:spacing w:after="0"/>
        <w:sectPr>
          <w:headerReference w:type="even" r:id="rId5"/>
          <w:headerReference w:type="default" r:id="rId6"/>
          <w:type w:val="continuous"/>
          <w:pgSz w:w="11910" w:h="16840"/>
          <w:pgMar w:header="0" w:top="2340" w:bottom="0" w:left="1300" w:right="1300"/>
          <w:pgNumType w:start="332"/>
        </w:sect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spacing w:line="422" w:lineRule="auto" w:before="94"/>
        <w:ind w:left="769" w:right="681" w:hanging="653"/>
        <w:jc w:val="both"/>
      </w:pPr>
      <w:r>
        <w:rPr>
          <w:color w:val="231F20"/>
        </w:rPr>
        <w:t>Atkin, O. K., E. J. Edwards, and B. R. Loveys. 2000. Response of root respiration to changes in temperature and its relevance to global warming. New Phytologist, 147:141-154.</w:t>
      </w:r>
    </w:p>
    <w:p>
      <w:pPr>
        <w:pStyle w:val="BodyText"/>
        <w:ind w:left="117"/>
      </w:pPr>
      <w:r>
        <w:rPr>
          <w:color w:val="231F20"/>
        </w:rPr>
        <w:t>Awal, M. A. and T. Ikeda. 2003. Effect of elevated soil temperature on radiation-use efficiency in</w:t>
      </w:r>
    </w:p>
    <w:p>
      <w:pPr>
        <w:pStyle w:val="BodyText"/>
        <w:spacing w:before="184"/>
        <w:ind w:left="769"/>
      </w:pPr>
      <w:r>
        <w:rPr>
          <w:color w:val="231F20"/>
        </w:rPr>
        <w:t>peanut stands. Agric. For. Meteorol., 118:63-74.</w:t>
      </w:r>
    </w:p>
    <w:p>
      <w:pPr>
        <w:pStyle w:val="BodyText"/>
        <w:spacing w:before="170"/>
        <w:ind w:left="117"/>
        <w:rPr>
          <w:rFonts w:ascii="新細明體" w:eastAsia="新細明體" w:hint="eastAsia"/>
        </w:rPr>
      </w:pPr>
      <w:r>
        <w:rPr>
          <w:color w:val="231F20"/>
        </w:rPr>
        <w:t>AcmE Engi. Manuf. Crop. 1970. The greenhouse climate control handbook</w:t>
      </w:r>
      <w:r>
        <w:rPr>
          <w:rFonts w:ascii="新細明體" w:eastAsia="新細明體" w:hint="eastAsia"/>
          <w:color w:val="231F20"/>
        </w:rPr>
        <w:t>。</w:t>
      </w:r>
    </w:p>
    <w:p>
      <w:pPr>
        <w:pStyle w:val="BodyText"/>
        <w:spacing w:line="422" w:lineRule="auto" w:before="135"/>
        <w:ind w:left="769" w:right="677" w:hanging="653"/>
        <w:jc w:val="both"/>
      </w:pPr>
      <w:r>
        <w:rPr>
          <w:color w:val="231F20"/>
        </w:rPr>
        <w:t>Aiello, G., I. Giovino, M. Vallone, </w:t>
      </w:r>
      <w:r>
        <w:rPr>
          <w:color w:val="231F20"/>
          <w:spacing w:val="-11"/>
        </w:rPr>
        <w:t>P. </w:t>
      </w:r>
      <w:r>
        <w:rPr>
          <w:color w:val="231F20"/>
        </w:rPr>
        <w:t>Catania and A. Argento. 2018. A decision support </w:t>
      </w:r>
      <w:r>
        <w:rPr>
          <w:color w:val="231F20"/>
          <w:spacing w:val="2"/>
        </w:rPr>
        <w:t>system </w:t>
      </w:r>
      <w:r>
        <w:rPr>
          <w:color w:val="231F20"/>
          <w:spacing w:val="4"/>
        </w:rPr>
        <w:t>based </w:t>
      </w:r>
      <w:r>
        <w:rPr>
          <w:color w:val="231F20"/>
          <w:spacing w:val="2"/>
        </w:rPr>
        <w:t>on </w:t>
      </w:r>
      <w:r>
        <w:rPr>
          <w:color w:val="231F20"/>
          <w:spacing w:val="4"/>
        </w:rPr>
        <w:t>multisensor </w:t>
      </w:r>
      <w:r>
        <w:rPr>
          <w:color w:val="231F20"/>
          <w:spacing w:val="3"/>
        </w:rPr>
        <w:t>data </w:t>
      </w:r>
      <w:r>
        <w:rPr>
          <w:color w:val="231F20"/>
          <w:spacing w:val="4"/>
        </w:rPr>
        <w:t>fusion </w:t>
      </w:r>
      <w:r>
        <w:rPr>
          <w:color w:val="231F20"/>
          <w:spacing w:val="3"/>
        </w:rPr>
        <w:t>for </w:t>
      </w:r>
      <w:r>
        <w:rPr>
          <w:color w:val="231F20"/>
          <w:spacing w:val="4"/>
        </w:rPr>
        <w:t>sustainable greenhouse management. Journal </w:t>
      </w:r>
      <w:r>
        <w:rPr>
          <w:color w:val="231F20"/>
          <w:spacing w:val="5"/>
        </w:rPr>
        <w:t>of </w:t>
      </w:r>
      <w:r>
        <w:rPr>
          <w:color w:val="231F20"/>
        </w:rPr>
        <w:t>Cleaner Production 172, 4057-4065.</w:t>
      </w:r>
      <w:r>
        <w:rPr>
          <w:color w:val="231F20"/>
          <w:spacing w:val="6"/>
        </w:rPr>
        <w:t> </w:t>
      </w:r>
      <w:r>
        <w:rPr>
          <w:color w:val="231F20"/>
        </w:rPr>
        <w:t>doi:10.1016/j.jclepro.2017.02.197.</w:t>
      </w:r>
    </w:p>
    <w:p>
      <w:pPr>
        <w:pStyle w:val="BodyText"/>
        <w:spacing w:line="422" w:lineRule="auto"/>
        <w:ind w:left="769" w:right="676" w:hanging="653"/>
        <w:jc w:val="both"/>
      </w:pPr>
      <w:r>
        <w:rPr>
          <w:color w:val="231F20"/>
        </w:rPr>
        <w:t>Bakker, J. C. 1989. The effects of temperature on flowering, fruit set and fruit development of glasshouse sweet pepper (</w:t>
      </w:r>
      <w:r>
        <w:rPr>
          <w:i/>
          <w:color w:val="231F20"/>
        </w:rPr>
        <w:t>Capsicum annuum </w:t>
      </w:r>
      <w:r>
        <w:rPr>
          <w:color w:val="231F20"/>
        </w:rPr>
        <w:t>L.). J. Hort. Sci. Vol. 64: 313-320</w:t>
      </w:r>
    </w:p>
    <w:p>
      <w:pPr>
        <w:pStyle w:val="BodyText"/>
        <w:spacing w:line="422" w:lineRule="auto" w:before="1"/>
        <w:ind w:left="769" w:right="676" w:hanging="653"/>
        <w:jc w:val="both"/>
      </w:pPr>
      <w:r>
        <w:rPr>
          <w:color w:val="231F20"/>
        </w:rPr>
        <w:t>Barker, J. C. 1990. Effects of day and night humidity on yield and fruit quality of glasshouse tomatoes (</w:t>
      </w:r>
      <w:r>
        <w:rPr>
          <w:i/>
          <w:color w:val="231F20"/>
        </w:rPr>
        <w:t>Lycopersicon esculentum </w:t>
      </w:r>
      <w:r>
        <w:rPr>
          <w:color w:val="231F20"/>
        </w:rPr>
        <w:t>Mill.). J. Hort. Sci. Volume 65: 323-331.</w:t>
      </w:r>
    </w:p>
    <w:p>
      <w:pPr>
        <w:pStyle w:val="BodyText"/>
        <w:spacing w:line="422" w:lineRule="auto"/>
        <w:ind w:left="769" w:right="678" w:hanging="653"/>
        <w:jc w:val="both"/>
      </w:pPr>
      <w:r>
        <w:rPr>
          <w:color w:val="231F20"/>
        </w:rPr>
        <w:t>Behboudian, M.H., G. S. Lawes, and K. M. Griffiths. 1994. The influence of water deficit on water relations, photosynthesis and fruit growth in Asian pear (</w:t>
      </w:r>
      <w:r>
        <w:rPr>
          <w:i/>
          <w:color w:val="231F20"/>
        </w:rPr>
        <w:t>Pyrus serotina </w:t>
      </w:r>
      <w:r>
        <w:rPr>
          <w:color w:val="231F20"/>
        </w:rPr>
        <w:t>Rehd.). Sci. Hort. Vol. 60: 89-99.</w:t>
      </w:r>
    </w:p>
    <w:p>
      <w:pPr>
        <w:pStyle w:val="BodyText"/>
        <w:spacing w:line="422" w:lineRule="auto"/>
        <w:ind w:left="769" w:right="674" w:hanging="653"/>
        <w:jc w:val="both"/>
      </w:pPr>
      <w:r>
        <w:rPr>
          <w:color w:val="231F20"/>
        </w:rPr>
        <w:t>Bode Stoltzfus, R. M., G. T. Henry, and S. A. Anthony . 1998. Effect of increasing root-zone temperature on growth and nutrient uptake by ‘gold star’ muskmelon plants, J. Plant Nutrition. 21: 321-328.</w:t>
      </w:r>
    </w:p>
    <w:p>
      <w:pPr>
        <w:pStyle w:val="BodyText"/>
        <w:spacing w:line="422" w:lineRule="auto" w:before="1"/>
        <w:ind w:left="769" w:right="681" w:hanging="653"/>
        <w:jc w:val="both"/>
      </w:pPr>
      <w:r>
        <w:rPr>
          <w:color w:val="231F20"/>
        </w:rPr>
        <w:t>Bruckner, U. 1997. Physical properties of different potting media and substrate mixtures - especially air and water capacity. Acta Hort. 450:263-270.</w:t>
      </w:r>
    </w:p>
    <w:p>
      <w:pPr>
        <w:pStyle w:val="BodyText"/>
        <w:spacing w:line="422" w:lineRule="auto"/>
        <w:ind w:left="769" w:right="684" w:hanging="653"/>
        <w:jc w:val="both"/>
      </w:pPr>
      <w:r>
        <w:rPr>
          <w:color w:val="231F20"/>
        </w:rPr>
        <w:t>Bruhn, D. 2002. Plant Respiration and Climate Change Effects. Ph.D. Dissertation, Plant Research Department, University of Copenhagen.</w:t>
      </w:r>
    </w:p>
    <w:p>
      <w:pPr>
        <w:pStyle w:val="BodyText"/>
        <w:spacing w:line="422" w:lineRule="auto" w:before="1"/>
        <w:ind w:left="769" w:right="676" w:hanging="653"/>
        <w:jc w:val="both"/>
      </w:pPr>
      <w:r>
        <w:rPr>
          <w:color w:val="231F20"/>
        </w:rPr>
        <w:t>Beerling, E., van Os, J. van Ruijven, J. Janse, A. Lee, and C. Blok. 2017. Water-efficient zero- emission greenhouse crop production: a preliminary study. Acta Horticulturae, 1170, 1133- 1140.</w:t>
      </w:r>
    </w:p>
    <w:p>
      <w:pPr>
        <w:pStyle w:val="BodyText"/>
        <w:spacing w:line="422" w:lineRule="auto"/>
        <w:ind w:left="769" w:right="681" w:hanging="653"/>
        <w:jc w:val="both"/>
      </w:pPr>
      <w:r>
        <w:rPr/>
        <w:pict>
          <v:line style="position:absolute;mso-position-horizontal-relative:page;mso-position-vertical-relative:paragraph;z-index:-252349440" from="118.483803pt,35.068203pt" to="496.062803pt,35.068203pt" stroked="true" strokeweight=".25pt" strokecolor="#231f20">
            <v:stroke dashstyle="solid"/>
            <w10:wrap type="none"/>
          </v:line>
        </w:pict>
      </w:r>
      <w:r>
        <w:rPr/>
        <w:pict>
          <v:line style="position:absolute;mso-position-horizontal-relative:page;mso-position-vertical-relative:paragraph;z-index:-252348416" from="103.4646pt,56.328201pt" to="127.3766pt,56.328201pt" stroked="true" strokeweight=".25pt" strokecolor="#231f20">
            <v:stroke dashstyle="solid"/>
            <w10:wrap type="none"/>
          </v:line>
        </w:pict>
      </w:r>
      <w:r>
        <w:rPr>
          <w:color w:val="231F20"/>
        </w:rPr>
        <w:t>Brooks, M. J. 2015. How to grow an Ebola vaccine with a tobacco plant. PBS NewsHour. Available at: </w:t>
      </w:r>
      <w:hyperlink r:id="rId9">
        <w:r>
          <w:rPr>
            <w:color w:val="231F20"/>
          </w:rPr>
          <w:t>https://www</w:t>
        </w:r>
      </w:hyperlink>
      <w:r>
        <w:rPr>
          <w:color w:val="231F20"/>
        </w:rPr>
        <w:t>.pbs.or</w:t>
      </w:r>
      <w:hyperlink r:id="rId9">
        <w:r>
          <w:rPr>
            <w:color w:val="231F20"/>
          </w:rPr>
          <w:t>g/newshour/show/how-to-grow-an-ebola-vaccine-with-a-tobacco-</w:t>
        </w:r>
      </w:hyperlink>
      <w:r>
        <w:rPr>
          <w:color w:val="231F20"/>
        </w:rPr>
        <w:t> plant. Accessed 2 April 2020.</w:t>
      </w:r>
    </w:p>
    <w:p>
      <w:pPr>
        <w:spacing w:after="0" w:line="422" w:lineRule="auto"/>
        <w:jc w:val="both"/>
        <w:sectPr>
          <w:footerReference w:type="even" r:id="rId8"/>
          <w:pgSz w:w="11910" w:h="16840"/>
          <w:pgMar w:footer="964" w:header="0" w:top="2340" w:bottom="1160" w:left="1300" w:right="1300"/>
        </w:sectPr>
      </w:pPr>
    </w:p>
    <w:p>
      <w:pPr>
        <w:pStyle w:val="BodyText"/>
        <w:rPr>
          <w:sz w:val="20"/>
        </w:rPr>
      </w:pPr>
      <w:r>
        <w:rPr/>
        <w:pict>
          <v:group style="position:absolute;margin-left:-.00003pt;margin-top:752.537231pt;width:595.3pt;height:89.4pt;mso-position-horizontal-relative:page;mso-position-vertical-relative:page;z-index:-25234739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88ac2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88ac2e" stroked="false">
              <v:path arrowok="t"/>
              <v:fill opacity="45875f" type="solid"/>
            </v:shape>
            <w10:wrap type="none"/>
          </v:group>
        </w:pict>
      </w:r>
    </w:p>
    <w:p>
      <w:pPr>
        <w:pStyle w:val="BodyText"/>
        <w:rPr>
          <w:sz w:val="20"/>
        </w:rPr>
      </w:pPr>
    </w:p>
    <w:p>
      <w:pPr>
        <w:pStyle w:val="BodyText"/>
        <w:rPr>
          <w:sz w:val="20"/>
        </w:rPr>
      </w:pPr>
    </w:p>
    <w:p>
      <w:pPr>
        <w:pStyle w:val="BodyText"/>
        <w:spacing w:before="4"/>
      </w:pPr>
    </w:p>
    <w:p>
      <w:pPr>
        <w:pStyle w:val="BodyText"/>
        <w:spacing w:line="422" w:lineRule="auto" w:before="94"/>
        <w:ind w:left="1336" w:right="114" w:hanging="653"/>
        <w:jc w:val="both"/>
      </w:pPr>
      <w:r>
        <w:rPr>
          <w:color w:val="231F20"/>
        </w:rPr>
        <w:t>Cooper, A. J. 1973. Root temperature and plant growth. Farnham Royal , England: Commonwealth Agric. Bureaux.</w:t>
      </w:r>
    </w:p>
    <w:p>
      <w:pPr>
        <w:pStyle w:val="BodyText"/>
        <w:spacing w:line="422" w:lineRule="auto"/>
        <w:ind w:left="1336" w:right="110" w:hanging="653"/>
        <w:jc w:val="both"/>
      </w:pPr>
      <w:r>
        <w:rPr>
          <w:color w:val="231F20"/>
          <w:spacing w:val="7"/>
        </w:rPr>
        <w:t>Canãdas, </w:t>
      </w:r>
      <w:r>
        <w:rPr>
          <w:color w:val="231F20"/>
          <w:spacing w:val="6"/>
        </w:rPr>
        <w:t>J., </w:t>
      </w:r>
      <w:r>
        <w:rPr>
          <w:color w:val="231F20"/>
          <w:spacing w:val="4"/>
        </w:rPr>
        <w:t>J. A. </w:t>
      </w:r>
      <w:r>
        <w:rPr>
          <w:color w:val="231F20"/>
          <w:spacing w:val="8"/>
        </w:rPr>
        <w:t>Sanchez-Molina, </w:t>
      </w:r>
      <w:r>
        <w:rPr>
          <w:color w:val="231F20"/>
          <w:spacing w:val="-4"/>
        </w:rPr>
        <w:t>F. </w:t>
      </w:r>
      <w:r>
        <w:rPr>
          <w:color w:val="231F20"/>
          <w:spacing w:val="8"/>
        </w:rPr>
        <w:t>Rodrıguez </w:t>
      </w:r>
      <w:r>
        <w:rPr>
          <w:color w:val="231F20"/>
          <w:spacing w:val="6"/>
        </w:rPr>
        <w:t>and </w:t>
      </w:r>
      <w:r>
        <w:rPr>
          <w:color w:val="231F20"/>
          <w:spacing w:val="4"/>
        </w:rPr>
        <w:t>I. M. </w:t>
      </w:r>
      <w:r>
        <w:rPr>
          <w:color w:val="231F20"/>
          <w:spacing w:val="6"/>
        </w:rPr>
        <w:t>Del </w:t>
      </w:r>
      <w:r>
        <w:rPr>
          <w:color w:val="231F20"/>
          <w:spacing w:val="7"/>
        </w:rPr>
        <w:t>Aguila. 2017. </w:t>
      </w:r>
      <w:r>
        <w:rPr>
          <w:color w:val="231F20"/>
          <w:spacing w:val="9"/>
        </w:rPr>
        <w:t>Improving </w:t>
      </w:r>
      <w:r>
        <w:rPr>
          <w:color w:val="231F20"/>
          <w:spacing w:val="2"/>
        </w:rPr>
        <w:t>automatic climate control with decision support techniques </w:t>
      </w:r>
      <w:r>
        <w:rPr>
          <w:color w:val="231F20"/>
        </w:rPr>
        <w:t>to  </w:t>
      </w:r>
      <w:r>
        <w:rPr>
          <w:color w:val="231F20"/>
          <w:spacing w:val="2"/>
        </w:rPr>
        <w:t>minimize disease </w:t>
      </w:r>
      <w:r>
        <w:rPr>
          <w:color w:val="231F20"/>
        </w:rPr>
        <w:t>effects    in greenhouse tomatoes. Information Processing in Agriculture 4(1), 50-63. doi:10.1016/ j.inpa.2016.12.002.</w:t>
      </w:r>
    </w:p>
    <w:p>
      <w:pPr>
        <w:pStyle w:val="BodyText"/>
        <w:spacing w:before="1"/>
        <w:ind w:left="684"/>
        <w:jc w:val="both"/>
      </w:pPr>
      <w:r>
        <w:rPr>
          <w:color w:val="231F20"/>
        </w:rPr>
        <w:t>Casini. 2018. Active dynamic windows for buildings: a review. Renewable Energy 119: 923-934.</w:t>
      </w:r>
    </w:p>
    <w:p>
      <w:pPr>
        <w:pStyle w:val="BodyText"/>
        <w:spacing w:line="422" w:lineRule="auto" w:before="184"/>
        <w:ind w:left="1336" w:right="113" w:hanging="653"/>
        <w:jc w:val="both"/>
      </w:pPr>
      <w:r>
        <w:rPr/>
        <w:pict>
          <v:line style="position:absolute;mso-position-horizontal-relative:page;mso-position-vertical-relative:paragraph;z-index:-252346368" from="413.817993pt,65.524124pt" to="524.408993pt,65.524124pt" stroked="true" strokeweight=".25pt" strokecolor="#231f20">
            <v:stroke dashstyle="solid"/>
            <w10:wrap type="none"/>
          </v:line>
        </w:pict>
      </w:r>
      <w:r>
        <w:rPr/>
        <w:pict>
          <v:line style="position:absolute;mso-position-horizontal-relative:page;mso-position-vertical-relative:paragraph;z-index:-252345344" from="131.811005pt,86.784119pt" to="225.980005pt,86.784119pt" stroked="true" strokeweight=".25pt" strokecolor="#231f20">
            <v:stroke dashstyle="solid"/>
            <w10:wrap type="none"/>
          </v:line>
        </w:pict>
      </w:r>
      <w:r>
        <w:rPr>
          <w:color w:val="231F20"/>
        </w:rPr>
        <w:t>Clavijo-Herrera, J., E. Van Santen and C. Gómez. 2018. Growth, water-use efficiency, stomatal conductance, and nitrogen uptake of two lettuce cultivars grown under different percentages of blue and red light. Horticulturae 4(3), 16. Available at: https://doi.org/10.3390/ horticulturae4030016. Accessed 2 April 2020.</w:t>
      </w:r>
    </w:p>
    <w:p>
      <w:pPr>
        <w:pStyle w:val="BodyText"/>
        <w:spacing w:line="412" w:lineRule="auto"/>
        <w:ind w:left="1336" w:right="111" w:hanging="652"/>
        <w:jc w:val="both"/>
      </w:pPr>
      <w:r>
        <w:rPr/>
        <w:pict>
          <v:line style="position:absolute;mso-position-horizontal-relative:page;mso-position-vertical-relative:paragraph;z-index:-252344320" from="401.326813pt,35.064938pt" to="524.409813pt,35.064938pt" stroked="true" strokeweight=".25pt" strokecolor="#231f20">
            <v:stroke dashstyle="solid"/>
            <w10:wrap type="none"/>
          </v:line>
        </w:pict>
      </w:r>
      <w:r>
        <w:rPr/>
        <w:pict>
          <v:line style="position:absolute;mso-position-horizontal-relative:page;mso-position-vertical-relative:paragraph;z-index:-252343296" from="131.811005pt,56.324936pt" to="524.409005pt,56.324936pt" stroked="true" strokeweight=".25pt" strokecolor="#231f20">
            <v:stroke dashstyle="solid"/>
            <w10:wrap type="none"/>
          </v:line>
        </w:pict>
      </w:r>
      <w:r>
        <w:rPr/>
        <w:pict>
          <v:line style="position:absolute;mso-position-horizontal-relative:page;mso-position-vertical-relative:paragraph;z-index:-252342272" from="131.811005pt,77.584938pt" to="524.409005pt,77.584938pt" stroked="true" strokeweight=".25pt" strokecolor="#231f20">
            <v:stroke dashstyle="solid"/>
            <w10:wrap type="none"/>
          </v:line>
        </w:pict>
      </w:r>
      <w:r>
        <w:rPr/>
        <w:pict>
          <v:line style="position:absolute;mso-position-horizontal-relative:page;mso-position-vertical-relative:paragraph;z-index:-252341248" from="131.811005pt,98.844933pt" to="153.958005pt,98.844933pt" stroked="true" strokeweight=".25pt" strokecolor="#231f20">
            <v:stroke dashstyle="solid"/>
            <w10:wrap type="none"/>
          </v:line>
        </w:pict>
      </w:r>
      <w:r>
        <w:rPr>
          <w:color w:val="231F20"/>
        </w:rPr>
        <w:t>CO</w:t>
      </w:r>
      <w:r>
        <w:rPr>
          <w:color w:val="231F20"/>
          <w:position w:val="-3"/>
          <w:sz w:val="12"/>
        </w:rPr>
        <w:t>2 </w:t>
      </w:r>
      <w:r>
        <w:rPr>
          <w:color w:val="231F20"/>
        </w:rPr>
        <w:t>GRO Inc. 2018. St. Cloud University measures eight-fold increase in CO</w:t>
      </w:r>
      <w:r>
        <w:rPr>
          <w:color w:val="231F20"/>
          <w:position w:val="-3"/>
          <w:sz w:val="12"/>
        </w:rPr>
        <w:t>2 </w:t>
      </w:r>
      <w:r>
        <w:rPr>
          <w:color w:val="231F20"/>
        </w:rPr>
        <w:t>transfer to plants using CO</w:t>
      </w:r>
      <w:r>
        <w:rPr>
          <w:color w:val="231F20"/>
          <w:position w:val="-3"/>
          <w:sz w:val="12"/>
        </w:rPr>
        <w:t>2 </w:t>
      </w:r>
      <w:r>
        <w:rPr>
          <w:color w:val="231F20"/>
        </w:rPr>
        <w:t>GRO’s CO</w:t>
      </w:r>
      <w:r>
        <w:rPr>
          <w:color w:val="231F20"/>
          <w:position w:val="-3"/>
          <w:sz w:val="12"/>
        </w:rPr>
        <w:t>2 </w:t>
      </w:r>
      <w:r>
        <w:rPr>
          <w:color w:val="231F20"/>
        </w:rPr>
        <w:t>foliar spray technology. Available at: https://www.globenewswire. </w:t>
      </w:r>
      <w:r>
        <w:rPr>
          <w:color w:val="231F20"/>
          <w:spacing w:val="4"/>
        </w:rPr>
        <w:t>com/news-release/2018/07/09/1534666/0/en/St-Cloud-University-Measures-Eight-Fold- </w:t>
      </w:r>
      <w:r>
        <w:rPr>
          <w:color w:val="231F20"/>
          <w:spacing w:val="3"/>
        </w:rPr>
        <w:t>Increase-in-CO2-Transfer-To-Plants-Using-CO2-GRO-s-CO2-Foliar-Spray-Technology. </w:t>
      </w:r>
      <w:r>
        <w:rPr>
          <w:color w:val="231F20"/>
        </w:rPr>
        <w:t>html. Accessed 2 April</w:t>
      </w:r>
      <w:r>
        <w:rPr>
          <w:color w:val="231F20"/>
          <w:spacing w:val="-24"/>
        </w:rPr>
        <w:t> </w:t>
      </w:r>
      <w:r>
        <w:rPr>
          <w:color w:val="231F20"/>
        </w:rPr>
        <w:t>2020.</w:t>
      </w:r>
    </w:p>
    <w:p>
      <w:pPr>
        <w:pStyle w:val="BodyText"/>
        <w:spacing w:line="422" w:lineRule="auto" w:before="9"/>
        <w:ind w:left="1336" w:right="113" w:hanging="653"/>
        <w:jc w:val="both"/>
      </w:pPr>
      <w:r>
        <w:rPr>
          <w:color w:val="231F20"/>
        </w:rPr>
        <w:t>Daskalaki, A and S. W. Burrage. 1997. The effects of root zone temperature on the growth and root anatomy of cucumber (</w:t>
      </w:r>
      <w:r>
        <w:rPr>
          <w:i/>
          <w:color w:val="231F20"/>
        </w:rPr>
        <w:t>Cucumis sativus </w:t>
      </w:r>
      <w:r>
        <w:rPr>
          <w:color w:val="231F20"/>
        </w:rPr>
        <w:t>L.). Acta. Hort., 449: 569-574.</w:t>
      </w:r>
    </w:p>
    <w:p>
      <w:pPr>
        <w:pStyle w:val="BodyText"/>
        <w:spacing w:line="422" w:lineRule="auto"/>
        <w:ind w:left="1336" w:right="120" w:hanging="653"/>
        <w:jc w:val="both"/>
      </w:pPr>
      <w:r>
        <w:rPr>
          <w:color w:val="231F20"/>
        </w:rPr>
        <w:t>De Boodt, M and O. V. erdonck. 1972. The physical properties of substrates in horticulture. Acta Hort. 26:37-41.</w:t>
      </w:r>
    </w:p>
    <w:p>
      <w:pPr>
        <w:pStyle w:val="BodyText"/>
        <w:spacing w:line="422" w:lineRule="auto"/>
        <w:ind w:left="1336" w:right="116" w:hanging="653"/>
        <w:jc w:val="both"/>
      </w:pPr>
      <w:r>
        <w:rPr>
          <w:color w:val="231F20"/>
        </w:rPr>
        <w:t>Decotean, D. R. and H. H. Friend. 1991. Growth and Subsquent yield of tomatoes following end- of-day light treatment of transplants. HortiScience 26(12): 1528-1530.</w:t>
      </w:r>
    </w:p>
    <w:p>
      <w:pPr>
        <w:pStyle w:val="BodyText"/>
        <w:spacing w:line="422" w:lineRule="auto" w:before="1"/>
        <w:ind w:left="1336" w:right="115" w:hanging="653"/>
        <w:jc w:val="both"/>
      </w:pPr>
      <w:r>
        <w:rPr>
          <w:color w:val="231F20"/>
        </w:rPr>
        <w:t>De Koning A. N. M. 1994. Development and dry matter distribution in greenhouse tomato: a quantitative approach. Dissertation, Wageningen Agricultural University, Wageningen, The Netherlands.</w:t>
      </w:r>
    </w:p>
    <w:p>
      <w:pPr>
        <w:pStyle w:val="BodyText"/>
        <w:spacing w:line="422" w:lineRule="auto"/>
        <w:ind w:left="1336" w:right="112" w:hanging="653"/>
        <w:jc w:val="both"/>
      </w:pPr>
      <w:r>
        <w:rPr>
          <w:color w:val="231F20"/>
        </w:rPr>
        <w:t>Dodd, I. C., J. He, C. G. N. Turnbull, S. K. Lee, and C. Critchley. 2000. The influence of supra- optimal root-zone temperatures on growth and stomatal conductance in </w:t>
      </w:r>
      <w:r>
        <w:rPr>
          <w:i/>
          <w:color w:val="231F20"/>
        </w:rPr>
        <w:t>Capsicum annuum </w:t>
      </w:r>
      <w:r>
        <w:rPr>
          <w:color w:val="231F20"/>
        </w:rPr>
        <w:t>L. J. Exp. Bot., Vol. 51: 239-248,</w:t>
      </w:r>
    </w:p>
    <w:p>
      <w:pPr>
        <w:spacing w:after="0" w:line="422" w:lineRule="auto"/>
        <w:jc w:val="both"/>
        <w:sectPr>
          <w:footerReference w:type="default" r:id="rId10"/>
          <w:pgSz w:w="11910" w:h="16840"/>
          <w:pgMar w:footer="0" w:header="0" w:top="2340" w:bottom="0" w:left="1300" w:right="1300"/>
        </w:sectPr>
      </w:pPr>
    </w:p>
    <w:p>
      <w:pPr>
        <w:pStyle w:val="BodyText"/>
        <w:rPr>
          <w:sz w:val="20"/>
        </w:rPr>
      </w:pPr>
    </w:p>
    <w:p>
      <w:pPr>
        <w:pStyle w:val="BodyText"/>
        <w:rPr>
          <w:sz w:val="20"/>
        </w:rPr>
      </w:pPr>
    </w:p>
    <w:p>
      <w:pPr>
        <w:pStyle w:val="BodyText"/>
        <w:rPr>
          <w:sz w:val="20"/>
        </w:rPr>
      </w:pPr>
    </w:p>
    <w:p>
      <w:pPr>
        <w:pStyle w:val="BodyText"/>
        <w:spacing w:before="4"/>
      </w:pPr>
    </w:p>
    <w:p>
      <w:pPr>
        <w:pStyle w:val="BodyText"/>
        <w:spacing w:line="422" w:lineRule="auto" w:before="94"/>
        <w:ind w:left="769" w:right="679" w:hanging="653"/>
        <w:jc w:val="both"/>
      </w:pPr>
      <w:r>
        <w:rPr>
          <w:color w:val="231F20"/>
        </w:rPr>
        <w:t>Domisch, T, L. Finér, T. Lehto and A. Smolander. 2002. Effect of soil temperature on nutrient allocation and mycorrhizas in Scots pine seedlings. Plant and Soil Vpl. 239:173-185.</w:t>
      </w:r>
    </w:p>
    <w:p>
      <w:pPr>
        <w:pStyle w:val="BodyText"/>
        <w:spacing w:line="422" w:lineRule="auto"/>
        <w:ind w:left="769" w:right="682" w:hanging="653"/>
        <w:jc w:val="both"/>
      </w:pPr>
      <w:r>
        <w:rPr>
          <w:color w:val="231F20"/>
        </w:rPr>
        <w:t>Daniell, H., </w:t>
      </w:r>
      <w:r>
        <w:rPr>
          <w:color w:val="231F20"/>
          <w:spacing w:val="-14"/>
        </w:rPr>
        <w:t>V. </w:t>
      </w:r>
      <w:r>
        <w:rPr>
          <w:color w:val="231F20"/>
        </w:rPr>
        <w:t>Mangu, B. </w:t>
      </w:r>
      <w:r>
        <w:rPr>
          <w:color w:val="231F20"/>
          <w:spacing w:val="-5"/>
        </w:rPr>
        <w:t>Yakubov, </w:t>
      </w:r>
      <w:r>
        <w:rPr>
          <w:color w:val="231F20"/>
        </w:rPr>
        <w:t>J. Park, </w:t>
      </w:r>
      <w:r>
        <w:rPr>
          <w:color w:val="231F20"/>
          <w:spacing w:val="-12"/>
        </w:rPr>
        <w:t>P. </w:t>
      </w:r>
      <w:r>
        <w:rPr>
          <w:color w:val="231F20"/>
        </w:rPr>
        <w:t>Habibi, </w:t>
      </w:r>
      <w:r>
        <w:rPr>
          <w:color w:val="231F20"/>
          <w:spacing w:val="-14"/>
        </w:rPr>
        <w:t>Y. </w:t>
      </w:r>
      <w:r>
        <w:rPr>
          <w:color w:val="231F20"/>
        </w:rPr>
        <w:t>Shi, </w:t>
      </w:r>
      <w:r>
        <w:rPr>
          <w:color w:val="231F20"/>
          <w:spacing w:val="-12"/>
        </w:rPr>
        <w:t>P. </w:t>
      </w:r>
      <w:r>
        <w:rPr>
          <w:color w:val="231F20"/>
        </w:rPr>
        <w:t>A. Gonnella, A. Fisher, </w:t>
      </w:r>
      <w:r>
        <w:rPr>
          <w:color w:val="231F20"/>
          <w:spacing w:val="-8"/>
        </w:rPr>
        <w:t>T. </w:t>
      </w:r>
      <w:r>
        <w:rPr>
          <w:color w:val="231F20"/>
        </w:rPr>
        <w:t>Cook, L. Zeng, S. M. Kawut and </w:t>
      </w:r>
      <w:r>
        <w:rPr>
          <w:color w:val="231F20"/>
          <w:spacing w:val="-8"/>
        </w:rPr>
        <w:t>T. </w:t>
      </w:r>
      <w:r>
        <w:rPr>
          <w:color w:val="231F20"/>
        </w:rPr>
        <w:t>Lahm. 2020. Investigational new drug enabling angiotensin oral- delivery studies to attenuate pulmonary hypertension. Biomaterials 233: 119750.</w:t>
      </w:r>
    </w:p>
    <w:p>
      <w:pPr>
        <w:pStyle w:val="BodyText"/>
        <w:spacing w:line="422" w:lineRule="auto" w:before="1"/>
        <w:ind w:left="769" w:right="680" w:hanging="653"/>
        <w:jc w:val="both"/>
      </w:pPr>
      <w:r>
        <w:rPr/>
        <w:pict>
          <v:line style="position:absolute;mso-position-horizontal-relative:page;mso-position-vertical-relative:paragraph;z-index:-252340224" from="103.4646pt,35.113712pt" to="228.0596pt,35.113712pt" stroked="true" strokeweight=".25pt" strokecolor="#231f20">
            <v:stroke dashstyle="solid"/>
            <w10:wrap type="none"/>
          </v:line>
        </w:pict>
      </w:r>
      <w:r>
        <w:rPr>
          <w:color w:val="231F20"/>
        </w:rPr>
        <w:t>De Boo, M. 2018. Back-up troops for a healthy harvest. Wageningen World 2: 16-23. Available at: https://tinyurl.com/ycy2r5ok. Accessed 2 April 2020.</w:t>
      </w:r>
    </w:p>
    <w:p>
      <w:pPr>
        <w:pStyle w:val="BodyText"/>
        <w:spacing w:line="422" w:lineRule="auto"/>
        <w:ind w:left="769" w:right="681" w:hanging="653"/>
        <w:jc w:val="both"/>
      </w:pPr>
      <w:r>
        <w:rPr>
          <w:color w:val="231F20"/>
        </w:rPr>
        <w:t>Dieleman, J. A., P. H. B. De Visser and P. C. M. Vermeulen. 2016. Reducing the carbon footprint of greenhouse grown crops: re-designing LED-based production systems. Acta Horticulturae 1134: 395-402.</w:t>
      </w:r>
    </w:p>
    <w:p>
      <w:pPr>
        <w:pStyle w:val="BodyText"/>
        <w:spacing w:line="422" w:lineRule="auto" w:before="1"/>
        <w:ind w:left="769" w:right="679" w:hanging="653"/>
        <w:jc w:val="both"/>
      </w:pPr>
      <w:r>
        <w:rPr/>
        <w:pict>
          <v:line style="position:absolute;mso-position-horizontal-relative:page;mso-position-vertical-relative:paragraph;z-index:-252339200" from="103.4646pt,35.114731pt" to="496.0626pt,35.114731pt" stroked="true" strokeweight=".25pt" strokecolor="#231f20">
            <v:stroke dashstyle="solid"/>
            <w10:wrap type="none"/>
          </v:line>
        </w:pict>
      </w:r>
      <w:r>
        <w:rPr>
          <w:color w:val="231F20"/>
        </w:rPr>
        <w:t>Dol, G. 2019a. How does a semi-closed glasshouse operate? Glasshouse Consultancy. Available at: </w:t>
      </w:r>
      <w:hyperlink r:id="rId14">
        <w:r>
          <w:rPr>
            <w:color w:val="231F20"/>
          </w:rPr>
          <w:t>https://www.hortidaily.com/article/9130697/how-does-a-semi-closed-glasshouse-operate/.</w:t>
        </w:r>
      </w:hyperlink>
      <w:r>
        <w:rPr>
          <w:color w:val="231F20"/>
        </w:rPr>
        <w:t> Accessed 2 April 2020.</w:t>
      </w:r>
    </w:p>
    <w:p>
      <w:pPr>
        <w:pStyle w:val="BodyText"/>
        <w:spacing w:line="422" w:lineRule="auto"/>
        <w:ind w:left="769" w:right="676" w:hanging="653"/>
        <w:jc w:val="both"/>
      </w:pPr>
      <w:r>
        <w:rPr/>
        <w:pict>
          <v:line style="position:absolute;mso-position-horizontal-relative:page;mso-position-vertical-relative:paragraph;z-index:-252338176" from="227.661697pt,35.065342pt" to="496.062697pt,35.065342pt" stroked="true" strokeweight=".25pt" strokecolor="#231f20">
            <v:stroke dashstyle="solid"/>
            <w10:wrap type="none"/>
          </v:line>
        </w:pict>
      </w:r>
      <w:r>
        <w:rPr/>
        <w:pict>
          <v:line style="position:absolute;mso-position-horizontal-relative:page;mso-position-vertical-relative:paragraph;z-index:-252337152" from="103.4646pt,56.325344pt" to="326.3136pt,56.325344pt" stroked="true" strokeweight=".25pt" strokecolor="#231f20">
            <v:stroke dashstyle="solid"/>
            <w10:wrap type="none"/>
          </v:line>
        </w:pict>
      </w:r>
      <w:r>
        <w:rPr>
          <w:color w:val="231F20"/>
        </w:rPr>
        <w:t>Dol, G. 2019b. The difference between semi-closed and pad and fan glasshouses. Glasshouse Consultancy. Available at: https:/</w:t>
      </w:r>
      <w:hyperlink r:id="rId15">
        <w:r>
          <w:rPr>
            <w:color w:val="231F20"/>
          </w:rPr>
          <w:t>/www.hortidaily.com/article/9132132/the-difference-</w:t>
        </w:r>
      </w:hyperlink>
      <w:r>
        <w:rPr>
          <w:color w:val="231F20"/>
        </w:rPr>
        <w:t> between-semi-closed-and-pad-and-fan-glasshouses/. Accessed 2 April 2020.</w:t>
      </w:r>
    </w:p>
    <w:p>
      <w:pPr>
        <w:pStyle w:val="BodyText"/>
        <w:spacing w:line="422" w:lineRule="auto" w:before="1"/>
        <w:ind w:left="769" w:right="681" w:hanging="653"/>
        <w:jc w:val="both"/>
      </w:pPr>
      <w:r>
        <w:rPr/>
        <w:pict>
          <v:line style="position:absolute;mso-position-horizontal-relative:page;mso-position-vertical-relative:paragraph;z-index:-252336128" from="103.4646pt,35.115925pt" to="496.0626pt,35.115925pt" stroked="true" strokeweight=".25pt" strokecolor="#231f20">
            <v:stroke dashstyle="solid"/>
            <w10:wrap type="none"/>
          </v:line>
        </w:pict>
      </w:r>
      <w:r>
        <w:rPr>
          <w:color w:val="231F20"/>
        </w:rPr>
        <w:t>Dol, G. 2019c. What is the best humidity for a tomato plant? Glasshouse Consultancy. Available at: </w:t>
      </w:r>
      <w:hyperlink r:id="rId16">
        <w:r>
          <w:rPr>
            <w:color w:val="231F20"/>
          </w:rPr>
          <w:t>https://w</w:t>
        </w:r>
      </w:hyperlink>
      <w:r>
        <w:rPr>
          <w:color w:val="231F20"/>
        </w:rPr>
        <w:t>ww</w:t>
      </w:r>
      <w:hyperlink r:id="rId16">
        <w:r>
          <w:rPr>
            <w:color w:val="231F20"/>
          </w:rPr>
          <w:t>.hortidaily.com/article/9150969/what-is-the-best-humidity-for-a-tomato-plant/.</w:t>
        </w:r>
      </w:hyperlink>
      <w:r>
        <w:rPr>
          <w:color w:val="231F20"/>
        </w:rPr>
        <w:t> Accessed 2 April 2020.</w:t>
      </w:r>
    </w:p>
    <w:p>
      <w:pPr>
        <w:pStyle w:val="BodyText"/>
        <w:spacing w:line="422" w:lineRule="auto"/>
        <w:ind w:left="769" w:right="679" w:hanging="653"/>
        <w:jc w:val="both"/>
      </w:pPr>
      <w:r>
        <w:rPr/>
        <w:pict>
          <v:line style="position:absolute;mso-position-horizontal-relative:page;mso-position-vertical-relative:paragraph;z-index:-252335104" from="253.872101pt,35.066536pt" to="496.063101pt,35.066536pt" stroked="true" strokeweight=".25pt" strokecolor="#231f20">
            <v:stroke dashstyle="solid"/>
            <w10:wrap type="none"/>
          </v:line>
        </w:pict>
      </w:r>
      <w:r>
        <w:rPr/>
        <w:pict>
          <v:line style="position:absolute;mso-position-horizontal-relative:page;mso-position-vertical-relative:paragraph;z-index:-252334080" from="103.4646pt,56.326538pt" to="326.3446pt,56.326538pt" stroked="true" strokeweight=".25pt" strokecolor="#231f20">
            <v:stroke dashstyle="solid"/>
            <w10:wrap type="none"/>
          </v:line>
        </w:pict>
      </w:r>
      <w:r>
        <w:rPr>
          <w:color w:val="231F20"/>
        </w:rPr>
        <w:t>Drotleff, L. 2019. Conventional greenhouse producers increasingly pivoting into hemp sector. Hemp Industry Daily. Available at: https://hempindustrydaily.com/conventional-greenhouse- producers-increasingly-flexing-into-hemp-business/. Accessed 9 April 2020.</w:t>
      </w:r>
    </w:p>
    <w:p>
      <w:pPr>
        <w:pStyle w:val="BodyText"/>
        <w:spacing w:line="422" w:lineRule="auto" w:before="1"/>
        <w:ind w:left="769" w:right="682" w:hanging="653"/>
        <w:jc w:val="both"/>
      </w:pPr>
      <w:r>
        <w:rPr/>
        <w:pict>
          <v:line style="position:absolute;mso-position-horizontal-relative:page;mso-position-vertical-relative:paragraph;z-index:-252333056" from="466.529694pt,13.857133pt" to="496.062694pt,13.857133pt" stroked="true" strokeweight=".25pt" strokecolor="#231f20">
            <v:stroke dashstyle="solid"/>
            <w10:wrap type="none"/>
          </v:line>
        </w:pict>
      </w:r>
      <w:r>
        <w:rPr/>
        <w:pict>
          <v:line style="position:absolute;mso-position-horizontal-relative:page;mso-position-vertical-relative:paragraph;z-index:-252332032" from="103.4646pt,35.117134pt" to="496.0626pt,35.117134pt" stroked="true" strokeweight=".25pt" strokecolor="#231f20">
            <v:stroke dashstyle="solid"/>
            <w10:wrap type="none"/>
          </v:line>
        </w:pict>
      </w:r>
      <w:r>
        <w:rPr>
          <w:color w:val="231F20"/>
        </w:rPr>
        <w:t>EIP-AGRI. 2019. EIP-AGRI focus group circular horticulture — final report. Available at: https:// ec.europa.eu/eip/agriculture/en/publications/eip-agri-focus-group-circular-horticulture-final. Accessed 2 April 2020.</w:t>
      </w:r>
    </w:p>
    <w:p>
      <w:pPr>
        <w:pStyle w:val="BodyText"/>
        <w:spacing w:line="422" w:lineRule="auto" w:before="1"/>
        <w:ind w:left="769" w:right="681" w:hanging="653"/>
        <w:jc w:val="both"/>
      </w:pPr>
      <w:r>
        <w:rPr>
          <w:color w:val="231F20"/>
        </w:rPr>
        <w:t>Fonteno W. C. and A. R. Argo. 1996. Root medium carbon dioxide and oxygen partial pressures for container-grown chrysanthemums. HortScience. 31(3):385-388.</w:t>
      </w:r>
    </w:p>
    <w:p>
      <w:pPr>
        <w:pStyle w:val="BodyText"/>
        <w:ind w:left="117"/>
        <w:jc w:val="both"/>
      </w:pPr>
      <w:r>
        <w:rPr>
          <w:color w:val="231F20"/>
        </w:rPr>
        <w:t>Fonteno, W. C., D. A. Bailey, T. E. Bilderback, R. E. Bir, and P. V. Nelson. 1996. Substrate and</w:t>
      </w:r>
    </w:p>
    <w:p>
      <w:pPr>
        <w:spacing w:after="0"/>
        <w:jc w:val="both"/>
        <w:sectPr>
          <w:headerReference w:type="default" r:id="rId11"/>
          <w:headerReference w:type="even" r:id="rId12"/>
          <w:footerReference w:type="default" r:id="rId13"/>
          <w:pgSz w:w="11910" w:h="16840"/>
          <w:pgMar w:header="0" w:footer="964" w:top="2340" w:bottom="1160" w:left="1300" w:right="1300"/>
          <w:pgNumType w:start="335"/>
        </w:sectPr>
      </w:pPr>
    </w:p>
    <w:p>
      <w:pPr>
        <w:pStyle w:val="BodyText"/>
        <w:rPr>
          <w:sz w:val="20"/>
        </w:rPr>
      </w:pPr>
      <w:r>
        <w:rPr/>
        <w:pict>
          <v:group style="position:absolute;margin-left:-.00003pt;margin-top:752.537231pt;width:595.3pt;height:89.4pt;mso-position-horizontal-relative:page;mso-position-vertical-relative:page;z-index:-25232998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88ac2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88ac2e" stroked="false">
              <v:path arrowok="t"/>
              <v:fill opacity="45875f" type="solid"/>
            </v:shape>
            <w10:wrap type="none"/>
          </v:group>
        </w:pict>
      </w:r>
    </w:p>
    <w:p>
      <w:pPr>
        <w:pStyle w:val="BodyText"/>
        <w:rPr>
          <w:sz w:val="20"/>
        </w:rPr>
      </w:pPr>
    </w:p>
    <w:p>
      <w:pPr>
        <w:pStyle w:val="BodyText"/>
        <w:rPr>
          <w:sz w:val="20"/>
        </w:rPr>
      </w:pPr>
    </w:p>
    <w:p>
      <w:pPr>
        <w:pStyle w:val="BodyText"/>
        <w:spacing w:before="4"/>
      </w:pPr>
    </w:p>
    <w:p>
      <w:pPr>
        <w:pStyle w:val="BodyText"/>
        <w:spacing w:before="94"/>
        <w:ind w:left="1336"/>
        <w:jc w:val="both"/>
      </w:pPr>
      <w:r>
        <w:rPr>
          <w:color w:val="231F20"/>
        </w:rPr>
        <w:t>water management for greenhouse and nursery production. The first symposium on pot</w:t>
      </w:r>
    </w:p>
    <w:p>
      <w:pPr>
        <w:pStyle w:val="BodyText"/>
        <w:spacing w:before="183"/>
        <w:ind w:left="1336"/>
        <w:jc w:val="both"/>
      </w:pPr>
      <w:r>
        <w:rPr>
          <w:color w:val="231F20"/>
        </w:rPr>
        <w:t>flower and bedding plants production in Taiwan. TDAIS, Taiwan.</w:t>
      </w:r>
    </w:p>
    <w:p>
      <w:pPr>
        <w:pStyle w:val="BodyText"/>
        <w:spacing w:line="422" w:lineRule="auto" w:before="184"/>
        <w:ind w:left="1336" w:right="117" w:hanging="653"/>
        <w:jc w:val="both"/>
      </w:pPr>
      <w:r>
        <w:rPr>
          <w:color w:val="231F20"/>
        </w:rPr>
        <w:t>Fleischer, M. and M. Dinar. 2014. How to tailor-make a greenhouse cover. Acta Horticulturae 1015: 259-261.</w:t>
      </w:r>
    </w:p>
    <w:p>
      <w:pPr>
        <w:pStyle w:val="BodyText"/>
        <w:spacing w:line="422" w:lineRule="auto" w:before="1"/>
        <w:ind w:left="1336" w:right="108" w:hanging="653"/>
        <w:jc w:val="both"/>
      </w:pPr>
      <w:r>
        <w:rPr/>
        <w:pict>
          <v:line style="position:absolute;mso-position-horizontal-relative:page;mso-position-vertical-relative:paragraph;z-index:-252328960" from="499.00589pt,13.853539pt" to="524.40989pt,13.853539pt" stroked="true" strokeweight=".25pt" strokecolor="#231f20">
            <v:stroke dashstyle="solid"/>
            <w10:wrap type="none"/>
          </v:line>
        </w:pict>
      </w:r>
      <w:r>
        <w:rPr/>
        <w:pict>
          <v:line style="position:absolute;mso-position-horizontal-relative:page;mso-position-vertical-relative:paragraph;z-index:-252327936" from="131.811005pt,35.113541pt" to="524.409005pt,35.113541pt" stroked="true" strokeweight=".25pt" strokecolor="#231f20">
            <v:stroke dashstyle="solid"/>
            <w10:wrap type="none"/>
          </v:line>
        </w:pict>
      </w:r>
      <w:r>
        <w:rPr>
          <w:color w:val="231F20"/>
        </w:rPr>
        <w:t>Geelen, P. 2019. Empowering plants: assimilate balance. Greenhouse Canada. Available at: http:// cdn.coverstand.com/1281/629529/95459536745b9c5b432b06d8a3618696a1be8b40.9.pdf. Accessed 2 April 2020.</w:t>
      </w:r>
    </w:p>
    <w:p>
      <w:pPr>
        <w:pStyle w:val="BodyText"/>
        <w:ind w:left="684"/>
        <w:jc w:val="both"/>
      </w:pPr>
      <w:r>
        <w:rPr>
          <w:color w:val="231F20"/>
        </w:rPr>
        <w:t>Geelen, P. A. M., J. O. Voogt and P. A. van Weel. 2019. Plant empowerment — The basic principles.</w:t>
      </w:r>
    </w:p>
    <w:p>
      <w:pPr>
        <w:pStyle w:val="BodyText"/>
        <w:spacing w:before="184"/>
        <w:ind w:left="1336"/>
        <w:jc w:val="both"/>
      </w:pPr>
      <w:r>
        <w:rPr/>
        <w:pict>
          <v:shape style="position:absolute;margin-left:253.426895pt;margin-top:23.004324pt;width:156.1pt;height:.1pt;mso-position-horizontal-relative:page;mso-position-vertical-relative:paragraph;z-index:-251638784;mso-wrap-distance-left:0;mso-wrap-distance-right:0" coordorigin="5069,460" coordsize="3122,0" path="m5069,460l8190,460e" filled="false" stroked="true" strokeweight=".25pt" strokecolor="#231f20">
            <v:path arrowok="t"/>
            <v:stroke dashstyle="solid"/>
            <w10:wrap type="topAndBottom"/>
          </v:shape>
        </w:pict>
      </w:r>
      <w:r>
        <w:rPr>
          <w:color w:val="231F20"/>
        </w:rPr>
        <w:t>Letsgrow.com. Available at: </w:t>
      </w:r>
      <w:hyperlink r:id="rId18">
        <w:r>
          <w:rPr>
            <w:color w:val="231F20"/>
          </w:rPr>
          <w:t>http://www.plantempowerment.com.</w:t>
        </w:r>
      </w:hyperlink>
    </w:p>
    <w:p>
      <w:pPr>
        <w:pStyle w:val="BodyText"/>
        <w:spacing w:line="422" w:lineRule="auto" w:before="117"/>
        <w:ind w:left="1336" w:right="111" w:hanging="653"/>
        <w:jc w:val="both"/>
      </w:pPr>
      <w:r>
        <w:rPr>
          <w:color w:val="231F20"/>
        </w:rPr>
        <w:t>GrowSave. 2018. Seven tips for next generation growing. Technical update of the GrowSave project delivered by FEC Energy on behalf of AHDB. Available at: https://drygair.com/7-principles- next-generation-growing/. Accessed 2 April 2020.</w:t>
      </w:r>
    </w:p>
    <w:p>
      <w:pPr>
        <w:pStyle w:val="BodyText"/>
        <w:spacing w:line="422" w:lineRule="auto"/>
        <w:ind w:left="1336" w:right="114" w:hanging="653"/>
        <w:jc w:val="both"/>
      </w:pPr>
      <w:r>
        <w:rPr/>
        <w:pict>
          <v:line style="position:absolute;mso-position-horizontal-relative:page;mso-position-vertical-relative:paragraph;z-index:-252326912" from="386.838104pt,-28.714861pt" to="524.409104pt,-28.714861pt" stroked="true" strokeweight=".25pt" strokecolor="#231f20">
            <v:stroke dashstyle="solid"/>
            <w10:wrap type="none"/>
          </v:line>
        </w:pict>
      </w:r>
      <w:r>
        <w:rPr/>
        <w:pict>
          <v:line style="position:absolute;mso-position-horizontal-relative:page;mso-position-vertical-relative:paragraph;z-index:-252325888" from="131.811005pt,-7.45486pt" to="243.093005pt,-7.45486pt" stroked="true" strokeweight=".25pt" strokecolor="#231f20">
            <v:stroke dashstyle="solid"/>
            <w10:wrap type="none"/>
          </v:line>
        </w:pict>
      </w:r>
      <w:r>
        <w:rPr>
          <w:color w:val="231F20"/>
        </w:rPr>
        <w:t>Gupta, M. K., D. V. K. Samuel and N. P. S. Sirohi. 2010. Decision support system for greenhouse seedling production. Computers and Electronics in Agriculture 73(2), 133-145. doi:10.1016/ j.compag.2010.05.009.</w:t>
      </w:r>
    </w:p>
    <w:p>
      <w:pPr>
        <w:pStyle w:val="BodyText"/>
        <w:spacing w:line="422" w:lineRule="auto" w:before="1"/>
        <w:ind w:left="1336" w:right="117" w:hanging="653"/>
        <w:jc w:val="both"/>
      </w:pPr>
      <w:r>
        <w:rPr>
          <w:color w:val="231F20"/>
        </w:rPr>
        <w:t>Handreck, K. A. and N. D. Black. 1986. Growing media for ornamental plants and turf. New South Whales Univ. Press. Australia.</w:t>
      </w:r>
    </w:p>
    <w:p>
      <w:pPr>
        <w:pStyle w:val="BodyText"/>
        <w:spacing w:line="422" w:lineRule="auto"/>
        <w:ind w:left="1336" w:right="110" w:hanging="653"/>
        <w:jc w:val="both"/>
      </w:pPr>
      <w:r>
        <w:rPr>
          <w:color w:val="231F20"/>
        </w:rPr>
        <w:t>Hasaunzzaman, M., S. B. Sayeed, M. S. Islam, M. S., M. S. Sarwar, M. M. R. Moghal, J. U. Ahmed, and M. S. Islam. 2013. Preliminary antimicrobial activity and Cytotoxicity of plant extracts (roots) of Coccinia grandis. Int. J. Pharm. Sci. Res. 4(4): 1466-1468.</w:t>
      </w:r>
    </w:p>
    <w:p>
      <w:pPr>
        <w:pStyle w:val="BodyText"/>
        <w:spacing w:line="403" w:lineRule="auto" w:before="1"/>
        <w:ind w:left="1336" w:right="113" w:hanging="653"/>
        <w:jc w:val="both"/>
      </w:pPr>
      <w:r>
        <w:rPr>
          <w:color w:val="231F20"/>
        </w:rPr>
        <w:t>Hicklenton,P. R.1988. CO</w:t>
      </w:r>
      <w:r>
        <w:rPr>
          <w:color w:val="231F20"/>
          <w:position w:val="-3"/>
          <w:sz w:val="12"/>
        </w:rPr>
        <w:t>2 </w:t>
      </w:r>
      <w:r>
        <w:rPr>
          <w:color w:val="231F20"/>
        </w:rPr>
        <w:t>enrichment in the greenhouse. Principles and practice. Timber Press, Portland, USA.</w:t>
      </w:r>
    </w:p>
    <w:p>
      <w:pPr>
        <w:pStyle w:val="BodyText"/>
        <w:spacing w:line="422" w:lineRule="auto" w:before="18"/>
        <w:ind w:left="1336" w:right="115" w:hanging="653"/>
      </w:pPr>
      <w:r>
        <w:rPr>
          <w:color w:val="231F20"/>
        </w:rPr>
        <w:t>Heiskanen, J. 1997. Air-filled porosity of eight growing media based on sphagnum peat during drying from container capacity. Acta Hort. 450: 277-286.</w:t>
      </w:r>
    </w:p>
    <w:p>
      <w:pPr>
        <w:pStyle w:val="BodyText"/>
        <w:spacing w:line="422" w:lineRule="auto" w:before="1"/>
        <w:ind w:left="1336" w:hanging="653"/>
      </w:pPr>
      <w:r>
        <w:rPr>
          <w:color w:val="231F20"/>
        </w:rPr>
        <w:t>Heuvelink, E. and T. Kierkels. 2015. Plant Physiology in Greenhouses. Woerden: Horti-Text, The Netherland.</w:t>
      </w:r>
    </w:p>
    <w:p>
      <w:pPr>
        <w:pStyle w:val="BodyText"/>
        <w:spacing w:line="422" w:lineRule="auto"/>
        <w:ind w:left="1336" w:right="383" w:hanging="653"/>
      </w:pPr>
      <w:r>
        <w:rPr>
          <w:color w:val="231F20"/>
        </w:rPr>
        <w:t>Ho, L. C. and </w:t>
      </w:r>
      <w:r>
        <w:rPr>
          <w:color w:val="231F20"/>
          <w:spacing w:val="-11"/>
        </w:rPr>
        <w:t>P. </w:t>
      </w:r>
      <w:r>
        <w:rPr>
          <w:color w:val="231F20"/>
        </w:rPr>
        <w:t>Adams. 1995. Nutrient uptake and distribution in relation to crop quality. Acta  Hort. 396:33-44.</w:t>
      </w:r>
    </w:p>
    <w:p>
      <w:pPr>
        <w:spacing w:after="0" w:line="422" w:lineRule="auto"/>
        <w:sectPr>
          <w:footerReference w:type="default" r:id="rId17"/>
          <w:pgSz w:w="11910" w:h="16840"/>
          <w:pgMar w:footer="0" w:header="0" w:top="2340" w:bottom="0" w:left="1300" w:right="1300"/>
        </w:sectPr>
      </w:pPr>
    </w:p>
    <w:p>
      <w:pPr>
        <w:pStyle w:val="BodyText"/>
        <w:rPr>
          <w:sz w:val="20"/>
        </w:rPr>
      </w:pPr>
    </w:p>
    <w:p>
      <w:pPr>
        <w:pStyle w:val="BodyText"/>
        <w:rPr>
          <w:sz w:val="20"/>
        </w:rPr>
      </w:pPr>
    </w:p>
    <w:p>
      <w:pPr>
        <w:pStyle w:val="BodyText"/>
        <w:rPr>
          <w:sz w:val="20"/>
        </w:rPr>
      </w:pPr>
    </w:p>
    <w:p>
      <w:pPr>
        <w:pStyle w:val="BodyText"/>
        <w:spacing w:before="4"/>
      </w:pPr>
    </w:p>
    <w:p>
      <w:pPr>
        <w:pStyle w:val="BodyText"/>
        <w:spacing w:before="94"/>
        <w:ind w:left="117"/>
      </w:pPr>
      <w:r>
        <w:rPr>
          <w:color w:val="231F20"/>
        </w:rPr>
        <w:t>Hoffman, S. and D. Waaijenberg. 2001. Tropical and subtropical greenhouses - A challenge for new</w:t>
      </w:r>
    </w:p>
    <w:p>
      <w:pPr>
        <w:pStyle w:val="BodyText"/>
        <w:spacing w:before="183"/>
        <w:ind w:left="769"/>
      </w:pPr>
      <w:r>
        <w:rPr>
          <w:color w:val="231F20"/>
        </w:rPr>
        <w:t>plastic films. Acta Hort. 373:163-169.</w:t>
      </w:r>
    </w:p>
    <w:p>
      <w:pPr>
        <w:pStyle w:val="BodyText"/>
        <w:spacing w:line="422" w:lineRule="auto" w:before="184"/>
        <w:ind w:left="769" w:right="965" w:hanging="653"/>
      </w:pPr>
      <w:r>
        <w:rPr>
          <w:color w:val="231F20"/>
        </w:rPr>
        <w:t>Hopkins, M. B. 1995. Langmuir Probe Measurements in the Gaseous Electronics Conference RF Reference Cell. J Res Natl Inst Stand Technol. 100(4): 415-425.</w:t>
      </w:r>
    </w:p>
    <w:p>
      <w:pPr>
        <w:pStyle w:val="BodyText"/>
        <w:spacing w:before="1"/>
        <w:ind w:left="117"/>
      </w:pPr>
      <w:r>
        <w:rPr>
          <w:color w:val="231F20"/>
        </w:rPr>
        <w:t>Hopkins, W. G. and Huner N. P. 2009. Introduction to Plant Physiology. John Wiley &amp; Sons, Inc.</w:t>
      </w:r>
    </w:p>
    <w:p>
      <w:pPr>
        <w:pStyle w:val="BodyText"/>
        <w:spacing w:line="422" w:lineRule="auto" w:before="183"/>
        <w:ind w:left="769" w:right="383" w:hanging="653"/>
      </w:pPr>
      <w:r>
        <w:rPr>
          <w:color w:val="231F20"/>
        </w:rPr>
        <w:t>Howard M. R. 1995. Hydroponic food production. Woodbridge Press Publishing Co., Santa Barbara, CA, USA.</w:t>
      </w:r>
    </w:p>
    <w:p>
      <w:pPr>
        <w:pStyle w:val="BodyText"/>
        <w:spacing w:line="422" w:lineRule="auto" w:before="1"/>
        <w:ind w:left="769" w:right="679" w:hanging="653"/>
        <w:jc w:val="both"/>
      </w:pPr>
      <w:r>
        <w:rPr>
          <w:color w:val="231F20"/>
        </w:rPr>
        <w:t>Hemming, S., V. Mohammadkhani and T. Dueck. 2008. Diffuse greenhouse covering materials — material technology, measurements and evaluation of optical properties. ISHS Acta Hort. 797, 469-475.</w:t>
      </w:r>
    </w:p>
    <w:p>
      <w:pPr>
        <w:pStyle w:val="BodyText"/>
        <w:spacing w:line="422" w:lineRule="auto"/>
        <w:ind w:left="769" w:right="671" w:hanging="653"/>
        <w:jc w:val="both"/>
      </w:pPr>
      <w:r>
        <w:rPr/>
        <w:pict>
          <v:line style="position:absolute;mso-position-horizontal-relative:page;mso-position-vertical-relative:paragraph;z-index:-252322816" from="434.461914pt,35.064732pt" to="496.062914pt,35.064732pt" stroked="true" strokeweight=".25pt" strokecolor="#231f20">
            <v:stroke dashstyle="solid"/>
            <w10:wrap type="none"/>
          </v:line>
        </w:pict>
      </w:r>
      <w:r>
        <w:rPr/>
        <w:pict>
          <v:line style="position:absolute;mso-position-horizontal-relative:page;mso-position-vertical-relative:paragraph;z-index:-252321792" from="103.4646pt,56.324734pt" to="174.01760pt,56.324734pt" stroked="true" strokeweight=".25pt" strokecolor="#231f20">
            <v:stroke dashstyle="solid"/>
            <w10:wrap type="none"/>
          </v:line>
        </w:pict>
      </w:r>
      <w:r>
        <w:rPr>
          <w:color w:val="231F20"/>
        </w:rPr>
        <w:t>Hemming, S. 2018. International challenge of self-cultivating greenhouses. Greenhouse Horticulture, Wageningen UR, Wageningen, the Netherlands. Available at: https://tinyurl. com/ycpwm9e9. Accessed 2 April 2020.</w:t>
      </w:r>
    </w:p>
    <w:p>
      <w:pPr>
        <w:pStyle w:val="BodyText"/>
        <w:spacing w:line="422" w:lineRule="auto" w:before="1"/>
        <w:ind w:left="769" w:right="677" w:hanging="653"/>
        <w:jc w:val="both"/>
      </w:pPr>
      <w:r>
        <w:rPr>
          <w:color w:val="231F20"/>
        </w:rPr>
        <w:t>Hemming, S., F. de Zwart, A. Elings, I. Righini and A. Petropoulou. 2019. Remote control of greenhouse vegetable production with artificial intelligence—greenhouse climate, irrigation, and crop production. Sensors 19(8), 1807. doi:10.3390/s19081807.</w:t>
      </w:r>
    </w:p>
    <w:p>
      <w:pPr>
        <w:pStyle w:val="BodyText"/>
        <w:spacing w:line="422" w:lineRule="auto"/>
        <w:ind w:left="769" w:right="683" w:hanging="653"/>
        <w:jc w:val="both"/>
      </w:pPr>
      <w:r>
        <w:rPr/>
        <w:pict>
          <v:line style="position:absolute;mso-position-horizontal-relative:page;mso-position-vertical-relative:paragraph;z-index:-252320768" from="394.611694pt,35.065926pt" to="496.062694pt,35.065926pt" stroked="true" strokeweight=".25pt" strokecolor="#231f20">
            <v:stroke dashstyle="solid"/>
            <w10:wrap type="none"/>
          </v:line>
        </w:pict>
      </w:r>
      <w:r>
        <w:rPr/>
        <w:pict>
          <v:line style="position:absolute;mso-position-horizontal-relative:page;mso-position-vertical-relative:paragraph;z-index:-252319744" from="103.4646pt,56.325924pt" to="183.18360pt,56.325924pt" stroked="true" strokeweight=".25pt" strokecolor="#231f20">
            <v:stroke dashstyle="solid"/>
            <w10:wrap type="none"/>
          </v:line>
        </w:pict>
      </w:r>
      <w:r>
        <w:rPr>
          <w:color w:val="231F20"/>
        </w:rPr>
        <w:t>Hickman, G. W. 2018. International greenhouse vegetable production — statistics. Cuesta Roble Greenhouse Consultants, Mariposa, CA, USA, pp170. Available at: http://www.cuestaroble. com/statistics.htm.</w:t>
      </w:r>
    </w:p>
    <w:p>
      <w:pPr>
        <w:pStyle w:val="BodyText"/>
        <w:spacing w:line="422" w:lineRule="auto" w:before="1"/>
        <w:ind w:left="769" w:right="681" w:hanging="653"/>
        <w:jc w:val="both"/>
      </w:pPr>
      <w:r>
        <w:rPr>
          <w:color w:val="231F20"/>
          <w:spacing w:val="2"/>
        </w:rPr>
        <w:t>Hirich, </w:t>
      </w:r>
      <w:r>
        <w:rPr>
          <w:color w:val="231F20"/>
        </w:rPr>
        <w:t>A. and R. </w:t>
      </w:r>
      <w:r>
        <w:rPr>
          <w:color w:val="231F20"/>
          <w:spacing w:val="2"/>
        </w:rPr>
        <w:t>Choukr-Allah. 2017. </w:t>
      </w:r>
      <w:r>
        <w:rPr>
          <w:color w:val="231F20"/>
        </w:rPr>
        <w:t>Water and energy use </w:t>
      </w:r>
      <w:r>
        <w:rPr>
          <w:color w:val="231F20"/>
          <w:spacing w:val="2"/>
        </w:rPr>
        <w:t>efficiency </w:t>
      </w:r>
      <w:r>
        <w:rPr>
          <w:color w:val="231F20"/>
        </w:rPr>
        <w:t>of </w:t>
      </w:r>
      <w:r>
        <w:rPr>
          <w:color w:val="231F20"/>
          <w:spacing w:val="2"/>
        </w:rPr>
        <w:t>greenhouse </w:t>
      </w:r>
      <w:r>
        <w:rPr>
          <w:color w:val="231F20"/>
        </w:rPr>
        <w:t>and </w:t>
      </w:r>
      <w:r>
        <w:rPr>
          <w:color w:val="231F20"/>
          <w:spacing w:val="3"/>
        </w:rPr>
        <w:t>net </w:t>
      </w:r>
      <w:r>
        <w:rPr>
          <w:color w:val="231F20"/>
        </w:rPr>
        <w:t>house</w:t>
      </w:r>
      <w:r>
        <w:rPr>
          <w:color w:val="231F20"/>
          <w:spacing w:val="21"/>
        </w:rPr>
        <w:t> </w:t>
      </w:r>
      <w:r>
        <w:rPr>
          <w:color w:val="231F20"/>
        </w:rPr>
        <w:t>under</w:t>
      </w:r>
      <w:r>
        <w:rPr>
          <w:color w:val="231F20"/>
          <w:spacing w:val="20"/>
        </w:rPr>
        <w:t> </w:t>
      </w:r>
      <w:r>
        <w:rPr>
          <w:color w:val="231F20"/>
        </w:rPr>
        <w:t>desert</w:t>
      </w:r>
      <w:r>
        <w:rPr>
          <w:color w:val="231F20"/>
          <w:spacing w:val="21"/>
        </w:rPr>
        <w:t> </w:t>
      </w:r>
      <w:r>
        <w:rPr>
          <w:color w:val="231F20"/>
        </w:rPr>
        <w:t>conditions</w:t>
      </w:r>
      <w:r>
        <w:rPr>
          <w:color w:val="231F20"/>
          <w:spacing w:val="21"/>
        </w:rPr>
        <w:t> </w:t>
      </w:r>
      <w:r>
        <w:rPr>
          <w:color w:val="231F20"/>
        </w:rPr>
        <w:t>of</w:t>
      </w:r>
      <w:r>
        <w:rPr>
          <w:color w:val="231F20"/>
          <w:spacing w:val="21"/>
        </w:rPr>
        <w:t> </w:t>
      </w:r>
      <w:r>
        <w:rPr>
          <w:color w:val="231F20"/>
        </w:rPr>
        <w:t>UAE:</w:t>
      </w:r>
      <w:r>
        <w:rPr>
          <w:color w:val="231F20"/>
          <w:spacing w:val="21"/>
        </w:rPr>
        <w:t> </w:t>
      </w:r>
      <w:r>
        <w:rPr>
          <w:color w:val="231F20"/>
        </w:rPr>
        <w:t>agronomic</w:t>
      </w:r>
      <w:r>
        <w:rPr>
          <w:color w:val="231F20"/>
          <w:spacing w:val="21"/>
        </w:rPr>
        <w:t> </w:t>
      </w:r>
      <w:r>
        <w:rPr>
          <w:color w:val="231F20"/>
        </w:rPr>
        <w:t>and</w:t>
      </w:r>
      <w:r>
        <w:rPr>
          <w:color w:val="231F20"/>
          <w:spacing w:val="21"/>
        </w:rPr>
        <w:t> </w:t>
      </w:r>
      <w:r>
        <w:rPr>
          <w:color w:val="231F20"/>
        </w:rPr>
        <w:t>economic</w:t>
      </w:r>
      <w:r>
        <w:rPr>
          <w:color w:val="231F20"/>
          <w:spacing w:val="21"/>
        </w:rPr>
        <w:t> </w:t>
      </w:r>
      <w:r>
        <w:rPr>
          <w:color w:val="231F20"/>
        </w:rPr>
        <w:t>analysis.</w:t>
      </w:r>
      <w:r>
        <w:rPr>
          <w:color w:val="231F20"/>
          <w:spacing w:val="21"/>
        </w:rPr>
        <w:t> </w:t>
      </w:r>
      <w:r>
        <w:rPr>
          <w:color w:val="231F20"/>
        </w:rPr>
        <w:t>In:</w:t>
      </w:r>
      <w:r>
        <w:rPr>
          <w:color w:val="231F20"/>
          <w:spacing w:val="8"/>
        </w:rPr>
        <w:t> </w:t>
      </w:r>
      <w:r>
        <w:rPr>
          <w:color w:val="231F20"/>
        </w:rPr>
        <w:t>Abdalla,</w:t>
      </w:r>
      <w:r>
        <w:rPr>
          <w:color w:val="231F20"/>
          <w:spacing w:val="21"/>
        </w:rPr>
        <w:t> </w:t>
      </w:r>
      <w:r>
        <w:rPr>
          <w:color w:val="231F20"/>
        </w:rPr>
        <w:t>O.,</w:t>
      </w:r>
    </w:p>
    <w:p>
      <w:pPr>
        <w:pStyle w:val="BodyText"/>
        <w:spacing w:line="422" w:lineRule="auto"/>
        <w:ind w:left="769" w:right="683"/>
        <w:jc w:val="both"/>
      </w:pPr>
      <w:r>
        <w:rPr>
          <w:color w:val="231F20"/>
        </w:rPr>
        <w:t>A. Kacimov, M. Chen, A. Al-Maktoumi, T. Al-Hosni, I. Clark (eds), Water resources in arid areas: the way forward. Springer Water. Springer, Cham.</w:t>
      </w:r>
    </w:p>
    <w:p>
      <w:pPr>
        <w:pStyle w:val="BodyText"/>
        <w:spacing w:before="1"/>
        <w:ind w:left="117"/>
        <w:jc w:val="both"/>
      </w:pPr>
      <w:r>
        <w:rPr/>
        <w:pict>
          <v:shape style="position:absolute;margin-left:376.980011pt;margin-top:13.857337pt;width:119.1pt;height:.1pt;mso-position-horizontal-relative:page;mso-position-vertical-relative:paragraph;z-index:-251632640;mso-wrap-distance-left:0;mso-wrap-distance-right:0" coordorigin="7540,277" coordsize="2382,0" path="m7540,277l9921,277e" filled="false" stroked="true" strokeweight=".25pt" strokecolor="#231f20">
            <v:path arrowok="t"/>
            <v:stroke dashstyle="solid"/>
            <w10:wrap type="topAndBottom"/>
          </v:shape>
        </w:pict>
      </w:r>
      <w:r>
        <w:rPr>
          <w:color w:val="231F20"/>
        </w:rPr>
        <w:t>HortiDaily. 2020. Confusion about diffused light clarified. Available at: </w:t>
      </w:r>
      <w:hyperlink r:id="rId22">
        <w:r>
          <w:rPr>
            <w:color w:val="231F20"/>
          </w:rPr>
          <w:t>https://www.hortidaily</w:t>
        </w:r>
      </w:hyperlink>
      <w:r>
        <w:rPr>
          <w:color w:val="231F20"/>
        </w:rPr>
        <w:t>.com/</w:t>
      </w:r>
    </w:p>
    <w:p>
      <w:pPr>
        <w:pStyle w:val="BodyText"/>
        <w:spacing w:before="117" w:after="32"/>
        <w:ind w:left="769"/>
      </w:pPr>
      <w:r>
        <w:rPr>
          <w:color w:val="231F20"/>
        </w:rPr>
        <w:t>article/9182751/confusion-about-diffused-light-clarified/. Accessed 9 April 2020.</w:t>
      </w:r>
    </w:p>
    <w:p>
      <w:pPr>
        <w:pStyle w:val="BodyText"/>
        <w:spacing w:line="20" w:lineRule="exact"/>
        <w:ind w:left="766"/>
        <w:rPr>
          <w:sz w:val="2"/>
        </w:rPr>
      </w:pPr>
      <w:r>
        <w:rPr>
          <w:sz w:val="2"/>
        </w:rPr>
        <w:pict>
          <v:group style="width:243.95pt;height:.25pt;mso-position-horizontal-relative:char;mso-position-vertical-relative:line" coordorigin="0,0" coordsize="4879,5">
            <v:line style="position:absolute" from="0,2" to="4879,2" stroked="true" strokeweight=".25pt" strokecolor="#231f20">
              <v:stroke dashstyle="solid"/>
            </v:line>
          </v:group>
        </w:pict>
      </w:r>
      <w:r>
        <w:rPr>
          <w:sz w:val="2"/>
        </w:rPr>
      </w:r>
    </w:p>
    <w:p>
      <w:pPr>
        <w:pStyle w:val="BodyText"/>
        <w:spacing w:line="422" w:lineRule="auto" w:before="132"/>
        <w:ind w:left="769" w:right="965" w:hanging="653"/>
      </w:pPr>
      <w:r>
        <w:rPr>
          <w:color w:val="231F20"/>
        </w:rPr>
        <w:t>Idso, C.D. and Idso, K.E. 2000. Forecasting world food supplies: The impact of the rising atmospheric CO2 concentration. Technology 7S: 33-35.</w:t>
      </w:r>
    </w:p>
    <w:p>
      <w:pPr>
        <w:pStyle w:val="BodyText"/>
        <w:ind w:left="117"/>
      </w:pPr>
      <w:r>
        <w:rPr>
          <w:color w:val="231F20"/>
        </w:rPr>
        <w:t>Ilic, Z. S., L. Milenkovic, L. Sunić and E. Fallik. 2015. Effect of colored shade nets on plant leaf</w:t>
      </w:r>
    </w:p>
    <w:p>
      <w:pPr>
        <w:spacing w:after="0"/>
        <w:sectPr>
          <w:headerReference w:type="default" r:id="rId19"/>
          <w:headerReference w:type="even" r:id="rId20"/>
          <w:footerReference w:type="default" r:id="rId21"/>
          <w:pgSz w:w="11910" w:h="16840"/>
          <w:pgMar w:header="0" w:footer="964" w:top="2340" w:bottom="1160" w:left="1300" w:right="1300"/>
          <w:pgNumType w:start="337"/>
        </w:sectPr>
      </w:pPr>
    </w:p>
    <w:p>
      <w:pPr>
        <w:pStyle w:val="BodyText"/>
        <w:rPr>
          <w:sz w:val="20"/>
        </w:rPr>
      </w:pPr>
      <w:r>
        <w:rPr/>
        <w:pict>
          <v:group style="position:absolute;margin-left:-.00003pt;margin-top:752.537231pt;width:595.3pt;height:89.4pt;mso-position-horizontal-relative:page;mso-position-vertical-relative:page;z-index:-25231872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88ac2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88ac2e" stroked="false">
              <v:path arrowok="t"/>
              <v:fill opacity="45875f" type="solid"/>
            </v:shape>
            <w10:wrap type="none"/>
          </v:group>
        </w:pict>
      </w:r>
    </w:p>
    <w:p>
      <w:pPr>
        <w:pStyle w:val="BodyText"/>
        <w:rPr>
          <w:sz w:val="20"/>
        </w:rPr>
      </w:pPr>
    </w:p>
    <w:p>
      <w:pPr>
        <w:pStyle w:val="BodyText"/>
        <w:rPr>
          <w:sz w:val="20"/>
        </w:rPr>
      </w:pPr>
    </w:p>
    <w:p>
      <w:pPr>
        <w:pStyle w:val="BodyText"/>
        <w:spacing w:before="4"/>
      </w:pPr>
    </w:p>
    <w:p>
      <w:pPr>
        <w:pStyle w:val="BodyText"/>
        <w:spacing w:before="94"/>
        <w:ind w:left="1336"/>
      </w:pPr>
      <w:r>
        <w:rPr>
          <w:color w:val="231F20"/>
        </w:rPr>
        <w:t>parameters and tomato fruit quality. J Sci Food Agric 95: 2660-2667.</w:t>
      </w:r>
    </w:p>
    <w:p>
      <w:pPr>
        <w:pStyle w:val="BodyText"/>
        <w:spacing w:line="422" w:lineRule="auto" w:before="183"/>
        <w:ind w:left="1336" w:hanging="653"/>
      </w:pPr>
      <w:r>
        <w:rPr>
          <w:color w:val="231F20"/>
        </w:rPr>
        <w:t>James A. T, H.A. Mills, and D.E. Radcliffe. 1990. The effect of root zone temperature on nutrient uptake of tomato. J. Plant Nutrition, Vo. 13: 939-956.</w:t>
      </w:r>
    </w:p>
    <w:p>
      <w:pPr>
        <w:pStyle w:val="BodyText"/>
        <w:spacing w:before="1"/>
        <w:ind w:left="684"/>
      </w:pPr>
      <w:r>
        <w:rPr>
          <w:color w:val="231F20"/>
        </w:rPr>
        <w:t>Jordan, D.B., Ogren, W.L. 1984. The CO2/O2 specificity of ribulose 1,5-bisphosphate carboxylase/</w:t>
      </w:r>
    </w:p>
    <w:p>
      <w:pPr>
        <w:pStyle w:val="BodyText"/>
        <w:spacing w:before="184"/>
        <w:ind w:left="1336"/>
      </w:pPr>
      <w:r>
        <w:rPr>
          <w:color w:val="231F20"/>
        </w:rPr>
        <w:t>oxygenase. Planta 161: 308-313. https://doi.org/10.1007/BF00398720</w:t>
      </w:r>
    </w:p>
    <w:p>
      <w:pPr>
        <w:pStyle w:val="BodyText"/>
        <w:spacing w:line="422" w:lineRule="auto" w:before="183"/>
        <w:ind w:left="1336" w:right="162" w:hanging="653"/>
      </w:pPr>
      <w:r>
        <w:rPr>
          <w:color w:val="231F20"/>
        </w:rPr>
        <w:t>Kitaya, </w:t>
      </w:r>
      <w:r>
        <w:rPr>
          <w:color w:val="231F20"/>
          <w:spacing w:val="-10"/>
        </w:rPr>
        <w:t>Y., </w:t>
      </w:r>
      <w:r>
        <w:rPr>
          <w:color w:val="231F20"/>
        </w:rPr>
        <w:t>J. </w:t>
      </w:r>
      <w:r>
        <w:rPr>
          <w:color w:val="231F20"/>
          <w:spacing w:val="-3"/>
        </w:rPr>
        <w:t>Tsuruyama, </w:t>
      </w:r>
      <w:r>
        <w:rPr>
          <w:color w:val="231F20"/>
          <w:spacing w:val="-8"/>
        </w:rPr>
        <w:t>T. </w:t>
      </w:r>
      <w:r>
        <w:rPr>
          <w:color w:val="231F20"/>
        </w:rPr>
        <w:t>Shibuya, M. </w:t>
      </w:r>
      <w:r>
        <w:rPr>
          <w:color w:val="231F20"/>
          <w:spacing w:val="-4"/>
        </w:rPr>
        <w:t>Yoshida </w:t>
      </w:r>
      <w:r>
        <w:rPr>
          <w:color w:val="231F20"/>
        </w:rPr>
        <w:t>and M. Kiyota. 2003. Effects of air current speed on gas exchange in plant leaves and plant canopies. </w:t>
      </w:r>
      <w:r>
        <w:rPr>
          <w:color w:val="231F20"/>
          <w:spacing w:val="-4"/>
        </w:rPr>
        <w:t>Adv. </w:t>
      </w:r>
      <w:r>
        <w:rPr>
          <w:color w:val="231F20"/>
        </w:rPr>
        <w:t>Space Res. </w:t>
      </w:r>
      <w:r>
        <w:rPr>
          <w:color w:val="231F20"/>
          <w:spacing w:val="-7"/>
        </w:rPr>
        <w:t>Vol. </w:t>
      </w:r>
      <w:r>
        <w:rPr>
          <w:color w:val="231F20"/>
        </w:rPr>
        <w:t>31(1):</w:t>
      </w:r>
      <w:r>
        <w:rPr>
          <w:color w:val="231F20"/>
          <w:spacing w:val="50"/>
        </w:rPr>
        <w:t> </w:t>
      </w:r>
      <w:r>
        <w:rPr>
          <w:color w:val="231F20"/>
        </w:rPr>
        <w:t>177-182</w:t>
      </w:r>
    </w:p>
    <w:p>
      <w:pPr>
        <w:pStyle w:val="BodyText"/>
        <w:spacing w:before="1"/>
        <w:ind w:left="684"/>
      </w:pPr>
      <w:r>
        <w:rPr>
          <w:color w:val="231F20"/>
        </w:rPr>
        <w:t>Klapwijk, D. 1981. Effect of season on early tomato growth and development rates. Neth. J. agric.</w:t>
      </w:r>
    </w:p>
    <w:p>
      <w:pPr>
        <w:pStyle w:val="BodyText"/>
        <w:spacing w:before="183"/>
        <w:ind w:left="1336"/>
        <w:jc w:val="both"/>
      </w:pPr>
      <w:r>
        <w:rPr>
          <w:color w:val="231F20"/>
        </w:rPr>
        <w:t>Sei. Vol. 29 : 179-188</w:t>
      </w:r>
    </w:p>
    <w:p>
      <w:pPr>
        <w:pStyle w:val="BodyText"/>
        <w:spacing w:line="422" w:lineRule="auto" w:before="184"/>
        <w:ind w:left="1336" w:right="116" w:hanging="653"/>
        <w:jc w:val="both"/>
      </w:pPr>
      <w:r>
        <w:rPr>
          <w:color w:val="231F20"/>
        </w:rPr>
        <w:t>Klock, K. A., H. G. Taber and W. R. Graves. 1997. Root Respiration and Phosphorus Nutrition of Tomato Plants Grown at a 36°C Root-zone Temperature. J. Amer. Soc. Hort. Sci. Vol. 122: 175-178.</w:t>
      </w:r>
    </w:p>
    <w:p>
      <w:pPr>
        <w:pStyle w:val="BodyText"/>
        <w:spacing w:before="1"/>
        <w:ind w:left="684"/>
        <w:jc w:val="both"/>
      </w:pPr>
      <w:r>
        <w:rPr>
          <w:color w:val="231F20"/>
        </w:rPr>
        <w:t>Kromer, S. 2003. Respiration During Photosynthesis. Ann. Rev. Plant Bio. 46(1):45-70</w:t>
      </w:r>
    </w:p>
    <w:p>
      <w:pPr>
        <w:pStyle w:val="BodyText"/>
        <w:spacing w:line="422" w:lineRule="auto" w:before="183"/>
        <w:ind w:left="1336" w:right="110" w:hanging="653"/>
        <w:jc w:val="both"/>
      </w:pPr>
      <w:r>
        <w:rPr>
          <w:color w:val="231F20"/>
        </w:rPr>
        <w:t>Kubiske, M. E.D. R. Zak, K. S. Pregitzer, and Y. Takeuchi. 2002. Photosynthetic acclimation of overstory </w:t>
      </w:r>
      <w:r>
        <w:rPr>
          <w:i/>
          <w:color w:val="231F20"/>
        </w:rPr>
        <w:t>Populus tremuloides </w:t>
      </w:r>
      <w:r>
        <w:rPr>
          <w:color w:val="231F20"/>
        </w:rPr>
        <w:t>and understory </w:t>
      </w:r>
      <w:r>
        <w:rPr>
          <w:i/>
          <w:color w:val="231F20"/>
        </w:rPr>
        <w:t>Acer saccharum </w:t>
      </w:r>
      <w:r>
        <w:rPr>
          <w:color w:val="231F20"/>
        </w:rPr>
        <w:t>to elevated atmospheric CO2 concentration: interactions with shade and soil nitrogen. Tree Physiology, Vol. 22: 321- 329. https://doi.org/10.1093/treephys/22.5.321</w:t>
      </w:r>
    </w:p>
    <w:p>
      <w:pPr>
        <w:pStyle w:val="BodyText"/>
        <w:spacing w:before="1"/>
        <w:ind w:left="684"/>
        <w:jc w:val="both"/>
      </w:pPr>
      <w:r>
        <w:rPr>
          <w:color w:val="231F20"/>
        </w:rPr>
        <w:t>Kamp P.G.H. and G. J. Timmermam. 1996. Computerized environmental control in greehouse.</w:t>
      </w:r>
    </w:p>
    <w:p>
      <w:pPr>
        <w:pStyle w:val="BodyText"/>
        <w:spacing w:before="184"/>
        <w:ind w:left="1336"/>
        <w:jc w:val="both"/>
      </w:pPr>
      <w:r>
        <w:rPr>
          <w:color w:val="231F20"/>
        </w:rPr>
        <w:t>PTC+ Ede.</w:t>
      </w:r>
    </w:p>
    <w:p>
      <w:pPr>
        <w:pStyle w:val="BodyText"/>
        <w:spacing w:line="422" w:lineRule="auto" w:before="184"/>
        <w:ind w:left="1336" w:right="108" w:hanging="653"/>
        <w:jc w:val="both"/>
      </w:pPr>
      <w:r>
        <w:rPr/>
        <w:pict>
          <v:line style="position:absolute;mso-position-horizontal-relative:page;mso-position-vertical-relative:paragraph;z-index:-252317696" from="291.614410pt,44.266537pt" to="524.40941pt,44.266537pt" stroked="true" strokeweight=".25pt" strokecolor="#231f20">
            <v:stroke dashstyle="solid"/>
            <w10:wrap type="none"/>
          </v:line>
        </w:pict>
      </w:r>
      <w:r>
        <w:rPr/>
        <w:pict>
          <v:line style="position:absolute;mso-position-horizontal-relative:page;mso-position-vertical-relative:paragraph;z-index:-252316672" from="131.811005pt,65.526535pt" to="480.958005pt,65.526535pt" stroked="true" strokeweight=".25pt" strokecolor="#231f20">
            <v:stroke dashstyle="solid"/>
            <w10:wrap type="none"/>
          </v:line>
        </w:pict>
      </w:r>
      <w:r>
        <w:rPr>
          <w:color w:val="231F20"/>
        </w:rPr>
        <w:t>Koltsova, O. 2019. Seven steps to heaven: how high-tech vertical farms help to make safe and tasty food more accessible. Available at: https://innovationorigins.com/seven-steps-to-heaven- how-high-tech-vertical-farms-help-to-make-safe-and-tasty-food-more-accessible/. Accessed 2 April</w:t>
      </w:r>
      <w:r>
        <w:rPr>
          <w:color w:val="231F20"/>
          <w:spacing w:val="-12"/>
        </w:rPr>
        <w:t> </w:t>
      </w:r>
      <w:r>
        <w:rPr>
          <w:color w:val="231F20"/>
        </w:rPr>
        <w:t>2020.</w:t>
      </w:r>
    </w:p>
    <w:p>
      <w:pPr>
        <w:pStyle w:val="BodyText"/>
        <w:ind w:left="684"/>
        <w:jc w:val="both"/>
      </w:pPr>
      <w:r>
        <w:rPr>
          <w:color w:val="231F20"/>
        </w:rPr>
        <w:t>Krishna Bahadur, K. C., G. M. Dias, </w:t>
      </w:r>
      <w:r>
        <w:rPr>
          <w:color w:val="231F20"/>
          <w:spacing w:val="13"/>
        </w:rPr>
        <w:t> </w:t>
      </w:r>
      <w:r>
        <w:rPr>
          <w:color w:val="231F20"/>
        </w:rPr>
        <w:t>A. </w:t>
      </w:r>
      <w:r>
        <w:rPr>
          <w:color w:val="231F20"/>
          <w:spacing w:val="-3"/>
        </w:rPr>
        <w:t>Veeramani, </w:t>
      </w:r>
      <w:r>
        <w:rPr>
          <w:color w:val="231F20"/>
        </w:rPr>
        <w:t>C. J. Swanton, D. Fraser, D. Steinke, E. Lee, H.</w:t>
      </w:r>
    </w:p>
    <w:p>
      <w:pPr>
        <w:pStyle w:val="BodyText"/>
        <w:spacing w:before="184"/>
        <w:ind w:left="1336"/>
        <w:jc w:val="both"/>
      </w:pPr>
      <w:r>
        <w:rPr>
          <w:color w:val="231F20"/>
        </w:rPr>
        <w:t>Wittman,</w:t>
      </w:r>
      <w:r>
        <w:rPr>
          <w:color w:val="231F20"/>
          <w:spacing w:val="20"/>
        </w:rPr>
        <w:t> </w:t>
      </w:r>
      <w:r>
        <w:rPr>
          <w:color w:val="231F20"/>
        </w:rPr>
        <w:t>J.</w:t>
      </w:r>
      <w:r>
        <w:rPr>
          <w:color w:val="231F20"/>
          <w:spacing w:val="21"/>
        </w:rPr>
        <w:t> </w:t>
      </w:r>
      <w:r>
        <w:rPr>
          <w:color w:val="231F20"/>
        </w:rPr>
        <w:t>M.</w:t>
      </w:r>
      <w:r>
        <w:rPr>
          <w:color w:val="231F20"/>
          <w:spacing w:val="21"/>
        </w:rPr>
        <w:t> </w:t>
      </w:r>
      <w:r>
        <w:rPr>
          <w:color w:val="231F20"/>
        </w:rPr>
        <w:t>Farber,</w:t>
      </w:r>
      <w:r>
        <w:rPr>
          <w:color w:val="231F20"/>
          <w:spacing w:val="21"/>
        </w:rPr>
        <w:t> </w:t>
      </w:r>
      <w:r>
        <w:rPr>
          <w:color w:val="231F20"/>
        </w:rPr>
        <w:t>K.</w:t>
      </w:r>
      <w:r>
        <w:rPr>
          <w:color w:val="231F20"/>
          <w:spacing w:val="21"/>
        </w:rPr>
        <w:t> </w:t>
      </w:r>
      <w:r>
        <w:rPr>
          <w:color w:val="231F20"/>
        </w:rPr>
        <w:t>Dunfield,</w:t>
      </w:r>
      <w:r>
        <w:rPr>
          <w:color w:val="231F20"/>
          <w:spacing w:val="21"/>
        </w:rPr>
        <w:t> </w:t>
      </w:r>
      <w:r>
        <w:rPr>
          <w:color w:val="231F20"/>
        </w:rPr>
        <w:t>K.</w:t>
      </w:r>
      <w:r>
        <w:rPr>
          <w:color w:val="231F20"/>
          <w:spacing w:val="21"/>
        </w:rPr>
        <w:t> </w:t>
      </w:r>
      <w:r>
        <w:rPr>
          <w:color w:val="231F20"/>
        </w:rPr>
        <w:t>McCann,</w:t>
      </w:r>
      <w:r>
        <w:rPr>
          <w:color w:val="231F20"/>
          <w:spacing w:val="21"/>
        </w:rPr>
        <w:t> </w:t>
      </w:r>
      <w:r>
        <w:rPr>
          <w:color w:val="231F20"/>
        </w:rPr>
        <w:t>M.</w:t>
      </w:r>
      <w:r>
        <w:rPr>
          <w:color w:val="231F20"/>
          <w:spacing w:val="9"/>
        </w:rPr>
        <w:t> </w:t>
      </w:r>
      <w:r>
        <w:rPr>
          <w:color w:val="231F20"/>
        </w:rPr>
        <w:t>Anand,</w:t>
      </w:r>
      <w:r>
        <w:rPr>
          <w:color w:val="231F20"/>
          <w:spacing w:val="20"/>
        </w:rPr>
        <w:t> </w:t>
      </w:r>
      <w:r>
        <w:rPr>
          <w:color w:val="231F20"/>
        </w:rPr>
        <w:t>M.</w:t>
      </w:r>
      <w:r>
        <w:rPr>
          <w:color w:val="231F20"/>
          <w:spacing w:val="21"/>
        </w:rPr>
        <w:t> </w:t>
      </w:r>
      <w:r>
        <w:rPr>
          <w:color w:val="231F20"/>
        </w:rPr>
        <w:t>Campbell,</w:t>
      </w:r>
      <w:r>
        <w:rPr>
          <w:color w:val="231F20"/>
          <w:spacing w:val="21"/>
        </w:rPr>
        <w:t> </w:t>
      </w:r>
      <w:r>
        <w:rPr>
          <w:color w:val="231F20"/>
        </w:rPr>
        <w:t>N.</w:t>
      </w:r>
      <w:r>
        <w:rPr>
          <w:color w:val="231F20"/>
          <w:spacing w:val="21"/>
        </w:rPr>
        <w:t> </w:t>
      </w:r>
      <w:r>
        <w:rPr>
          <w:color w:val="231F20"/>
        </w:rPr>
        <w:t>Rooney,</w:t>
      </w:r>
      <w:r>
        <w:rPr>
          <w:color w:val="231F20"/>
          <w:spacing w:val="21"/>
        </w:rPr>
        <w:t> </w:t>
      </w:r>
      <w:r>
        <w:rPr>
          <w:color w:val="231F20"/>
        </w:rPr>
        <w:t>N.</w:t>
      </w:r>
    </w:p>
    <w:p>
      <w:pPr>
        <w:pStyle w:val="BodyText"/>
        <w:spacing w:line="422" w:lineRule="auto" w:before="184"/>
        <w:ind w:left="1336" w:right="108"/>
        <w:jc w:val="both"/>
      </w:pPr>
      <w:r>
        <w:rPr>
          <w:color w:val="231F20"/>
        </w:rPr>
        <w:t>E. Raine, R. Van Acker, R. Hanner, S. Pascoal, S. Sharif, T. G. Benton and E. D. G. Fraser. 2018. When too much isn’t enough: does current food production meet global nutritional needs? PLoS ONE 13(10): e0205683.</w:t>
      </w:r>
    </w:p>
    <w:p>
      <w:pPr>
        <w:spacing w:after="0" w:line="422" w:lineRule="auto"/>
        <w:jc w:val="both"/>
        <w:sectPr>
          <w:footerReference w:type="default" r:id="rId23"/>
          <w:pgSz w:w="11910" w:h="16840"/>
          <w:pgMar w:footer="0" w:header="0" w:top="2340" w:bottom="0" w:left="1300" w:right="1300"/>
        </w:sectPr>
      </w:pPr>
    </w:p>
    <w:p>
      <w:pPr>
        <w:pStyle w:val="BodyText"/>
        <w:rPr>
          <w:sz w:val="20"/>
        </w:rPr>
      </w:pPr>
    </w:p>
    <w:p>
      <w:pPr>
        <w:pStyle w:val="BodyText"/>
        <w:rPr>
          <w:sz w:val="20"/>
        </w:rPr>
      </w:pPr>
    </w:p>
    <w:p>
      <w:pPr>
        <w:pStyle w:val="BodyText"/>
        <w:rPr>
          <w:sz w:val="20"/>
        </w:rPr>
      </w:pPr>
    </w:p>
    <w:p>
      <w:pPr>
        <w:pStyle w:val="BodyText"/>
        <w:spacing w:before="4"/>
      </w:pPr>
    </w:p>
    <w:p>
      <w:pPr>
        <w:pStyle w:val="BodyText"/>
        <w:spacing w:line="422" w:lineRule="auto" w:before="94"/>
        <w:ind w:left="769" w:right="674" w:hanging="653"/>
        <w:jc w:val="both"/>
      </w:pPr>
      <w:r>
        <w:rPr>
          <w:color w:val="231F20"/>
        </w:rPr>
        <w:t>Krishnan, N. 2017. Cultivating AG tech — examining how the agriculture industry is being reshaped by technology. CBInsights Company.</w:t>
      </w:r>
    </w:p>
    <w:p>
      <w:pPr>
        <w:pStyle w:val="BodyText"/>
        <w:spacing w:line="422" w:lineRule="auto"/>
        <w:ind w:left="769" w:right="679" w:hanging="653"/>
        <w:jc w:val="both"/>
      </w:pPr>
      <w:r>
        <w:rPr/>
        <w:pict>
          <v:line style="position:absolute;mso-position-horizontal-relative:page;mso-position-vertical-relative:paragraph;z-index:-252315648" from="464.864594pt,13.803132pt" to="496.062594pt,13.803132pt" stroked="true" strokeweight=".25pt" strokecolor="#231f20">
            <v:stroke dashstyle="solid"/>
            <w10:wrap type="none"/>
          </v:line>
        </w:pict>
      </w:r>
      <w:r>
        <w:rPr/>
        <w:pict>
          <v:line style="position:absolute;mso-position-horizontal-relative:page;mso-position-vertical-relative:paragraph;z-index:-252314624" from="103.4646pt,35.063133pt" to="496.0626pt,35.063133pt" stroked="true" strokeweight=".25pt" strokecolor="#231f20">
            <v:stroke dashstyle="solid"/>
            <w10:wrap type="none"/>
          </v:line>
        </w:pict>
      </w:r>
      <w:r>
        <w:rPr>
          <w:color w:val="231F20"/>
        </w:rPr>
        <w:t>Kuack, D. 2017. Breeding crops for controlled environment production. Available at: https:// hortamericas.com/blog/news/breeding-crops-for-controlled-environment-production/. Accessed 2 April 2020.</w:t>
      </w:r>
    </w:p>
    <w:p>
      <w:pPr>
        <w:pStyle w:val="BodyText"/>
        <w:spacing w:before="1"/>
        <w:ind w:left="117"/>
        <w:jc w:val="both"/>
      </w:pPr>
      <w:r>
        <w:rPr>
          <w:color w:val="231F20"/>
        </w:rPr>
        <w:t>Li, X., G. Q. Zhang, B. Sun, S. A. Zhang, Y. Q. Zhang, Y. W. Liao, Y. H. Zhou, X. J. Xia, K. Shi and J.</w:t>
      </w:r>
    </w:p>
    <w:p>
      <w:pPr>
        <w:pStyle w:val="BodyText"/>
        <w:spacing w:line="422" w:lineRule="auto" w:before="183"/>
        <w:ind w:left="769" w:right="685"/>
        <w:jc w:val="both"/>
      </w:pPr>
      <w:r>
        <w:rPr>
          <w:color w:val="231F20"/>
        </w:rPr>
        <w:t>G. Yu. 2013. Stimulated Leaf Dark Respiration in Tomato in an Elevated Carbon Dioxide Atmosphere. Sci Rep 3, 3433 (2013).</w:t>
      </w:r>
    </w:p>
    <w:p>
      <w:pPr>
        <w:pStyle w:val="BodyText"/>
        <w:spacing w:line="422" w:lineRule="auto" w:before="1"/>
        <w:ind w:left="769" w:right="681" w:hanging="653"/>
        <w:jc w:val="both"/>
      </w:pPr>
      <w:r>
        <w:rPr/>
        <w:pict>
          <v:line style="position:absolute;mso-position-horizontal-relative:page;mso-position-vertical-relative:paragraph;z-index:-252313600" from="103.4646pt,56.374325pt" to="259.1916pt,56.374325pt" stroked="true" strokeweight=".25pt" strokecolor="#231f20">
            <v:stroke dashstyle="solid"/>
            <w10:wrap type="none"/>
          </v:line>
        </w:pict>
      </w:r>
      <w:r>
        <w:rPr>
          <w:color w:val="231F20"/>
        </w:rPr>
        <w:t>Labate, C. A., M. D. Adcock, and R. C. Leegood. 1990. Effects of temperature on the regulation     of photosynthetic carbon assimilation in leaves of maize and barley. Planta 181, 547-554. https://doi.org/10.1007/BF00193009</w:t>
      </w:r>
    </w:p>
    <w:p>
      <w:pPr>
        <w:pStyle w:val="BodyText"/>
        <w:spacing w:line="422" w:lineRule="auto"/>
        <w:ind w:left="769" w:right="681" w:hanging="653"/>
        <w:jc w:val="both"/>
      </w:pPr>
      <w:r>
        <w:rPr>
          <w:color w:val="231F20"/>
        </w:rPr>
        <w:t>Lee, S. H., A. </w:t>
      </w:r>
      <w:r>
        <w:rPr>
          <w:color w:val="231F20"/>
          <w:spacing w:val="-12"/>
        </w:rPr>
        <w:t>P. </w:t>
      </w:r>
      <w:r>
        <w:rPr>
          <w:color w:val="231F20"/>
        </w:rPr>
        <w:t>Singh, G. C. Chung, S. J. Ahn, E. K. Noh, and E. Steudle. 2004. Exposure of roots of cucumber (</w:t>
      </w:r>
      <w:r>
        <w:rPr>
          <w:i/>
          <w:color w:val="231F20"/>
        </w:rPr>
        <w:t>Cucumis sativus</w:t>
      </w:r>
      <w:r>
        <w:rPr>
          <w:color w:val="231F20"/>
        </w:rPr>
        <w:t>) to low temperature severely reduces root pressure, hydraulic conductivity and active transport of nutrients. Physiol. Plant., 120:</w:t>
      </w:r>
      <w:r>
        <w:rPr>
          <w:color w:val="231F20"/>
          <w:spacing w:val="15"/>
        </w:rPr>
        <w:t> </w:t>
      </w:r>
      <w:r>
        <w:rPr>
          <w:color w:val="231F20"/>
        </w:rPr>
        <w:t>413-420.</w:t>
      </w:r>
    </w:p>
    <w:p>
      <w:pPr>
        <w:pStyle w:val="BodyText"/>
        <w:spacing w:line="422" w:lineRule="auto" w:before="1"/>
        <w:ind w:left="769" w:right="678" w:hanging="653"/>
        <w:jc w:val="both"/>
      </w:pPr>
      <w:r>
        <w:rPr>
          <w:color w:val="231F20"/>
        </w:rPr>
        <w:t>Long, S. </w:t>
      </w:r>
      <w:r>
        <w:rPr>
          <w:color w:val="231F20"/>
          <w:spacing w:val="-12"/>
        </w:rPr>
        <w:t>P. </w:t>
      </w:r>
      <w:r>
        <w:rPr>
          <w:color w:val="231F20"/>
        </w:rPr>
        <w:t>1991. Modification of the response of photosynthetic productivity to rising temperature by atmospheric CO2 concentrations: Has its importance been underestimated? Plant Cell Environ. 14: 729-739.</w:t>
      </w:r>
    </w:p>
    <w:p>
      <w:pPr>
        <w:pStyle w:val="BodyText"/>
        <w:spacing w:line="422" w:lineRule="auto" w:before="1"/>
        <w:ind w:left="117" w:right="683"/>
        <w:jc w:val="both"/>
      </w:pPr>
      <w:r>
        <w:rPr>
          <w:color w:val="231F20"/>
        </w:rPr>
        <w:t>Marschner, H. 1995. Mineral nutrition of higher plants. 2nd ed. Academic Press, San Diego, 889 p Mozafar, A., P. Schreiber, and J. J. Oertli. 1993. Photoperiod and rootzone temperature: Interacting</w:t>
      </w:r>
    </w:p>
    <w:p>
      <w:pPr>
        <w:pStyle w:val="BodyText"/>
        <w:ind w:left="769"/>
        <w:jc w:val="both"/>
      </w:pPr>
      <w:r>
        <w:rPr>
          <w:color w:val="231F20"/>
        </w:rPr>
        <w:t>effects on growth and mineral nutrients of maize. Plant Soil, 153:71-78.</w:t>
      </w:r>
    </w:p>
    <w:p>
      <w:pPr>
        <w:pStyle w:val="BodyText"/>
        <w:spacing w:line="422" w:lineRule="auto" w:before="184"/>
        <w:ind w:left="769" w:right="681" w:hanging="653"/>
        <w:jc w:val="both"/>
      </w:pPr>
      <w:r>
        <w:rPr>
          <w:color w:val="231F20"/>
        </w:rPr>
        <w:t>Marschner, H., E. A. Kirkby and I. Cakmak. 1996. Effect of mineral nutritional status on shoot— root partitioning of photoassimilates and cycling of mineral nutrients. J. Exp. Bot. Vol. 47: 1255-1263</w:t>
      </w:r>
    </w:p>
    <w:p>
      <w:pPr>
        <w:pStyle w:val="BodyText"/>
        <w:spacing w:line="422" w:lineRule="auto"/>
        <w:ind w:left="769" w:right="682" w:hanging="653"/>
        <w:jc w:val="both"/>
      </w:pPr>
      <w:r>
        <w:rPr>
          <w:color w:val="231F20"/>
        </w:rPr>
        <w:t>Moon, J. H., Y. K. Kang, H. D. Suh. 2007. Effect of root-zone cooling on the growth and yield of cucumber at supraoptimal air temperature. Acta Hort. 761:271-274.</w:t>
      </w:r>
    </w:p>
    <w:p>
      <w:pPr>
        <w:pStyle w:val="BodyText"/>
        <w:spacing w:line="422" w:lineRule="auto" w:before="1"/>
        <w:ind w:left="769" w:right="674" w:hanging="653"/>
        <w:jc w:val="both"/>
      </w:pPr>
      <w:r>
        <w:rPr>
          <w:color w:val="231F20"/>
        </w:rPr>
        <w:t>Marcelis, L. F. M., J. M. Costa and Ep Heuvelink. 2019. Achieving sustainable greenhouse production: present status, recent advances and future developments. In: L. F. M. Marcelis and Ep Heuvelink (eds), Achieving sustainable greenhouse cultivation. Wageningen</w:t>
      </w:r>
    </w:p>
    <w:p>
      <w:pPr>
        <w:spacing w:after="0" w:line="422" w:lineRule="auto"/>
        <w:jc w:val="both"/>
        <w:sectPr>
          <w:headerReference w:type="default" r:id="rId24"/>
          <w:headerReference w:type="even" r:id="rId25"/>
          <w:footerReference w:type="default" r:id="rId26"/>
          <w:pgSz w:w="11910" w:h="16840"/>
          <w:pgMar w:header="0" w:footer="964" w:top="2340" w:bottom="1160" w:left="1300" w:right="1300"/>
          <w:pgNumType w:start="339"/>
        </w:sectPr>
      </w:pPr>
    </w:p>
    <w:p>
      <w:pPr>
        <w:pStyle w:val="BodyText"/>
        <w:rPr>
          <w:sz w:val="20"/>
        </w:rPr>
      </w:pPr>
      <w:r>
        <w:rPr/>
        <w:pict>
          <v:group style="position:absolute;margin-left:-.00003pt;margin-top:752.537231pt;width:595.3pt;height:89.4pt;mso-position-horizontal-relative:page;mso-position-vertical-relative:page;z-index:-25231052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88ac2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88ac2e" stroked="false">
              <v:path arrowok="t"/>
              <v:fill opacity="45875f" type="solid"/>
            </v:shape>
            <w10:wrap type="none"/>
          </v:group>
        </w:pict>
      </w:r>
    </w:p>
    <w:p>
      <w:pPr>
        <w:pStyle w:val="BodyText"/>
        <w:rPr>
          <w:sz w:val="20"/>
        </w:rPr>
      </w:pPr>
    </w:p>
    <w:p>
      <w:pPr>
        <w:pStyle w:val="BodyText"/>
        <w:rPr>
          <w:sz w:val="20"/>
        </w:rPr>
      </w:pPr>
    </w:p>
    <w:p>
      <w:pPr>
        <w:pStyle w:val="BodyText"/>
        <w:spacing w:before="4"/>
      </w:pPr>
    </w:p>
    <w:p>
      <w:pPr>
        <w:pStyle w:val="BodyText"/>
        <w:spacing w:before="94"/>
        <w:ind w:left="1336"/>
        <w:jc w:val="both"/>
      </w:pPr>
      <w:r>
        <w:rPr>
          <w:color w:val="231F20"/>
        </w:rPr>
        <w:t>University, The Netherlands.</w:t>
      </w:r>
    </w:p>
    <w:p>
      <w:pPr>
        <w:pStyle w:val="BodyText"/>
        <w:spacing w:line="422" w:lineRule="auto" w:before="183"/>
        <w:ind w:left="1336" w:right="115" w:hanging="653"/>
        <w:jc w:val="both"/>
      </w:pPr>
      <w:r>
        <w:rPr/>
        <w:pict>
          <v:line style="position:absolute;mso-position-horizontal-relative:page;mso-position-vertical-relative:paragraph;z-index:-252309504" from="469.879211pt,22.952959pt" to="524.409211pt,22.952959pt" stroked="true" strokeweight=".25pt" strokecolor="#231f20">
            <v:stroke dashstyle="solid"/>
            <w10:wrap type="none"/>
          </v:line>
        </w:pict>
      </w:r>
      <w:r>
        <w:rPr/>
        <w:pict>
          <v:line style="position:absolute;mso-position-horizontal-relative:page;mso-position-vertical-relative:paragraph;z-index:-252308480" from="131.811005pt,44.212959pt" to="442.792005pt,44.212959pt" stroked="true" strokeweight=".25pt" strokecolor="#231f20">
            <v:stroke dashstyle="solid"/>
            <w10:wrap type="none"/>
          </v:line>
        </w:pict>
      </w:r>
      <w:r>
        <w:rPr>
          <w:color w:val="231F20"/>
        </w:rPr>
        <w:t>Mardenkro The Netherlands. 2019. Green light deserves more attention. Available at: </w:t>
      </w:r>
      <w:hyperlink r:id="rId28">
        <w:r>
          <w:rPr>
            <w:color w:val="231F20"/>
          </w:rPr>
          <w:t>https://www</w:t>
        </w:r>
      </w:hyperlink>
      <w:r>
        <w:rPr>
          <w:color w:val="231F20"/>
        </w:rPr>
        <w:t>. hortidaily.com/article/9070732/green-light-deserves-more-attention/. Accessed 2 April 2020.</w:t>
      </w:r>
    </w:p>
    <w:p>
      <w:pPr>
        <w:pStyle w:val="BodyText"/>
        <w:spacing w:line="422" w:lineRule="auto" w:before="1"/>
        <w:ind w:left="1336" w:right="109" w:hanging="653"/>
        <w:jc w:val="both"/>
      </w:pPr>
      <w:r>
        <w:rPr/>
        <w:pict>
          <v:line style="position:absolute;mso-position-horizontal-relative:page;mso-position-vertical-relative:paragraph;z-index:-252307456" from="188.282394pt,56.373539pt" to="393.889394pt,56.373539pt" stroked="true" strokeweight=".25pt" strokecolor="#231f20">
            <v:stroke dashstyle="solid"/>
            <w10:wrap type="none"/>
          </v:line>
        </w:pict>
      </w:r>
      <w:r>
        <w:rPr>
          <w:color w:val="231F20"/>
        </w:rPr>
        <w:t>Messelink, G. 2013. How to create a standing army of natural enemies in ornamental crops. Nursery/Floriculture Insect symposium. December 12, 2013. Watson Ville, FL, USA. Available at: https://ucanr.edu/sites/UCNFA/files/181226.pdf. Accessed 2 April 2020.</w:t>
      </w:r>
    </w:p>
    <w:p>
      <w:pPr>
        <w:pStyle w:val="BodyText"/>
        <w:spacing w:before="1"/>
        <w:ind w:left="684"/>
        <w:jc w:val="both"/>
      </w:pPr>
      <w:r>
        <w:rPr/>
        <w:pict>
          <v:shape style="position:absolute;margin-left:493.010101pt;margin-top:13.85412pt;width:31.4pt;height:.1pt;mso-position-horizontal-relative:page;mso-position-vertical-relative:paragraph;z-index:-251620352;mso-wrap-distance-left:0;mso-wrap-distance-right:0" coordorigin="9860,277" coordsize="628,0" path="m9860,277l10488,277e" filled="false" stroked="true" strokeweight=".25pt" strokecolor="#231f20">
            <v:path arrowok="t"/>
            <v:stroke dashstyle="solid"/>
            <w10:wrap type="topAndBottom"/>
          </v:shape>
        </w:pict>
      </w:r>
      <w:r>
        <w:rPr>
          <w:color w:val="231F20"/>
          <w:spacing w:val="4"/>
        </w:rPr>
        <w:t>Miao,</w:t>
      </w:r>
      <w:r>
        <w:rPr>
          <w:color w:val="231F20"/>
          <w:spacing w:val="38"/>
        </w:rPr>
        <w:t> </w:t>
      </w:r>
      <w:r>
        <w:rPr>
          <w:color w:val="231F20"/>
          <w:spacing w:val="2"/>
        </w:rPr>
        <w:t>L.</w:t>
      </w:r>
      <w:r>
        <w:rPr>
          <w:color w:val="231F20"/>
          <w:spacing w:val="38"/>
        </w:rPr>
        <w:t> </w:t>
      </w:r>
      <w:r>
        <w:rPr>
          <w:color w:val="231F20"/>
          <w:spacing w:val="4"/>
        </w:rPr>
        <w:t>2017.</w:t>
      </w:r>
      <w:r>
        <w:rPr>
          <w:color w:val="231F20"/>
          <w:spacing w:val="39"/>
        </w:rPr>
        <w:t> </w:t>
      </w:r>
      <w:r>
        <w:rPr>
          <w:color w:val="231F20"/>
          <w:spacing w:val="4"/>
        </w:rPr>
        <w:t>Colored</w:t>
      </w:r>
      <w:r>
        <w:rPr>
          <w:color w:val="231F20"/>
          <w:spacing w:val="38"/>
        </w:rPr>
        <w:t> </w:t>
      </w:r>
      <w:r>
        <w:rPr>
          <w:color w:val="231F20"/>
          <w:spacing w:val="4"/>
        </w:rPr>
        <w:t>plastic</w:t>
      </w:r>
      <w:r>
        <w:rPr>
          <w:color w:val="231F20"/>
          <w:spacing w:val="38"/>
        </w:rPr>
        <w:t> </w:t>
      </w:r>
      <w:r>
        <w:rPr>
          <w:color w:val="231F20"/>
          <w:spacing w:val="4"/>
        </w:rPr>
        <w:t>films’</w:t>
      </w:r>
      <w:r>
        <w:rPr>
          <w:color w:val="231F20"/>
          <w:spacing w:val="21"/>
        </w:rPr>
        <w:t> </w:t>
      </w:r>
      <w:r>
        <w:rPr>
          <w:color w:val="231F20"/>
          <w:spacing w:val="4"/>
        </w:rPr>
        <w:t>impact</w:t>
      </w:r>
      <w:r>
        <w:rPr>
          <w:color w:val="231F20"/>
          <w:spacing w:val="39"/>
        </w:rPr>
        <w:t> </w:t>
      </w:r>
      <w:r>
        <w:rPr>
          <w:color w:val="231F20"/>
          <w:spacing w:val="2"/>
        </w:rPr>
        <w:t>on</w:t>
      </w:r>
      <w:r>
        <w:rPr>
          <w:color w:val="231F20"/>
          <w:spacing w:val="38"/>
        </w:rPr>
        <w:t> </w:t>
      </w:r>
      <w:r>
        <w:rPr>
          <w:color w:val="231F20"/>
          <w:spacing w:val="4"/>
        </w:rPr>
        <w:t>strawberry</w:t>
      </w:r>
      <w:r>
        <w:rPr>
          <w:color w:val="231F20"/>
          <w:spacing w:val="38"/>
        </w:rPr>
        <w:t> </w:t>
      </w:r>
      <w:r>
        <w:rPr>
          <w:color w:val="231F20"/>
          <w:spacing w:val="4"/>
        </w:rPr>
        <w:t>cultivation.</w:t>
      </w:r>
      <w:r>
        <w:rPr>
          <w:color w:val="231F20"/>
          <w:spacing w:val="26"/>
        </w:rPr>
        <w:t> </w:t>
      </w:r>
      <w:r>
        <w:rPr>
          <w:color w:val="231F20"/>
          <w:spacing w:val="2"/>
        </w:rPr>
        <w:t>Available</w:t>
      </w:r>
      <w:r>
        <w:rPr>
          <w:color w:val="231F20"/>
          <w:spacing w:val="38"/>
        </w:rPr>
        <w:t> </w:t>
      </w:r>
      <w:r>
        <w:rPr>
          <w:color w:val="231F20"/>
          <w:spacing w:val="3"/>
        </w:rPr>
        <w:t>at:</w:t>
      </w:r>
      <w:r>
        <w:rPr>
          <w:color w:val="231F20"/>
          <w:spacing w:val="39"/>
        </w:rPr>
        <w:t> </w:t>
      </w:r>
      <w:r>
        <w:rPr>
          <w:color w:val="231F20"/>
          <w:spacing w:val="5"/>
        </w:rPr>
        <w:t>https://</w:t>
      </w:r>
    </w:p>
    <w:p>
      <w:pPr>
        <w:pStyle w:val="BodyText"/>
        <w:spacing w:before="117" w:after="32"/>
        <w:ind w:left="1336"/>
      </w:pPr>
      <w:r>
        <w:rPr>
          <w:color w:val="231F20"/>
          <w:spacing w:val="2"/>
        </w:rPr>
        <w:t>fruitgrowersnews.com/news/colored-plastic-films-impact-strawberry-cultivation/#:~:targ</w:t>
      </w:r>
    </w:p>
    <w:p>
      <w:pPr>
        <w:pStyle w:val="BodyText"/>
        <w:spacing w:line="20" w:lineRule="exact"/>
        <w:ind w:left="1333"/>
        <w:rPr>
          <w:sz w:val="2"/>
        </w:rPr>
      </w:pPr>
      <w:r>
        <w:rPr>
          <w:sz w:val="2"/>
        </w:rPr>
        <w:pict>
          <v:group style="width:392.6pt;height:.25pt;mso-position-horizontal-relative:char;mso-position-vertical-relative:line" coordorigin="0,0" coordsize="7852,5">
            <v:line style="position:absolute" from="0,3" to="7852,3" stroked="true" strokeweight=".25pt" strokecolor="#231f20">
              <v:stroke dashstyle="solid"/>
            </v:line>
          </v:group>
        </w:pict>
      </w:r>
      <w:r>
        <w:rPr>
          <w:sz w:val="2"/>
        </w:rPr>
      </w:r>
    </w:p>
    <w:p>
      <w:pPr>
        <w:pStyle w:val="BodyText"/>
        <w:spacing w:line="348" w:lineRule="auto" w:before="118"/>
        <w:ind w:left="1336" w:right="111"/>
        <w:jc w:val="both"/>
      </w:pPr>
      <w:r>
        <w:rPr>
          <w:color w:val="231F20"/>
          <w:u w:val="single" w:color="231F20"/>
        </w:rPr>
        <w:t>etText=Colored</w:t>
      </w:r>
      <w:r>
        <w:rPr>
          <w:rFonts w:ascii="新細明體" w:eastAsia="新細明體" w:hint="eastAsia"/>
          <w:color w:val="231F20"/>
          <w:u w:val="single" w:color="231F20"/>
        </w:rPr>
        <w:t>％</w:t>
      </w:r>
      <w:r>
        <w:rPr>
          <w:color w:val="231F20"/>
          <w:u w:val="single" w:color="231F20"/>
        </w:rPr>
        <w:t>20plastic</w:t>
      </w:r>
      <w:r>
        <w:rPr>
          <w:rFonts w:ascii="新細明體" w:eastAsia="新細明體" w:hint="eastAsia"/>
          <w:color w:val="231F20"/>
          <w:u w:val="single" w:color="231F20"/>
        </w:rPr>
        <w:t>％</w:t>
      </w:r>
      <w:r>
        <w:rPr>
          <w:color w:val="231F20"/>
          <w:u w:val="single" w:color="231F20"/>
        </w:rPr>
        <w:t>20films'</w:t>
      </w:r>
      <w:r>
        <w:rPr>
          <w:rFonts w:ascii="新細明體" w:eastAsia="新細明體" w:hint="eastAsia"/>
          <w:color w:val="231F20"/>
          <w:u w:val="single" w:color="231F20"/>
        </w:rPr>
        <w:t>％</w:t>
      </w:r>
      <w:r>
        <w:rPr>
          <w:color w:val="231F20"/>
          <w:u w:val="single" w:color="231F20"/>
        </w:rPr>
        <w:t>20impact</w:t>
      </w:r>
      <w:r>
        <w:rPr>
          <w:rFonts w:ascii="新細明體" w:eastAsia="新細明體" w:hint="eastAsia"/>
          <w:color w:val="231F20"/>
          <w:u w:val="single" w:color="231F20"/>
        </w:rPr>
        <w:t>％</w:t>
      </w:r>
      <w:r>
        <w:rPr>
          <w:color w:val="231F20"/>
          <w:u w:val="single" w:color="231F20"/>
        </w:rPr>
        <w:t>20on</w:t>
      </w:r>
      <w:r>
        <w:rPr>
          <w:rFonts w:ascii="新細明體" w:eastAsia="新細明體" w:hint="eastAsia"/>
          <w:color w:val="231F20"/>
          <w:u w:val="single" w:color="231F20"/>
        </w:rPr>
        <w:t>％</w:t>
      </w:r>
      <w:r>
        <w:rPr>
          <w:color w:val="231F20"/>
          <w:u w:val="single" w:color="231F20"/>
        </w:rPr>
        <w:t>20strawberry</w:t>
      </w:r>
      <w:r>
        <w:rPr>
          <w:rFonts w:ascii="新細明體" w:eastAsia="新細明體" w:hint="eastAsia"/>
          <w:color w:val="231F20"/>
          <w:u w:val="single" w:color="231F20"/>
        </w:rPr>
        <w:t>％</w:t>
      </w:r>
      <w:r>
        <w:rPr>
          <w:color w:val="231F20"/>
          <w:u w:val="single" w:color="231F20"/>
        </w:rPr>
        <w:t>20cultivation,-</w:t>
      </w:r>
      <w:r>
        <w:rPr>
          <w:color w:val="231F20"/>
        </w:rPr>
        <w:t> </w:t>
      </w:r>
      <w:r>
        <w:rPr>
          <w:color w:val="231F20"/>
          <w:u w:val="single" w:color="231F20"/>
        </w:rPr>
        <w:t>Researchers</w:t>
      </w:r>
      <w:r>
        <w:rPr>
          <w:rFonts w:ascii="新細明體" w:eastAsia="新細明體" w:hint="eastAsia"/>
          <w:color w:val="231F20"/>
          <w:u w:val="single" w:color="231F20"/>
        </w:rPr>
        <w:t>％</w:t>
      </w:r>
      <w:r>
        <w:rPr>
          <w:color w:val="231F20"/>
          <w:u w:val="single" w:color="231F20"/>
        </w:rPr>
        <w:t>20studied</w:t>
      </w:r>
      <w:r>
        <w:rPr>
          <w:rFonts w:ascii="新細明體" w:eastAsia="新細明體" w:hint="eastAsia"/>
          <w:color w:val="231F20"/>
          <w:u w:val="single" w:color="231F20"/>
        </w:rPr>
        <w:t>％</w:t>
      </w:r>
      <w:r>
        <w:rPr>
          <w:color w:val="231F20"/>
          <w:u w:val="single" w:color="231F20"/>
        </w:rPr>
        <w:t>20the&amp;targetText=The</w:t>
      </w:r>
      <w:r>
        <w:rPr>
          <w:rFonts w:ascii="新細明體" w:eastAsia="新細明體" w:hint="eastAsia"/>
          <w:color w:val="231F20"/>
          <w:u w:val="single" w:color="231F20"/>
        </w:rPr>
        <w:t>％</w:t>
      </w:r>
      <w:r>
        <w:rPr>
          <w:color w:val="231F20"/>
          <w:u w:val="single" w:color="231F20"/>
        </w:rPr>
        <w:t>20colored</w:t>
      </w:r>
      <w:r>
        <w:rPr>
          <w:rFonts w:ascii="新細明體" w:eastAsia="新細明體" w:hint="eastAsia"/>
          <w:color w:val="231F20"/>
          <w:u w:val="single" w:color="231F20"/>
        </w:rPr>
        <w:t>％</w:t>
      </w:r>
      <w:r>
        <w:rPr>
          <w:color w:val="231F20"/>
          <w:u w:val="single" w:color="231F20"/>
        </w:rPr>
        <w:t>20plastic</w:t>
      </w:r>
      <w:r>
        <w:rPr>
          <w:rFonts w:ascii="新細明體" w:eastAsia="新細明體" w:hint="eastAsia"/>
          <w:color w:val="231F20"/>
          <w:u w:val="single" w:color="231F20"/>
        </w:rPr>
        <w:t>％</w:t>
      </w:r>
      <w:r>
        <w:rPr>
          <w:color w:val="231F20"/>
          <w:u w:val="single" w:color="231F20"/>
        </w:rPr>
        <w:t>20films</w:t>
      </w:r>
      <w:r>
        <w:rPr>
          <w:rFonts w:ascii="新細明體" w:eastAsia="新細明體" w:hint="eastAsia"/>
          <w:color w:val="231F20"/>
          <w:u w:val="single" w:color="231F20"/>
        </w:rPr>
        <w:t>％</w:t>
      </w:r>
      <w:r>
        <w:rPr>
          <w:rFonts w:ascii="新細明體" w:eastAsia="新細明體" w:hint="eastAsia"/>
          <w:color w:val="231F20"/>
        </w:rPr>
        <w:t> </w:t>
      </w:r>
      <w:r>
        <w:rPr>
          <w:color w:val="231F20"/>
          <w:u w:val="single" w:color="231F20"/>
        </w:rPr>
        <w:t>20had,film</w:t>
      </w:r>
      <w:r>
        <w:rPr>
          <w:rFonts w:ascii="新細明體" w:eastAsia="新細明體" w:hint="eastAsia"/>
          <w:color w:val="231F20"/>
          <w:u w:val="single" w:color="231F20"/>
        </w:rPr>
        <w:t>％</w:t>
      </w:r>
      <w:r>
        <w:rPr>
          <w:color w:val="231F20"/>
          <w:u w:val="single" w:color="231F20"/>
        </w:rPr>
        <w:t>20compared</w:t>
      </w:r>
      <w:r>
        <w:rPr>
          <w:rFonts w:ascii="新細明體" w:eastAsia="新細明體" w:hint="eastAsia"/>
          <w:color w:val="231F20"/>
          <w:u w:val="single" w:color="231F20"/>
        </w:rPr>
        <w:t>％</w:t>
      </w:r>
      <w:r>
        <w:rPr>
          <w:color w:val="231F20"/>
          <w:u w:val="single" w:color="231F20"/>
        </w:rPr>
        <w:t>20with</w:t>
      </w:r>
      <w:r>
        <w:rPr>
          <w:rFonts w:ascii="新細明體" w:eastAsia="新細明體" w:hint="eastAsia"/>
          <w:color w:val="231F20"/>
          <w:u w:val="single" w:color="231F20"/>
        </w:rPr>
        <w:t>％</w:t>
      </w:r>
      <w:r>
        <w:rPr>
          <w:color w:val="231F20"/>
          <w:u w:val="single" w:color="231F20"/>
        </w:rPr>
        <w:t>20the</w:t>
      </w:r>
      <w:r>
        <w:rPr>
          <w:rFonts w:ascii="新細明體" w:eastAsia="新細明體" w:hint="eastAsia"/>
          <w:color w:val="231F20"/>
          <w:u w:val="single" w:color="231F20"/>
        </w:rPr>
        <w:t>％</w:t>
      </w:r>
      <w:r>
        <w:rPr>
          <w:color w:val="231F20"/>
          <w:u w:val="single" w:color="231F20"/>
        </w:rPr>
        <w:t>20controls.</w:t>
      </w:r>
      <w:r>
        <w:rPr>
          <w:color w:val="231F20"/>
        </w:rPr>
        <w:t> Accessed 2 April 2020.</w:t>
      </w:r>
    </w:p>
    <w:p>
      <w:pPr>
        <w:pStyle w:val="BodyText"/>
        <w:spacing w:line="422" w:lineRule="auto" w:before="12"/>
        <w:ind w:left="658" w:right="110"/>
        <w:jc w:val="right"/>
      </w:pPr>
      <w:r>
        <w:rPr>
          <w:color w:val="231F20"/>
        </w:rPr>
        <w:t>Nobel, P. S. 1991. Physicochemical and Environmental Plant physiology. Academic Press, London.</w:t>
      </w:r>
      <w:r>
        <w:rPr>
          <w:color w:val="231F20"/>
          <w:w w:val="101"/>
        </w:rPr>
        <w:t> </w:t>
      </w:r>
      <w:r>
        <w:rPr>
          <w:color w:val="231F20"/>
        </w:rPr>
        <w:t>Norrie, J., M. E. D. Graham, J. Charbonneau, and A. Gosselin. 1994. Impact of irrigation</w:t>
      </w:r>
      <w:r>
        <w:rPr>
          <w:color w:val="231F20"/>
          <w:w w:val="101"/>
        </w:rPr>
        <w:t> </w:t>
      </w:r>
      <w:r>
        <w:rPr>
          <w:color w:val="231F20"/>
        </w:rPr>
        <w:t>management of greenhouse tomato: yield, nutrition, and salinity of peat substrate. Can J.</w:t>
      </w:r>
    </w:p>
    <w:p>
      <w:pPr>
        <w:pStyle w:val="BodyText"/>
        <w:spacing w:before="1"/>
        <w:ind w:left="1336"/>
        <w:jc w:val="both"/>
      </w:pPr>
      <w:r>
        <w:rPr>
          <w:color w:val="231F20"/>
        </w:rPr>
        <w:t>Plant Sci.</w:t>
      </w:r>
      <w:r>
        <w:rPr>
          <w:color w:val="231F20"/>
          <w:spacing w:val="11"/>
        </w:rPr>
        <w:t> </w:t>
      </w:r>
      <w:r>
        <w:rPr>
          <w:color w:val="231F20"/>
        </w:rPr>
        <w:t>497-503.</w:t>
      </w:r>
    </w:p>
    <w:p>
      <w:pPr>
        <w:pStyle w:val="BodyText"/>
        <w:spacing w:line="422" w:lineRule="auto" w:before="183"/>
        <w:ind w:left="1336" w:right="110" w:hanging="653"/>
        <w:jc w:val="both"/>
      </w:pPr>
      <w:r>
        <w:rPr>
          <w:color w:val="231F20"/>
          <w:spacing w:val="6"/>
        </w:rPr>
        <w:t>Norrie, </w:t>
      </w:r>
      <w:r>
        <w:rPr>
          <w:color w:val="231F20"/>
          <w:spacing w:val="4"/>
        </w:rPr>
        <w:t>J., </w:t>
      </w:r>
      <w:r>
        <w:rPr>
          <w:color w:val="231F20"/>
          <w:spacing w:val="3"/>
        </w:rPr>
        <w:t>M. E. D. </w:t>
      </w:r>
      <w:r>
        <w:rPr>
          <w:color w:val="231F20"/>
          <w:spacing w:val="6"/>
        </w:rPr>
        <w:t>Graham, </w:t>
      </w:r>
      <w:r>
        <w:rPr>
          <w:color w:val="231F20"/>
          <w:spacing w:val="3"/>
        </w:rPr>
        <w:t>J. </w:t>
      </w:r>
      <w:r>
        <w:rPr>
          <w:color w:val="231F20"/>
          <w:spacing w:val="6"/>
        </w:rPr>
        <w:t>Charbonneau, </w:t>
      </w:r>
      <w:r>
        <w:rPr>
          <w:color w:val="231F20"/>
          <w:spacing w:val="4"/>
        </w:rPr>
        <w:t>and </w:t>
      </w:r>
      <w:r>
        <w:rPr>
          <w:color w:val="231F20"/>
          <w:spacing w:val="3"/>
        </w:rPr>
        <w:t>A. </w:t>
      </w:r>
      <w:r>
        <w:rPr>
          <w:color w:val="231F20"/>
          <w:spacing w:val="6"/>
        </w:rPr>
        <w:t>Gosselin. </w:t>
      </w:r>
      <w:r>
        <w:rPr>
          <w:color w:val="231F20"/>
          <w:spacing w:val="5"/>
        </w:rPr>
        <w:t>1994. Impact </w:t>
      </w:r>
      <w:r>
        <w:rPr>
          <w:color w:val="231F20"/>
          <w:spacing w:val="3"/>
        </w:rPr>
        <w:t>of </w:t>
      </w:r>
      <w:r>
        <w:rPr>
          <w:color w:val="231F20"/>
          <w:spacing w:val="7"/>
        </w:rPr>
        <w:t>irrigation </w:t>
      </w:r>
      <w:r>
        <w:rPr>
          <w:color w:val="231F20"/>
        </w:rPr>
        <w:t>management of greenhouse tomato: yield, nutrition, and salinity of peat substrate. Can J. Plant Sci. 497-503.</w:t>
      </w:r>
    </w:p>
    <w:p>
      <w:pPr>
        <w:pStyle w:val="BodyText"/>
        <w:spacing w:line="422" w:lineRule="auto" w:before="1"/>
        <w:ind w:left="1336" w:right="113" w:hanging="653"/>
        <w:jc w:val="both"/>
      </w:pPr>
      <w:r>
        <w:rPr>
          <w:color w:val="231F20"/>
        </w:rPr>
        <w:t>Peng, </w:t>
      </w:r>
      <w:r>
        <w:rPr>
          <w:color w:val="231F20"/>
          <w:spacing w:val="-14"/>
        </w:rPr>
        <w:t>Y. Y. </w:t>
      </w:r>
      <w:r>
        <w:rPr>
          <w:color w:val="231F20"/>
        </w:rPr>
        <w:t>and Q. L. Dang. 2003. Effects of soil temperature on biomass production and allocation in seedlings of four boreal tree species. Forest Ecology and Management</w:t>
      </w:r>
      <w:r>
        <w:rPr>
          <w:color w:val="231F20"/>
          <w:spacing w:val="17"/>
        </w:rPr>
        <w:t> </w:t>
      </w:r>
      <w:r>
        <w:rPr>
          <w:color w:val="231F20"/>
        </w:rPr>
        <w:t>180:1-9</w:t>
      </w:r>
    </w:p>
    <w:p>
      <w:pPr>
        <w:pStyle w:val="BodyText"/>
        <w:spacing w:line="422" w:lineRule="auto"/>
        <w:ind w:left="1336" w:right="102" w:hanging="653"/>
        <w:jc w:val="both"/>
      </w:pPr>
      <w:r>
        <w:rPr>
          <w:color w:val="231F20"/>
        </w:rPr>
        <w:t>Poorter, H., Pérez-Soba, M. 2001. The growth response of plants to elevated CO2 under non- optimal environmental conditions. Oecologia 129:1-20. https://doi.org/10.1007/ s004420100736</w:t>
      </w:r>
    </w:p>
    <w:p>
      <w:pPr>
        <w:pStyle w:val="BodyText"/>
        <w:spacing w:before="1"/>
        <w:ind w:left="684"/>
        <w:jc w:val="both"/>
      </w:pPr>
      <w:r>
        <w:rPr>
          <w:color w:val="231F20"/>
        </w:rPr>
        <w:t>Prasad, M. 1997. Physical, chemical and biological properties of coir dust. Acta Hort. 450:21-27.</w:t>
      </w:r>
    </w:p>
    <w:p>
      <w:pPr>
        <w:pStyle w:val="BodyText"/>
        <w:spacing w:line="422" w:lineRule="auto" w:before="183"/>
        <w:ind w:left="1336" w:right="106" w:hanging="653"/>
        <w:jc w:val="both"/>
      </w:pPr>
      <w:r>
        <w:rPr>
          <w:color w:val="231F20"/>
        </w:rPr>
        <w:t>Pressman, E. H. Moshkovitch, K. Rosenfeld, R.Shaked, B. Gamliel and B. Aloni. 1998. Influence   </w:t>
      </w:r>
      <w:r>
        <w:rPr>
          <w:color w:val="231F20"/>
          <w:spacing w:val="3"/>
        </w:rPr>
        <w:t>of </w:t>
      </w:r>
      <w:r>
        <w:rPr>
          <w:color w:val="231F20"/>
          <w:spacing w:val="4"/>
        </w:rPr>
        <w:t>low night </w:t>
      </w:r>
      <w:r>
        <w:rPr>
          <w:color w:val="231F20"/>
          <w:spacing w:val="5"/>
        </w:rPr>
        <w:t>temperatures </w:t>
      </w:r>
      <w:r>
        <w:rPr>
          <w:color w:val="231F20"/>
          <w:spacing w:val="3"/>
        </w:rPr>
        <w:t>on </w:t>
      </w:r>
      <w:r>
        <w:rPr>
          <w:color w:val="231F20"/>
          <w:spacing w:val="4"/>
        </w:rPr>
        <w:t>sweet </w:t>
      </w:r>
      <w:r>
        <w:rPr>
          <w:color w:val="231F20"/>
          <w:spacing w:val="5"/>
        </w:rPr>
        <w:t>pepper flower quality </w:t>
      </w:r>
      <w:r>
        <w:rPr>
          <w:color w:val="231F20"/>
          <w:spacing w:val="4"/>
        </w:rPr>
        <w:t>and the effect </w:t>
      </w:r>
      <w:r>
        <w:rPr>
          <w:color w:val="231F20"/>
          <w:spacing w:val="3"/>
        </w:rPr>
        <w:t>of </w:t>
      </w:r>
      <w:r>
        <w:rPr>
          <w:color w:val="231F20"/>
          <w:spacing w:val="6"/>
        </w:rPr>
        <w:t>repeated </w:t>
      </w:r>
      <w:r>
        <w:rPr>
          <w:color w:val="231F20"/>
        </w:rPr>
        <w:t>pollinations, with viable pollen, on fruit setting. J. Hort. Sci. Biotech.</w:t>
      </w:r>
      <w:r>
        <w:rPr>
          <w:color w:val="231F20"/>
          <w:spacing w:val="23"/>
        </w:rPr>
        <w:t> </w:t>
      </w:r>
      <w:r>
        <w:rPr>
          <w:color w:val="231F20"/>
        </w:rPr>
        <w:t>73:131-136.</w:t>
      </w:r>
    </w:p>
    <w:p>
      <w:pPr>
        <w:spacing w:after="0" w:line="422" w:lineRule="auto"/>
        <w:jc w:val="both"/>
        <w:sectPr>
          <w:footerReference w:type="default" r:id="rId27"/>
          <w:pgSz w:w="11910" w:h="16840"/>
          <w:pgMar w:footer="0" w:header="0" w:top="2340" w:bottom="0" w:left="1300" w:right="1300"/>
        </w:sectPr>
      </w:pPr>
    </w:p>
    <w:p>
      <w:pPr>
        <w:pStyle w:val="BodyText"/>
        <w:rPr>
          <w:sz w:val="20"/>
        </w:rPr>
      </w:pPr>
    </w:p>
    <w:p>
      <w:pPr>
        <w:pStyle w:val="BodyText"/>
        <w:rPr>
          <w:sz w:val="20"/>
        </w:rPr>
      </w:pPr>
    </w:p>
    <w:p>
      <w:pPr>
        <w:pStyle w:val="BodyText"/>
        <w:rPr>
          <w:sz w:val="20"/>
        </w:rPr>
      </w:pPr>
    </w:p>
    <w:p>
      <w:pPr>
        <w:pStyle w:val="BodyText"/>
        <w:spacing w:before="4"/>
      </w:pPr>
    </w:p>
    <w:p>
      <w:pPr>
        <w:pStyle w:val="BodyText"/>
        <w:spacing w:before="94"/>
        <w:ind w:left="117"/>
        <w:jc w:val="both"/>
      </w:pPr>
      <w:r>
        <w:rPr>
          <w:color w:val="231F20"/>
        </w:rPr>
        <w:t>Prasad, M. 1997. Physical, chemical and biological properties of coir dust. Acta Hort. 450:21-27.</w:t>
      </w:r>
    </w:p>
    <w:p>
      <w:pPr>
        <w:pStyle w:val="BodyText"/>
        <w:spacing w:line="422" w:lineRule="auto" w:before="183"/>
        <w:ind w:left="769" w:right="662" w:hanging="653"/>
        <w:jc w:val="both"/>
      </w:pPr>
      <w:r>
        <w:rPr/>
        <w:pict>
          <v:line style="position:absolute;mso-position-horizontal-relative:page;mso-position-vertical-relative:paragraph;z-index:-252306432" from="310.063293pt,22.952959pt" to="496.063293pt,22.952959pt" stroked="true" strokeweight=".25pt" strokecolor="#231f20">
            <v:stroke dashstyle="solid"/>
            <w10:wrap type="none"/>
          </v:line>
        </w:pict>
      </w:r>
      <w:r>
        <w:rPr/>
        <w:pict>
          <v:line style="position:absolute;mso-position-horizontal-relative:page;mso-position-vertical-relative:paragraph;z-index:-252305408" from="103.4646pt,44.212959pt" to="496.0626pt,44.212959pt" stroked="true" strokeweight=".25pt" strokecolor="#231f20">
            <v:stroke dashstyle="solid"/>
            <w10:wrap type="none"/>
          </v:line>
        </w:pict>
      </w:r>
      <w:r>
        <w:rPr/>
        <w:pict>
          <v:line style="position:absolute;mso-position-horizontal-relative:page;mso-position-vertical-relative:paragraph;z-index:-252304384" from="103.4646pt,65.472961pt" to="227.9246pt,65.472961pt" stroked="true" strokeweight=".25pt" strokecolor="#231f20">
            <v:stroke dashstyle="solid"/>
            <w10:wrap type="none"/>
          </v:line>
        </w:pict>
      </w:r>
      <w:r>
        <w:rPr>
          <w:color w:val="231F20"/>
        </w:rPr>
        <w:t>Poot, E. 2019. New business models. Available at: https:/</w:t>
      </w:r>
      <w:hyperlink r:id="rId32">
        <w:r>
          <w:rPr>
            <w:color w:val="231F20"/>
          </w:rPr>
          <w:t>/www.wur.nl/en/Research-Results/</w:t>
        </w:r>
      </w:hyperlink>
      <w:r>
        <w:rPr>
          <w:color w:val="231F20"/>
        </w:rPr>
        <w:t> Research-Institutes/plant-research/greenhouse-horticulture/Research-themes/ thegreenhousepharmacy.htm. Accessed 2 April 2020.</w:t>
      </w:r>
    </w:p>
    <w:p>
      <w:pPr>
        <w:pStyle w:val="BodyText"/>
        <w:spacing w:line="422" w:lineRule="auto" w:before="1"/>
        <w:ind w:left="769" w:right="682" w:hanging="653"/>
        <w:jc w:val="both"/>
      </w:pPr>
      <w:r>
        <w:rPr>
          <w:color w:val="231F20"/>
        </w:rPr>
        <w:t>Riga , Patrick. 2018. Diffuse light affects the contents of vitamin C, phenolic compounds and free amino acids in lettuce plants. Food Chemistry 272:227-234</w:t>
      </w:r>
    </w:p>
    <w:p>
      <w:pPr>
        <w:pStyle w:val="BodyText"/>
        <w:spacing w:line="422" w:lineRule="auto"/>
        <w:ind w:left="769" w:right="678" w:hanging="653"/>
        <w:jc w:val="both"/>
      </w:pPr>
      <w:r>
        <w:rPr>
          <w:color w:val="231F20"/>
          <w:spacing w:val="3"/>
        </w:rPr>
        <w:t>Rhonda, </w:t>
      </w:r>
      <w:r>
        <w:rPr>
          <w:color w:val="231F20"/>
          <w:spacing w:val="2"/>
        </w:rPr>
        <w:t>M., </w:t>
      </w:r>
      <w:r>
        <w:rPr>
          <w:color w:val="231F20"/>
        </w:rPr>
        <w:t>B. </w:t>
      </w:r>
      <w:r>
        <w:rPr>
          <w:color w:val="231F20"/>
          <w:spacing w:val="3"/>
        </w:rPr>
        <w:t>Stoltzfus, </w:t>
      </w:r>
      <w:r>
        <w:rPr>
          <w:color w:val="231F20"/>
        </w:rPr>
        <w:t>H. G. Taber, </w:t>
      </w:r>
      <w:r>
        <w:rPr>
          <w:color w:val="231F20"/>
          <w:spacing w:val="2"/>
        </w:rPr>
        <w:t>and </w:t>
      </w:r>
      <w:r>
        <w:rPr>
          <w:color w:val="231F20"/>
        </w:rPr>
        <w:t>A. S. </w:t>
      </w:r>
      <w:r>
        <w:rPr>
          <w:color w:val="231F20"/>
          <w:spacing w:val="3"/>
        </w:rPr>
        <w:t>Aiello. 1998. </w:t>
      </w:r>
      <w:r>
        <w:rPr>
          <w:color w:val="231F20"/>
          <w:spacing w:val="2"/>
        </w:rPr>
        <w:t>Effect </w:t>
      </w:r>
      <w:r>
        <w:rPr>
          <w:color w:val="231F20"/>
        </w:rPr>
        <w:t>of </w:t>
      </w:r>
      <w:r>
        <w:rPr>
          <w:color w:val="231F20"/>
          <w:spacing w:val="3"/>
        </w:rPr>
        <w:t>increasing </w:t>
      </w:r>
      <w:r>
        <w:rPr>
          <w:color w:val="231F20"/>
          <w:spacing w:val="4"/>
        </w:rPr>
        <w:t>root-zone </w:t>
      </w:r>
      <w:r>
        <w:rPr>
          <w:color w:val="231F20"/>
          <w:spacing w:val="2"/>
        </w:rPr>
        <w:t>temperature </w:t>
      </w:r>
      <w:r>
        <w:rPr>
          <w:color w:val="231F20"/>
        </w:rPr>
        <w:t>on growth and nutrient uptake by ‘gold </w:t>
      </w:r>
      <w:r>
        <w:rPr>
          <w:color w:val="231F20"/>
          <w:spacing w:val="3"/>
        </w:rPr>
        <w:t>star’ </w:t>
      </w:r>
      <w:r>
        <w:rPr>
          <w:color w:val="231F20"/>
          <w:spacing w:val="2"/>
        </w:rPr>
        <w:t>muskmelon </w:t>
      </w:r>
      <w:r>
        <w:rPr>
          <w:color w:val="231F20"/>
        </w:rPr>
        <w:t>plants, Journal  of Plant Nutrition,21:2, 321-328</w:t>
      </w:r>
    </w:p>
    <w:p>
      <w:pPr>
        <w:pStyle w:val="BodyText"/>
        <w:spacing w:line="422" w:lineRule="auto" w:before="1"/>
        <w:ind w:left="769" w:right="676" w:hanging="653"/>
        <w:jc w:val="both"/>
      </w:pPr>
      <w:r>
        <w:rPr>
          <w:color w:val="231F20"/>
          <w:spacing w:val="2"/>
        </w:rPr>
        <w:t>Riga, </w:t>
      </w:r>
      <w:r>
        <w:rPr>
          <w:color w:val="231F20"/>
          <w:spacing w:val="-11"/>
        </w:rPr>
        <w:t>P. </w:t>
      </w:r>
      <w:r>
        <w:rPr>
          <w:color w:val="231F20"/>
        </w:rPr>
        <w:t>L. </w:t>
      </w:r>
      <w:r>
        <w:rPr>
          <w:color w:val="231F20"/>
          <w:spacing w:val="2"/>
        </w:rPr>
        <w:t>Benedicto, </w:t>
      </w:r>
      <w:r>
        <w:rPr>
          <w:color w:val="231F20"/>
        </w:rPr>
        <w:t>A. </w:t>
      </w:r>
      <w:r>
        <w:rPr>
          <w:color w:val="231F20"/>
          <w:spacing w:val="2"/>
        </w:rPr>
        <w:t>Gil-Izquierdo, </w:t>
      </w:r>
      <w:r>
        <w:rPr>
          <w:color w:val="231F20"/>
        </w:rPr>
        <w:t>C. </w:t>
      </w:r>
      <w:r>
        <w:rPr>
          <w:color w:val="231F20"/>
          <w:spacing w:val="2"/>
        </w:rPr>
        <w:t>Collado, </w:t>
      </w:r>
      <w:r>
        <w:rPr>
          <w:color w:val="231F20"/>
          <w:spacing w:val="-7"/>
        </w:rPr>
        <w:t>F. </w:t>
      </w:r>
      <w:r>
        <w:rPr>
          <w:color w:val="231F20"/>
          <w:spacing w:val="2"/>
        </w:rPr>
        <w:t>Ferreres, </w:t>
      </w:r>
      <w:r>
        <w:rPr>
          <w:color w:val="231F20"/>
        </w:rPr>
        <w:t>and S.  </w:t>
      </w:r>
      <w:r>
        <w:rPr>
          <w:color w:val="231F20"/>
          <w:spacing w:val="2"/>
        </w:rPr>
        <w:t>Medina. 2018. Diffuse  </w:t>
      </w:r>
      <w:r>
        <w:rPr>
          <w:color w:val="231F20"/>
        </w:rPr>
        <w:t>light affects the contents of vitamin C, phenolic compounds and free amino acids in lettuce plants. Food Chemistry</w:t>
      </w:r>
      <w:r>
        <w:rPr>
          <w:color w:val="231F20"/>
          <w:spacing w:val="1"/>
        </w:rPr>
        <w:t> </w:t>
      </w:r>
      <w:r>
        <w:rPr>
          <w:color w:val="231F20"/>
        </w:rPr>
        <w:t>272:227-234.</w:t>
      </w:r>
    </w:p>
    <w:p>
      <w:pPr>
        <w:pStyle w:val="BodyText"/>
        <w:spacing w:line="422" w:lineRule="auto" w:before="1"/>
        <w:ind w:left="769" w:right="679" w:hanging="653"/>
        <w:jc w:val="both"/>
      </w:pPr>
      <w:r>
        <w:rPr>
          <w:color w:val="231F20"/>
        </w:rPr>
        <w:t>Runkle, E. 2019. Daily light integral requirements. Dept. of Hort., Michigan State </w:t>
      </w:r>
      <w:r>
        <w:rPr>
          <w:color w:val="231F20"/>
          <w:spacing w:val="-3"/>
        </w:rPr>
        <w:t>Univ. </w:t>
      </w:r>
      <w:r>
        <w:rPr>
          <w:color w:val="231F20"/>
        </w:rPr>
        <w:t>https:// gpnmag.com/article/dli-requirements/</w:t>
      </w:r>
    </w:p>
    <w:p>
      <w:pPr>
        <w:pStyle w:val="BodyText"/>
        <w:spacing w:line="412" w:lineRule="auto"/>
        <w:ind w:left="769" w:right="679" w:hanging="653"/>
        <w:jc w:val="both"/>
      </w:pPr>
      <w:r>
        <w:rPr>
          <w:color w:val="231F20"/>
          <w:position w:val="1"/>
        </w:rPr>
        <w:t>Raudkivi, AJ. 1979. Hydrology</w:t>
      </w:r>
      <w:r>
        <w:rPr>
          <w:color w:val="231F20"/>
        </w:rPr>
        <w:t>: </w:t>
      </w:r>
      <w:r>
        <w:rPr>
          <w:color w:val="231F20"/>
          <w:position w:val="1"/>
        </w:rPr>
        <w:t>an advanced introduction to hydrological processes and modeling. </w:t>
      </w:r>
      <w:r>
        <w:rPr>
          <w:color w:val="231F20"/>
        </w:rPr>
        <w:t>pp479. Pergamon Press.</w:t>
      </w:r>
    </w:p>
    <w:p>
      <w:pPr>
        <w:pStyle w:val="BodyText"/>
        <w:spacing w:line="422" w:lineRule="auto" w:before="10"/>
        <w:ind w:left="769" w:right="681" w:hanging="653"/>
        <w:jc w:val="both"/>
      </w:pPr>
      <w:r>
        <w:rPr/>
        <w:pict>
          <v:line style="position:absolute;mso-position-horizontal-relative:page;mso-position-vertical-relative:paragraph;z-index:-252303360" from="161.303207pt,35.565926pt" to="419.322207pt,35.565926pt" stroked="true" strokeweight=".25pt" strokecolor="#231f20">
            <v:stroke dashstyle="solid"/>
            <w10:wrap type="none"/>
          </v:line>
        </w:pict>
      </w:r>
      <w:r>
        <w:rPr>
          <w:color w:val="231F20"/>
        </w:rPr>
        <w:t>Roots Sustainable Agricultural Technologies Limited. 2019a. Irrigation by Condensation (IBC). Available at: </w:t>
      </w:r>
      <w:hyperlink r:id="rId33">
        <w:r>
          <w:rPr>
            <w:color w:val="231F20"/>
          </w:rPr>
          <w:t>http://rootssat.com/technologies/irrigation-by-condensation/. </w:t>
        </w:r>
      </w:hyperlink>
      <w:r>
        <w:rPr>
          <w:color w:val="231F20"/>
        </w:rPr>
        <w:t>Accessed 2 April 2020.</w:t>
      </w:r>
    </w:p>
    <w:p>
      <w:pPr>
        <w:pStyle w:val="BodyText"/>
        <w:spacing w:line="422" w:lineRule="auto"/>
        <w:ind w:left="769" w:right="684" w:hanging="653"/>
        <w:jc w:val="both"/>
      </w:pPr>
      <w:r>
        <w:rPr/>
        <w:pict>
          <v:line style="position:absolute;mso-position-horizontal-relative:page;mso-position-vertical-relative:paragraph;z-index:-252302336" from="199.304993pt,35.066536pt" to="360.497993pt,35.066536pt" stroked="true" strokeweight=".25pt" strokecolor="#231f20">
            <v:stroke dashstyle="solid"/>
            <w10:wrap type="none"/>
          </v:line>
        </w:pict>
      </w:r>
      <w:r>
        <w:rPr>
          <w:color w:val="231F20"/>
        </w:rPr>
        <w:t>Roots Sustainable Agricultural Technologies Limited. 2019b. Root zone temperate optimization (RZTO). Available at: </w:t>
      </w:r>
      <w:hyperlink r:id="rId34">
        <w:r>
          <w:rPr>
            <w:color w:val="231F20"/>
          </w:rPr>
          <w:t>http://rootssat.com/technologies/rzto/. </w:t>
        </w:r>
      </w:hyperlink>
      <w:r>
        <w:rPr>
          <w:color w:val="231F20"/>
        </w:rPr>
        <w:t>Accessed 2 April 2020.</w:t>
      </w:r>
    </w:p>
    <w:p>
      <w:pPr>
        <w:pStyle w:val="BodyText"/>
        <w:spacing w:before="1"/>
        <w:ind w:left="117"/>
        <w:jc w:val="both"/>
      </w:pPr>
      <w:r>
        <w:rPr>
          <w:color w:val="231F20"/>
        </w:rPr>
        <w:t>Roots Sustainable Agricultural Technologies Limited. 2019c. Cooling technology increases total</w:t>
      </w:r>
    </w:p>
    <w:p>
      <w:pPr>
        <w:pStyle w:val="BodyText"/>
        <w:spacing w:line="350" w:lineRule="auto" w:before="180"/>
        <w:ind w:left="769" w:right="677" w:hanging="1"/>
      </w:pPr>
      <w:r>
        <w:rPr/>
        <w:pict>
          <v:line style="position:absolute;mso-position-horizontal-relative:page;mso-position-vertical-relative:paragraph;z-index:-252301312" from="103.4646pt,44.243538pt" to="370.59860pt,44.243538pt" stroked="true" strokeweight=".25pt" strokecolor="#231f20">
            <v:stroke dashstyle="solid"/>
            <w10:wrap type="none"/>
          </v:line>
        </w:pict>
      </w:r>
      <w:r>
        <w:rPr>
          <w:color w:val="231F20"/>
          <w:position w:val="1"/>
        </w:rPr>
        <w:t>plant yield of basil by 30</w:t>
      </w:r>
      <w:r>
        <w:rPr>
          <w:rFonts w:ascii="新細明體" w:eastAsia="新細明體" w:hint="eastAsia"/>
          <w:color w:val="231F20"/>
        </w:rPr>
        <w:t>％</w:t>
      </w:r>
      <w:r>
        <w:rPr>
          <w:color w:val="231F20"/>
          <w:position w:val="1"/>
        </w:rPr>
        <w:t>. Available at: </w:t>
      </w:r>
      <w:hyperlink r:id="rId35">
        <w:r>
          <w:rPr>
            <w:color w:val="231F20"/>
            <w:position w:val="1"/>
            <w:u w:val="single" w:color="231F20"/>
          </w:rPr>
          <w:t>https://www.hortidaily.com/article/9143894/</w:t>
        </w:r>
      </w:hyperlink>
      <w:r>
        <w:rPr>
          <w:color w:val="231F20"/>
          <w:position w:val="1"/>
        </w:rPr>
        <w:t> </w:t>
      </w:r>
      <w:r>
        <w:rPr>
          <w:color w:val="231F20"/>
        </w:rPr>
        <w:t>cooling-technology-increases-total-plant-yield-of-basil-by-30/. Accessed 2 April 2020.</w:t>
      </w:r>
    </w:p>
    <w:p>
      <w:pPr>
        <w:pStyle w:val="BodyText"/>
        <w:spacing w:line="422" w:lineRule="auto" w:before="72"/>
        <w:ind w:left="769" w:right="684" w:hanging="653"/>
        <w:jc w:val="both"/>
      </w:pPr>
      <w:r>
        <w:rPr>
          <w:color w:val="231F20"/>
        </w:rPr>
        <w:t>Sayigh, A.A., 1979. Greenhouses in hot climate. In: A.E. Dixon and J.D. Leslie (eds.) Solar energy conversion. Univ. of Waterloo, Ontario, Canada.</w:t>
      </w:r>
    </w:p>
    <w:p>
      <w:pPr>
        <w:pStyle w:val="BodyText"/>
        <w:spacing w:line="422" w:lineRule="auto" w:before="1"/>
        <w:ind w:left="769" w:right="681" w:hanging="653"/>
        <w:jc w:val="both"/>
      </w:pPr>
      <w:r>
        <w:rPr>
          <w:color w:val="231F20"/>
        </w:rPr>
        <w:t>Sage, R. F. and T. D. Sharkey. 1987. The Effect of Temperature on the Occurrence of O2 and CO2 Insensitive Photosynthesis in Field Grown Plants. Plant Physiol. 84: 658-664.</w:t>
      </w:r>
    </w:p>
    <w:p>
      <w:pPr>
        <w:spacing w:after="0" w:line="422" w:lineRule="auto"/>
        <w:jc w:val="both"/>
        <w:sectPr>
          <w:headerReference w:type="even" r:id="rId29"/>
          <w:headerReference w:type="default" r:id="rId30"/>
          <w:footerReference w:type="even" r:id="rId31"/>
          <w:pgSz w:w="11910" w:h="16840"/>
          <w:pgMar w:header="0" w:footer="964" w:top="2340" w:bottom="1160" w:left="1300" w:right="1300"/>
        </w:sectPr>
      </w:pPr>
    </w:p>
    <w:p>
      <w:pPr>
        <w:pStyle w:val="BodyText"/>
        <w:rPr>
          <w:sz w:val="20"/>
        </w:rPr>
      </w:pPr>
      <w:r>
        <w:rPr/>
        <w:pict>
          <v:group style="position:absolute;margin-left:-.00003pt;margin-top:752.537231pt;width:595.3pt;height:89.4pt;mso-position-horizontal-relative:page;mso-position-vertical-relative:page;z-index:-25230028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88ac2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88ac2e" stroked="false">
              <v:path arrowok="t"/>
              <v:fill opacity="45875f" type="solid"/>
            </v:shape>
            <w10:wrap type="none"/>
          </v:group>
        </w:pict>
      </w:r>
    </w:p>
    <w:p>
      <w:pPr>
        <w:pStyle w:val="BodyText"/>
        <w:rPr>
          <w:sz w:val="20"/>
        </w:rPr>
      </w:pPr>
    </w:p>
    <w:p>
      <w:pPr>
        <w:pStyle w:val="BodyText"/>
        <w:rPr>
          <w:sz w:val="20"/>
        </w:rPr>
      </w:pPr>
    </w:p>
    <w:p>
      <w:pPr>
        <w:pStyle w:val="BodyText"/>
        <w:spacing w:before="4"/>
      </w:pPr>
    </w:p>
    <w:p>
      <w:pPr>
        <w:pStyle w:val="BodyText"/>
        <w:spacing w:line="422" w:lineRule="auto" w:before="94"/>
        <w:ind w:left="1336" w:right="104" w:hanging="653"/>
        <w:jc w:val="both"/>
      </w:pPr>
      <w:r>
        <w:rPr>
          <w:color w:val="231F20"/>
          <w:spacing w:val="9"/>
        </w:rPr>
        <w:t>Shibuya, </w:t>
      </w:r>
      <w:r>
        <w:rPr>
          <w:color w:val="231F20"/>
          <w:spacing w:val="-3"/>
        </w:rPr>
        <w:t>T. </w:t>
      </w:r>
      <w:r>
        <w:rPr>
          <w:color w:val="231F20"/>
          <w:spacing w:val="7"/>
        </w:rPr>
        <w:t>and </w:t>
      </w:r>
      <w:r>
        <w:rPr>
          <w:color w:val="231F20"/>
          <w:spacing w:val="-3"/>
        </w:rPr>
        <w:t>T. </w:t>
      </w:r>
      <w:r>
        <w:rPr>
          <w:color w:val="231F20"/>
          <w:spacing w:val="9"/>
        </w:rPr>
        <w:t>Kozai. </w:t>
      </w:r>
      <w:r>
        <w:rPr>
          <w:color w:val="231F20"/>
          <w:spacing w:val="8"/>
        </w:rPr>
        <w:t>1998. Effects </w:t>
      </w:r>
      <w:r>
        <w:rPr>
          <w:color w:val="231F20"/>
          <w:spacing w:val="5"/>
        </w:rPr>
        <w:t>of </w:t>
      </w:r>
      <w:r>
        <w:rPr>
          <w:color w:val="231F20"/>
          <w:spacing w:val="7"/>
        </w:rPr>
        <w:t>air </w:t>
      </w:r>
      <w:r>
        <w:rPr>
          <w:color w:val="231F20"/>
          <w:spacing w:val="9"/>
        </w:rPr>
        <w:t>current </w:t>
      </w:r>
      <w:r>
        <w:rPr>
          <w:color w:val="231F20"/>
          <w:spacing w:val="8"/>
        </w:rPr>
        <w:t>speed </w:t>
      </w:r>
      <w:r>
        <w:rPr>
          <w:color w:val="231F20"/>
          <w:spacing w:val="5"/>
        </w:rPr>
        <w:t>on </w:t>
      </w:r>
      <w:r>
        <w:rPr>
          <w:color w:val="231F20"/>
          <w:spacing w:val="7"/>
        </w:rPr>
        <w:t>net </w:t>
      </w:r>
      <w:r>
        <w:rPr>
          <w:color w:val="231F20"/>
          <w:spacing w:val="10"/>
        </w:rPr>
        <w:t>photosynthetic </w:t>
      </w:r>
      <w:r>
        <w:rPr>
          <w:color w:val="231F20"/>
          <w:spacing w:val="11"/>
        </w:rPr>
        <w:t>and </w:t>
      </w:r>
      <w:r>
        <w:rPr>
          <w:color w:val="231F20"/>
        </w:rPr>
        <w:t>evapotranspiration rates of a tomato plug sheet under artificial light. Environ. Control in Biol. </w:t>
      </w:r>
      <w:r>
        <w:rPr>
          <w:color w:val="231F20"/>
          <w:spacing w:val="-7"/>
        </w:rPr>
        <w:t>Vol. </w:t>
      </w:r>
      <w:r>
        <w:rPr>
          <w:color w:val="231F20"/>
        </w:rPr>
        <w:t>36:</w:t>
      </w:r>
      <w:r>
        <w:rPr>
          <w:color w:val="231F20"/>
          <w:spacing w:val="3"/>
        </w:rPr>
        <w:t> </w:t>
      </w:r>
      <w:r>
        <w:rPr>
          <w:color w:val="231F20"/>
        </w:rPr>
        <w:t>131-136.</w:t>
      </w:r>
    </w:p>
    <w:p>
      <w:pPr>
        <w:pStyle w:val="BodyText"/>
        <w:spacing w:line="422" w:lineRule="auto"/>
        <w:ind w:left="1336" w:right="114" w:hanging="653"/>
        <w:jc w:val="both"/>
      </w:pPr>
      <w:r>
        <w:rPr>
          <w:color w:val="231F20"/>
        </w:rPr>
        <w:t>Sionit, N., D. A. Mortensen, B. R. Strain, and H. Hellmers. 1981. Growth Response of Wheat to CO2 Enrichment and Different Levels of Mineral Nutrition. J. Agronomy </w:t>
      </w:r>
      <w:r>
        <w:rPr>
          <w:color w:val="231F20"/>
          <w:spacing w:val="-6"/>
        </w:rPr>
        <w:t>Vol. </w:t>
      </w:r>
      <w:r>
        <w:rPr>
          <w:color w:val="231F20"/>
        </w:rPr>
        <w:t>73: 1023- 1027.</w:t>
      </w:r>
    </w:p>
    <w:p>
      <w:pPr>
        <w:pStyle w:val="BodyText"/>
        <w:spacing w:line="422" w:lineRule="auto" w:before="1"/>
        <w:ind w:left="1336" w:right="113" w:hanging="653"/>
        <w:jc w:val="both"/>
      </w:pPr>
      <w:r>
        <w:rPr/>
        <w:pict>
          <v:line style="position:absolute;mso-position-horizontal-relative:page;mso-position-vertical-relative:paragraph;z-index:-252299264" from="188.210205pt,35.113949pt" to="524.409205pt,35.113949pt" stroked="true" strokeweight=".25pt" strokecolor="#231f20">
            <v:stroke dashstyle="solid"/>
            <w10:wrap type="none"/>
          </v:line>
        </w:pict>
      </w:r>
      <w:r>
        <w:rPr/>
        <w:pict>
          <v:line style="position:absolute;mso-position-horizontal-relative:page;mso-position-vertical-relative:paragraph;z-index:-252298240" from="131.811005pt,56.373947pt" to="210.035005pt,56.373947pt" stroked="true" strokeweight=".25pt" strokecolor="#231f20">
            <v:stroke dashstyle="solid"/>
            <w10:wrap type="none"/>
          </v:line>
        </w:pict>
      </w:r>
      <w:r>
        <w:rPr>
          <w:color w:val="231F20"/>
        </w:rPr>
        <w:t>Sparks, B. D. 2019. 6 greenhouse crops to consider for niche production. Greenhouse Grower. Available at: https:/</w:t>
      </w:r>
      <w:hyperlink r:id="rId37">
        <w:r>
          <w:rPr>
            <w:color w:val="231F20"/>
          </w:rPr>
          <w:t>/www.greenhousegrower.com/crops/6-greenhouse-crops-to-consider-for-</w:t>
        </w:r>
      </w:hyperlink>
      <w:r>
        <w:rPr>
          <w:color w:val="231F20"/>
        </w:rPr>
        <w:t> niche-production/. Accessed 2 April 2020.</w:t>
      </w:r>
    </w:p>
    <w:p>
      <w:pPr>
        <w:pStyle w:val="BodyText"/>
        <w:spacing w:line="422" w:lineRule="auto"/>
        <w:ind w:left="1336" w:right="116" w:hanging="653"/>
        <w:jc w:val="both"/>
      </w:pPr>
      <w:r>
        <w:rPr>
          <w:color w:val="231F20"/>
        </w:rPr>
        <w:t>Stanghellini, C., B. </w:t>
      </w:r>
      <w:r>
        <w:rPr>
          <w:color w:val="231F20"/>
          <w:spacing w:val="-6"/>
        </w:rPr>
        <w:t>Van’t </w:t>
      </w:r>
      <w:r>
        <w:rPr>
          <w:color w:val="231F20"/>
        </w:rPr>
        <w:t>Ooster and E. Heuvelink. 2019.  Greenhouse horticulture — technology  for optimal crop production. Wageningen Academic Publishers, The</w:t>
      </w:r>
      <w:r>
        <w:rPr>
          <w:color w:val="231F20"/>
          <w:spacing w:val="-10"/>
        </w:rPr>
        <w:t> </w:t>
      </w:r>
      <w:r>
        <w:rPr>
          <w:color w:val="231F20"/>
        </w:rPr>
        <w:t>Netherlands.</w:t>
      </w:r>
    </w:p>
    <w:p>
      <w:pPr>
        <w:pStyle w:val="BodyText"/>
        <w:spacing w:line="422" w:lineRule="auto" w:before="1"/>
        <w:ind w:left="1336" w:right="110" w:hanging="653"/>
        <w:jc w:val="both"/>
      </w:pPr>
      <w:r>
        <w:rPr>
          <w:color w:val="231F20"/>
        </w:rPr>
        <w:t>Sua, J., L. Zhu, A. Sherman, X. </w:t>
      </w:r>
      <w:r>
        <w:rPr>
          <w:color w:val="231F20"/>
          <w:spacing w:val="-4"/>
        </w:rPr>
        <w:t>Wang, </w:t>
      </w:r>
      <w:r>
        <w:rPr>
          <w:color w:val="231F20"/>
        </w:rPr>
        <w:t>S. Lin, A. Kamesh, J. H. Norikane, S. J. Streatfield, R. </w:t>
      </w:r>
      <w:r>
        <w:rPr>
          <w:color w:val="231F20"/>
          <w:spacing w:val="-10"/>
        </w:rPr>
        <w:t>W. </w:t>
      </w:r>
      <w:r>
        <w:rPr>
          <w:color w:val="231F20"/>
          <w:spacing w:val="2"/>
        </w:rPr>
        <w:t>Herzog </w:t>
      </w:r>
      <w:r>
        <w:rPr>
          <w:color w:val="231F20"/>
        </w:rPr>
        <w:t>and H. </w:t>
      </w:r>
      <w:r>
        <w:rPr>
          <w:color w:val="231F20"/>
          <w:spacing w:val="2"/>
        </w:rPr>
        <w:t>Daniella. 2015. </w:t>
      </w:r>
      <w:r>
        <w:rPr>
          <w:color w:val="231F20"/>
        </w:rPr>
        <w:t>Low </w:t>
      </w:r>
      <w:r>
        <w:rPr>
          <w:color w:val="231F20"/>
          <w:spacing w:val="2"/>
        </w:rPr>
        <w:t>cost industrial production </w:t>
      </w:r>
      <w:r>
        <w:rPr>
          <w:color w:val="231F20"/>
        </w:rPr>
        <w:t>of </w:t>
      </w:r>
      <w:r>
        <w:rPr>
          <w:color w:val="231F20"/>
          <w:spacing w:val="2"/>
        </w:rPr>
        <w:t>coagulation factor </w:t>
      </w:r>
      <w:r>
        <w:rPr>
          <w:color w:val="231F20"/>
          <w:spacing w:val="3"/>
        </w:rPr>
        <w:t>IX </w:t>
      </w:r>
      <w:r>
        <w:rPr>
          <w:color w:val="231F20"/>
        </w:rPr>
        <w:t>bioencapsulated in lettuce cells for oral tolerance induction in hemophilia B. Biomaterials  70, 84-93.</w:t>
      </w:r>
    </w:p>
    <w:p>
      <w:pPr>
        <w:pStyle w:val="BodyText"/>
        <w:spacing w:line="422" w:lineRule="auto" w:before="1"/>
        <w:ind w:left="1336" w:right="114" w:hanging="653"/>
        <w:jc w:val="both"/>
      </w:pPr>
      <w:r>
        <w:rPr>
          <w:color w:val="231F20"/>
        </w:rPr>
        <w:t>Tinyane, </w:t>
      </w:r>
      <w:r>
        <w:rPr>
          <w:color w:val="231F20"/>
          <w:spacing w:val="-11"/>
        </w:rPr>
        <w:t>P. </w:t>
      </w:r>
      <w:r>
        <w:rPr>
          <w:color w:val="231F20"/>
          <w:spacing w:val="-7"/>
        </w:rPr>
        <w:t>P., </w:t>
      </w:r>
      <w:r>
        <w:rPr>
          <w:color w:val="231F20"/>
        </w:rPr>
        <w:t>D. Sivakumar and </w:t>
      </w:r>
      <w:r>
        <w:rPr>
          <w:color w:val="231F20"/>
          <w:spacing w:val="-11"/>
        </w:rPr>
        <w:t>P. </w:t>
      </w:r>
      <w:r>
        <w:rPr>
          <w:color w:val="231F20"/>
        </w:rPr>
        <w:t>Soundy. 2013. Influence of photo-selective netting on fruit quality parameters and bioactive compounds in selected tomato cultivars. Sci. Hort. </w:t>
      </w:r>
      <w:r>
        <w:rPr>
          <w:color w:val="231F20"/>
          <w:spacing w:val="-6"/>
        </w:rPr>
        <w:t>Vol.  </w:t>
      </w:r>
      <w:r>
        <w:rPr>
          <w:color w:val="231F20"/>
        </w:rPr>
        <w:t>161: 340-349.</w:t>
      </w:r>
    </w:p>
    <w:p>
      <w:pPr>
        <w:pStyle w:val="BodyText"/>
        <w:ind w:left="684"/>
        <w:jc w:val="both"/>
      </w:pPr>
      <w:r>
        <w:rPr>
          <w:color w:val="231F20"/>
        </w:rPr>
        <w:t>Taiz L. and Zeiger E. 2010. Plant Physiology. 5th ed. Sinauer Associates, Inc., Publishers.</w:t>
      </w:r>
    </w:p>
    <w:p>
      <w:pPr>
        <w:pStyle w:val="BodyText"/>
        <w:spacing w:before="184"/>
        <w:ind w:left="1336"/>
      </w:pPr>
      <w:r>
        <w:rPr>
          <w:color w:val="231F20"/>
        </w:rPr>
        <w:t>Sunderland, MA.</w:t>
      </w:r>
    </w:p>
    <w:p>
      <w:pPr>
        <w:pStyle w:val="BodyText"/>
        <w:spacing w:before="184"/>
        <w:ind w:left="684"/>
        <w:jc w:val="both"/>
      </w:pPr>
      <w:r>
        <w:rPr>
          <w:color w:val="231F20"/>
        </w:rPr>
        <w:t>Tinyane, P., D. Sivakumar, and P. Soundy. 2013. Influence of photo-selective netting on fruit quality</w:t>
      </w:r>
    </w:p>
    <w:p>
      <w:pPr>
        <w:pStyle w:val="BodyText"/>
        <w:spacing w:before="183"/>
        <w:ind w:left="1336"/>
      </w:pPr>
      <w:r>
        <w:rPr>
          <w:color w:val="231F20"/>
        </w:rPr>
        <w:t>parameters and bioactive compounds in selected tomato cultivars. Sci. Hort. 161: 340-349.</w:t>
      </w:r>
    </w:p>
    <w:p>
      <w:pPr>
        <w:pStyle w:val="BodyText"/>
        <w:spacing w:line="422" w:lineRule="auto" w:before="184"/>
        <w:ind w:left="1336" w:right="116" w:hanging="653"/>
      </w:pPr>
      <w:r>
        <w:rPr/>
        <w:pict>
          <v:line style="position:absolute;mso-position-horizontal-relative:page;mso-position-vertical-relative:paragraph;z-index:-252297216" from="402.768707pt,23.007133pt" to="524.409707pt,23.007133pt" stroked="true" strokeweight=".25pt" strokecolor="#231f20">
            <v:stroke dashstyle="solid"/>
            <w10:wrap type="none"/>
          </v:line>
        </w:pict>
      </w:r>
      <w:r>
        <w:rPr/>
        <w:pict>
          <v:line style="position:absolute;mso-position-horizontal-relative:page;mso-position-vertical-relative:paragraph;z-index:-252296192" from="131.811005pt,44.267132pt" to="355.231005pt,44.267132pt" stroked="true" strokeweight=".25pt" strokecolor="#231f20">
            <v:stroke dashstyle="solid"/>
            <w10:wrap type="none"/>
          </v:line>
        </w:pict>
      </w:r>
      <w:r>
        <w:rPr>
          <w:color w:val="231F20"/>
        </w:rPr>
        <w:t>Tanner, T. 2019. The future of small-scale agriculture. Available at: </w:t>
      </w:r>
      <w:hyperlink r:id="rId22">
        <w:r>
          <w:rPr>
            <w:color w:val="231F20"/>
          </w:rPr>
          <w:t>https://www.hortidaily</w:t>
        </w:r>
      </w:hyperlink>
      <w:r>
        <w:rPr>
          <w:color w:val="231F20"/>
        </w:rPr>
        <w:t>.com/ article/42845/The-future-of-small-scale-agriculture/. Accessed 2 April 2020.</w:t>
      </w:r>
    </w:p>
    <w:p>
      <w:pPr>
        <w:pStyle w:val="BodyText"/>
        <w:ind w:left="684"/>
      </w:pPr>
      <w:r>
        <w:rPr>
          <w:color w:val="231F20"/>
        </w:rPr>
        <w:t>Wahid, A. 2007. Physiological implications of metabolite biosynthesis for net assimilation and heat-</w:t>
      </w:r>
    </w:p>
    <w:p>
      <w:pPr>
        <w:pStyle w:val="BodyText"/>
        <w:spacing w:before="184"/>
        <w:ind w:left="1336"/>
      </w:pPr>
      <w:r>
        <w:rPr>
          <w:color w:val="231F20"/>
        </w:rPr>
        <w:t>stress tolerance of sugarcane ( Saccharum officinarum) sprouts. J. Plant Res. 120: 219-228</w:t>
      </w:r>
    </w:p>
    <w:p>
      <w:pPr>
        <w:pStyle w:val="BodyText"/>
        <w:spacing w:line="422" w:lineRule="auto" w:before="184"/>
        <w:ind w:left="1336" w:hanging="653"/>
      </w:pPr>
      <w:r>
        <w:rPr>
          <w:color w:val="231F20"/>
        </w:rPr>
        <w:t>Wever, G., A. A. Leeuwen., and M. C. Merr. 1997. Saturation rate and hysteresis of substrates. Acta Hort. 450:287-295.</w:t>
      </w:r>
    </w:p>
    <w:p>
      <w:pPr>
        <w:spacing w:after="0" w:line="422" w:lineRule="auto"/>
        <w:sectPr>
          <w:footerReference w:type="default" r:id="rId36"/>
          <w:pgSz w:w="11910" w:h="16840"/>
          <w:pgMar w:footer="0" w:header="0" w:top="2340" w:bottom="0" w:left="1300" w:right="1300"/>
        </w:sectPr>
      </w:pPr>
    </w:p>
    <w:p>
      <w:pPr>
        <w:pStyle w:val="BodyText"/>
        <w:rPr>
          <w:sz w:val="20"/>
        </w:rPr>
      </w:pPr>
    </w:p>
    <w:p>
      <w:pPr>
        <w:pStyle w:val="BodyText"/>
        <w:rPr>
          <w:sz w:val="20"/>
        </w:rPr>
      </w:pPr>
    </w:p>
    <w:p>
      <w:pPr>
        <w:pStyle w:val="BodyText"/>
        <w:rPr>
          <w:sz w:val="20"/>
        </w:rPr>
      </w:pPr>
    </w:p>
    <w:p>
      <w:pPr>
        <w:pStyle w:val="BodyText"/>
        <w:spacing w:before="4"/>
      </w:pPr>
    </w:p>
    <w:p>
      <w:pPr>
        <w:pStyle w:val="BodyText"/>
        <w:spacing w:before="94"/>
        <w:ind w:left="117"/>
        <w:jc w:val="both"/>
      </w:pPr>
      <w:r>
        <w:rPr>
          <w:color w:val="231F20"/>
        </w:rPr>
        <w:t>Wilson, G. C. S. 1983. Analytical analyses of perlite substrates. Acta Hort. 150:41-44.</w:t>
      </w:r>
    </w:p>
    <w:p>
      <w:pPr>
        <w:pStyle w:val="BodyText"/>
        <w:spacing w:before="183"/>
        <w:ind w:left="117"/>
        <w:jc w:val="both"/>
      </w:pPr>
      <w:r>
        <w:rPr>
          <w:color w:val="231F20"/>
        </w:rPr>
        <w:t>Witter, S. H. and S. Honma. 1979. Greenhouse tomatoes, lettuces and cucumbers. Michigan St.</w:t>
      </w:r>
    </w:p>
    <w:p>
      <w:pPr>
        <w:pStyle w:val="BodyText"/>
        <w:spacing w:before="184"/>
        <w:ind w:left="769"/>
      </w:pPr>
      <w:r>
        <w:rPr>
          <w:color w:val="231F20"/>
        </w:rPr>
        <w:t>Univ. Press, East Lansing, Michigan.</w:t>
      </w:r>
    </w:p>
    <w:p>
      <w:pPr>
        <w:pStyle w:val="BodyText"/>
        <w:spacing w:before="194"/>
        <w:ind w:left="117"/>
        <w:jc w:val="both"/>
      </w:pPr>
      <w:r>
        <w:rPr>
          <w:color w:val="231F20"/>
        </w:rPr>
        <w:t>Walker, NJ. and Duncan GA. 1973. Air circulation in greenhouse. University of Kentucky.</w:t>
      </w:r>
    </w:p>
    <w:p>
      <w:pPr>
        <w:pStyle w:val="BodyText"/>
        <w:spacing w:line="422" w:lineRule="auto" w:before="184"/>
        <w:ind w:left="769" w:right="682" w:hanging="653"/>
        <w:jc w:val="both"/>
      </w:pPr>
      <w:r>
        <w:rPr>
          <w:color w:val="231F20"/>
          <w:spacing w:val="-6"/>
        </w:rPr>
        <w:t>Yan, </w:t>
      </w:r>
      <w:r>
        <w:rPr>
          <w:color w:val="231F20"/>
        </w:rPr>
        <w:t>Q. , Duan Z. , Mao J., Li X., and Dong </w:t>
      </w:r>
      <w:r>
        <w:rPr>
          <w:color w:val="231F20"/>
          <w:spacing w:val="-9"/>
        </w:rPr>
        <w:t>F. </w:t>
      </w:r>
      <w:r>
        <w:rPr>
          <w:color w:val="231F20"/>
        </w:rPr>
        <w:t>2012. Effects of root-zone temperature and N, </w:t>
      </w:r>
      <w:r>
        <w:rPr>
          <w:color w:val="231F20"/>
          <w:spacing w:val="-12"/>
        </w:rPr>
        <w:t>P, </w:t>
      </w:r>
      <w:r>
        <w:rPr>
          <w:color w:val="231F20"/>
        </w:rPr>
        <w:t>and K supplies on nutrient uptake of cucumber (Cucumis sativus L.) seedlings in hydroponics. Soil Sci. and Plant Nutrition, </w:t>
      </w:r>
      <w:r>
        <w:rPr>
          <w:color w:val="231F20"/>
          <w:spacing w:val="-7"/>
        </w:rPr>
        <w:t>Vol. </w:t>
      </w:r>
      <w:r>
        <w:rPr>
          <w:color w:val="231F20"/>
        </w:rPr>
        <w:t>58:</w:t>
      </w:r>
      <w:r>
        <w:rPr>
          <w:color w:val="231F20"/>
          <w:spacing w:val="5"/>
        </w:rPr>
        <w:t> </w:t>
      </w:r>
      <w:r>
        <w:rPr>
          <w:color w:val="231F20"/>
        </w:rPr>
        <w:t>707-717.</w:t>
      </w:r>
    </w:p>
    <w:p>
      <w:pPr>
        <w:pStyle w:val="BodyText"/>
        <w:spacing w:line="417" w:lineRule="auto" w:before="1"/>
        <w:ind w:left="769" w:right="679" w:hanging="653"/>
        <w:jc w:val="both"/>
      </w:pPr>
      <w:r>
        <w:rPr>
          <w:color w:val="231F20"/>
        </w:rPr>
        <w:t>Zhang, </w:t>
      </w:r>
      <w:r>
        <w:rPr>
          <w:color w:val="231F20"/>
          <w:spacing w:val="-14"/>
        </w:rPr>
        <w:t>Y. </w:t>
      </w:r>
      <w:r>
        <w:rPr>
          <w:color w:val="231F20"/>
          <w:spacing w:val="-9"/>
        </w:rPr>
        <w:t>P., </w:t>
      </w:r>
      <w:r>
        <w:rPr>
          <w:color w:val="231F20"/>
          <w:spacing w:val="-14"/>
        </w:rPr>
        <w:t>Y. </w:t>
      </w:r>
      <w:r>
        <w:rPr>
          <w:color w:val="231F20"/>
        </w:rPr>
        <w:t>X. Qiao, </w:t>
      </w:r>
      <w:r>
        <w:rPr>
          <w:color w:val="231F20"/>
          <w:spacing w:val="-14"/>
        </w:rPr>
        <w:t>Y. </w:t>
      </w:r>
      <w:r>
        <w:rPr>
          <w:color w:val="231F20"/>
        </w:rPr>
        <w:t>L. Zhang, </w:t>
      </w:r>
      <w:r>
        <w:rPr>
          <w:color w:val="231F20"/>
          <w:spacing w:val="-14"/>
        </w:rPr>
        <w:t>Y. </w:t>
      </w:r>
      <w:r>
        <w:rPr>
          <w:color w:val="231F20"/>
        </w:rPr>
        <w:t>H. Zhou, and J. Q. </w:t>
      </w:r>
      <w:r>
        <w:rPr>
          <w:color w:val="231F20"/>
          <w:spacing w:val="-9"/>
        </w:rPr>
        <w:t>Yu. </w:t>
      </w:r>
      <w:r>
        <w:rPr>
          <w:color w:val="231F20"/>
        </w:rPr>
        <w:t>2008. Effects of root temperature on leaf gas exchange and xylem sap abscisic acid concentrations in six cucurbitaceae species. Photosynthetica, 46:356</w:t>
      </w:r>
      <w:r>
        <w:rPr>
          <w:color w:val="231F20"/>
          <w:position w:val="1"/>
        </w:rPr>
        <w:t>-</w:t>
      </w:r>
      <w:r>
        <w:rPr>
          <w:color w:val="231F20"/>
        </w:rPr>
        <w:t>362.</w:t>
      </w:r>
    </w:p>
    <w:p>
      <w:pPr>
        <w:spacing w:after="0" w:line="417" w:lineRule="auto"/>
        <w:jc w:val="both"/>
        <w:sectPr>
          <w:headerReference w:type="even" r:id="rId38"/>
          <w:footerReference w:type="even" r:id="rId39"/>
          <w:pgSz w:w="11910" w:h="16840"/>
          <w:pgMar w:header="0" w:footer="964" w:top="2340" w:bottom="1160" w:left="1300" w:right="1300"/>
        </w:sectPr>
      </w:pPr>
    </w:p>
    <w:p>
      <w:pPr>
        <w:pStyle w:val="BodyText"/>
        <w:spacing w:before="2"/>
        <w:rPr>
          <w:sz w:val="10"/>
        </w:rPr>
      </w:pPr>
    </w:p>
    <w:p>
      <w:pPr>
        <w:pStyle w:val="BodyText"/>
        <w:ind w:left="948"/>
        <w:rPr>
          <w:sz w:val="20"/>
        </w:rPr>
      </w:pPr>
      <w:r>
        <w:rPr>
          <w:sz w:val="20"/>
        </w:rPr>
        <w:pict>
          <v:group style="width:236.8pt;height:176.95pt;mso-position-horizontal-relative:char;mso-position-vertical-relative:line" coordorigin="0,0" coordsize="4736,3539">
            <v:rect style="position:absolute;left:2;top:414;width:4730;height:3122" filled="false" stroked="true" strokeweight=".283pt" strokecolor="#231f20">
              <v:stroke dashstyle="solid"/>
            </v:rect>
            <v:shape style="position:absolute;left:2;top:0;width:2798;height:567" type="#_x0000_t202" filled="false" stroked="false">
              <v:textbox inset="0,0,0,0">
                <w:txbxContent>
                  <w:p>
                    <w:pPr>
                      <w:spacing w:before="158"/>
                      <w:ind w:left="0" w:right="0" w:firstLine="0"/>
                      <w:jc w:val="left"/>
                      <w:rPr>
                        <w:rFonts w:ascii="新細明體" w:eastAsia="新細明體" w:hint="eastAsia"/>
                        <w:sz w:val="20"/>
                      </w:rPr>
                    </w:pPr>
                    <w:r>
                      <w:rPr>
                        <w:rFonts w:ascii="新細明體" w:eastAsia="新細明體" w:hint="eastAsia"/>
                        <w:color w:val="231F20"/>
                        <w:w w:val="95"/>
                        <w:sz w:val="20"/>
                      </w:rPr>
                      <w:t>國家圖書館出版品預行編目資料</w:t>
                    </w:r>
                  </w:p>
                </w:txbxContent>
              </v:textbox>
              <w10:wrap type="none"/>
            </v:shape>
            <v:shape style="position:absolute;left:201;top:404;width:3895;height:527" type="#_x0000_t202" filled="false" stroked="false">
              <v:textbox inset="0,0,0,0">
                <w:txbxContent>
                  <w:p>
                    <w:pPr>
                      <w:spacing w:before="153"/>
                      <w:ind w:left="0" w:right="0" w:firstLine="0"/>
                      <w:jc w:val="left"/>
                      <w:rPr>
                        <w:sz w:val="18"/>
                      </w:rPr>
                    </w:pPr>
                    <w:r>
                      <w:rPr>
                        <w:rFonts w:ascii="新細明體" w:eastAsia="新細明體" w:hint="eastAsia"/>
                        <w:color w:val="231F20"/>
                        <w:sz w:val="18"/>
                      </w:rPr>
                      <w:t>熱帶亞熱帶溫室設計的理論與應用 </w:t>
                    </w:r>
                    <w:r>
                      <w:rPr>
                        <w:color w:val="231F20"/>
                        <w:sz w:val="18"/>
                      </w:rPr>
                      <w:t>/ </w:t>
                    </w:r>
                    <w:r>
                      <w:rPr>
                        <w:rFonts w:ascii="新細明體" w:eastAsia="新細明體" w:hint="eastAsia"/>
                        <w:color w:val="231F20"/>
                        <w:sz w:val="18"/>
                      </w:rPr>
                      <w:t>黃裕益等作</w:t>
                    </w:r>
                    <w:r>
                      <w:rPr>
                        <w:color w:val="231F20"/>
                        <w:sz w:val="18"/>
                      </w:rPr>
                      <w:t>.</w:t>
                    </w:r>
                  </w:p>
                </w:txbxContent>
              </v:textbox>
              <w10:wrap type="none"/>
            </v:shape>
            <v:shape style="position:absolute;left:187;top:1055;width:4422;height:527" type="#_x0000_t202" filled="false" stroked="false">
              <v:textbox inset="0,0,0,0">
                <w:txbxContent>
                  <w:p>
                    <w:pPr>
                      <w:spacing w:before="153"/>
                      <w:ind w:left="0" w:right="0" w:firstLine="0"/>
                      <w:jc w:val="left"/>
                      <w:rPr>
                        <w:sz w:val="18"/>
                      </w:rPr>
                    </w:pPr>
                    <w:r>
                      <w:rPr>
                        <w:color w:val="231F20"/>
                        <w:sz w:val="18"/>
                      </w:rPr>
                      <w:t>344</w:t>
                    </w:r>
                    <w:r>
                      <w:rPr>
                        <w:rFonts w:ascii="新細明體" w:hAnsi="新細明體" w:eastAsia="新細明體" w:hint="eastAsia"/>
                        <w:color w:val="231F20"/>
                        <w:sz w:val="18"/>
                      </w:rPr>
                      <w:t>面 </w:t>
                    </w:r>
                    <w:r>
                      <w:rPr>
                        <w:color w:val="231F20"/>
                        <w:sz w:val="18"/>
                      </w:rPr>
                      <w:t>; 21</w:t>
                    </w:r>
                    <w:r>
                      <w:rPr>
                        <w:rFonts w:ascii="SimSun" w:hAnsi="SimSun" w:eastAsia="SimSun" w:hint="eastAsia"/>
                        <w:color w:val="231F20"/>
                        <w:sz w:val="18"/>
                      </w:rPr>
                      <w:t>×</w:t>
                    </w:r>
                    <w:r>
                      <w:rPr>
                        <w:color w:val="231F20"/>
                        <w:sz w:val="18"/>
                      </w:rPr>
                      <w:t>29.7</w:t>
                    </w:r>
                    <w:r>
                      <w:rPr>
                        <w:rFonts w:ascii="新細明體" w:hAnsi="新細明體" w:eastAsia="新細明體" w:hint="eastAsia"/>
                        <w:color w:val="231F20"/>
                        <w:sz w:val="18"/>
                      </w:rPr>
                      <w:t>公分</w:t>
                    </w:r>
                    <w:r>
                      <w:rPr>
                        <w:color w:val="231F20"/>
                        <w:sz w:val="18"/>
                      </w:rPr>
                      <w:t>. -- (</w:t>
                    </w:r>
                    <w:r>
                      <w:rPr>
                        <w:rFonts w:ascii="新細明體" w:hAnsi="新細明體" w:eastAsia="新細明體" w:hint="eastAsia"/>
                        <w:color w:val="231F20"/>
                        <w:sz w:val="18"/>
                      </w:rPr>
                      <w:t>中正基金會專題研究報告 </w:t>
                    </w:r>
                    <w:r>
                      <w:rPr>
                        <w:color w:val="231F20"/>
                        <w:sz w:val="18"/>
                      </w:rPr>
                      <w:t>; 32)</w:t>
                    </w:r>
                  </w:p>
                </w:txbxContent>
              </v:textbox>
              <w10:wrap type="none"/>
            </v:shape>
            <v:shape style="position:absolute;left:233;top:729;width:2958;height:527" type="#_x0000_t202" filled="false" stroked="false">
              <v:textbox inset="0,0,0,0">
                <w:txbxContent>
                  <w:p>
                    <w:pPr>
                      <w:spacing w:before="153"/>
                      <w:ind w:left="0" w:right="0" w:firstLine="0"/>
                      <w:jc w:val="left"/>
                      <w:rPr>
                        <w:sz w:val="18"/>
                      </w:rPr>
                    </w:pPr>
                    <w:r>
                      <w:rPr>
                        <w:color w:val="231F20"/>
                        <w:sz w:val="18"/>
                      </w:rPr>
                      <w:t>-- </w:t>
                    </w:r>
                    <w:r>
                      <w:rPr>
                        <w:rFonts w:ascii="新細明體" w:eastAsia="新細明體" w:hint="eastAsia"/>
                        <w:color w:val="231F20"/>
                        <w:sz w:val="18"/>
                      </w:rPr>
                      <w:t>臺北市 </w:t>
                    </w:r>
                    <w:r>
                      <w:rPr>
                        <w:color w:val="231F20"/>
                        <w:sz w:val="18"/>
                      </w:rPr>
                      <w:t>: </w:t>
                    </w:r>
                    <w:r>
                      <w:rPr>
                        <w:rFonts w:ascii="新細明體" w:eastAsia="新細明體" w:hint="eastAsia"/>
                        <w:color w:val="231F20"/>
                        <w:sz w:val="18"/>
                      </w:rPr>
                      <w:t>中正農科基金會</w:t>
                    </w:r>
                    <w:r>
                      <w:rPr>
                        <w:color w:val="231F20"/>
                        <w:sz w:val="18"/>
                      </w:rPr>
                      <w:t>, </w:t>
                    </w:r>
                    <w:r>
                      <w:rPr>
                        <w:rFonts w:ascii="新細明體" w:eastAsia="新細明體" w:hint="eastAsia"/>
                        <w:color w:val="231F20"/>
                        <w:sz w:val="18"/>
                      </w:rPr>
                      <w:t>民</w:t>
                    </w:r>
                    <w:r>
                      <w:rPr>
                        <w:color w:val="231F20"/>
                        <w:sz w:val="18"/>
                      </w:rPr>
                      <w:t>109.07</w:t>
                    </w:r>
                  </w:p>
                </w:txbxContent>
              </v:textbox>
              <w10:wrap type="none"/>
            </v:shape>
            <v:shape style="position:absolute;left:187;top:1381;width:2467;height:1179" type="#_x0000_t202" filled="false" stroked="false">
              <v:textbox inset="0,0,0,0">
                <w:txbxContent>
                  <w:p>
                    <w:pPr>
                      <w:spacing w:before="153"/>
                      <w:ind w:left="0" w:right="0" w:firstLine="0"/>
                      <w:jc w:val="left"/>
                      <w:rPr>
                        <w:sz w:val="18"/>
                      </w:rPr>
                    </w:pPr>
                    <w:r>
                      <w:rPr>
                        <w:color w:val="231F20"/>
                        <w:sz w:val="18"/>
                      </w:rPr>
                      <w:t>ISBN 978-986-96567-0-2 (</w:t>
                    </w:r>
                    <w:r>
                      <w:rPr>
                        <w:rFonts w:ascii="新細明體" w:eastAsia="新細明體" w:hint="eastAsia"/>
                        <w:color w:val="231F20"/>
                        <w:sz w:val="18"/>
                      </w:rPr>
                      <w:t>精裝</w:t>
                    </w:r>
                    <w:r>
                      <w:rPr>
                        <w:color w:val="231F20"/>
                        <w:sz w:val="18"/>
                      </w:rPr>
                      <w:t>)</w:t>
                    </w:r>
                  </w:p>
                  <w:p>
                    <w:pPr>
                      <w:spacing w:before="400"/>
                      <w:ind w:left="0" w:right="0" w:firstLine="0"/>
                      <w:jc w:val="left"/>
                      <w:rPr>
                        <w:rFonts w:ascii="新細明體" w:eastAsia="新細明體" w:hint="eastAsia"/>
                        <w:sz w:val="18"/>
                      </w:rPr>
                    </w:pPr>
                    <w:r>
                      <w:rPr>
                        <w:color w:val="231F20"/>
                        <w:sz w:val="18"/>
                      </w:rPr>
                      <w:t>1. </w:t>
                    </w:r>
                    <w:r>
                      <w:rPr>
                        <w:rFonts w:ascii="新細明體" w:eastAsia="新細明體" w:hint="eastAsia"/>
                        <w:color w:val="231F20"/>
                        <w:sz w:val="18"/>
                      </w:rPr>
                      <w:t>溫室 </w:t>
                    </w:r>
                    <w:r>
                      <w:rPr>
                        <w:color w:val="231F20"/>
                        <w:sz w:val="18"/>
                      </w:rPr>
                      <w:t>2. </w:t>
                    </w:r>
                    <w:r>
                      <w:rPr>
                        <w:rFonts w:ascii="新細明體" w:eastAsia="新細明體" w:hint="eastAsia"/>
                        <w:color w:val="231F20"/>
                        <w:sz w:val="18"/>
                      </w:rPr>
                      <w:t>設施栽培</w:t>
                    </w:r>
                  </w:p>
                </w:txbxContent>
              </v:textbox>
              <w10:wrap type="none"/>
            </v:shape>
            <v:shape style="position:absolute;left:187;top:3180;width:527;height:205" type="#_x0000_t202" filled="false" stroked="false">
              <v:textbox inset="0,0,0,0">
                <w:txbxContent>
                  <w:p>
                    <w:pPr>
                      <w:spacing w:line="203" w:lineRule="exact" w:before="0"/>
                      <w:ind w:left="0" w:right="0" w:firstLine="0"/>
                      <w:jc w:val="left"/>
                      <w:rPr>
                        <w:sz w:val="18"/>
                      </w:rPr>
                    </w:pPr>
                    <w:r>
                      <w:rPr>
                        <w:color w:val="231F20"/>
                        <w:sz w:val="18"/>
                      </w:rPr>
                      <w:t>435.81</w:t>
                    </w:r>
                  </w:p>
                </w:txbxContent>
              </v:textbox>
              <w10:wrap type="none"/>
            </v:shape>
            <v:shape style="position:absolute;left:3687;top:3180;width:850;height:205" type="#_x0000_t202" filled="false" stroked="false">
              <v:textbox inset="0,0,0,0">
                <w:txbxContent>
                  <w:p>
                    <w:pPr>
                      <w:spacing w:line="203" w:lineRule="exact" w:before="0"/>
                      <w:ind w:left="0" w:right="0" w:firstLine="0"/>
                      <w:jc w:val="left"/>
                      <w:rPr>
                        <w:sz w:val="18"/>
                      </w:rPr>
                    </w:pPr>
                    <w:r>
                      <w:rPr>
                        <w:color w:val="231F20"/>
                        <w:sz w:val="18"/>
                      </w:rPr>
                      <w:t>109008703</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7"/>
        <w:rPr>
          <w:sz w:val="23"/>
        </w:rPr>
      </w:pPr>
    </w:p>
    <w:p>
      <w:pPr>
        <w:spacing w:before="262"/>
        <w:ind w:left="948" w:right="0" w:firstLine="0"/>
        <w:jc w:val="left"/>
        <w:rPr>
          <w:rFonts w:ascii="Malgun Gothic" w:eastAsia="Malgun Gothic" w:hint="eastAsia"/>
          <w:b/>
          <w:sz w:val="34"/>
        </w:rPr>
      </w:pPr>
      <w:r>
        <w:rPr>
          <w:rFonts w:ascii="Malgun Gothic" w:eastAsia="Malgun Gothic" w:hint="eastAsia"/>
          <w:b/>
          <w:color w:val="955436"/>
          <w:sz w:val="34"/>
        </w:rPr>
        <w:t>熱帶亞熱帶溫室設計的理論與應用</w:t>
      </w:r>
    </w:p>
    <w:p>
      <w:pPr>
        <w:pStyle w:val="Heading1"/>
        <w:spacing w:before="197"/>
      </w:pPr>
      <w:r>
        <w:rPr/>
        <w:drawing>
          <wp:anchor distT="0" distB="0" distL="0" distR="0" allowOverlap="1" layoutInCell="1" locked="0" behindDoc="1" simplePos="0" relativeHeight="251029504">
            <wp:simplePos x="0" y="0"/>
            <wp:positionH relativeFrom="page">
              <wp:posOffset>2276157</wp:posOffset>
            </wp:positionH>
            <wp:positionV relativeFrom="paragraph">
              <wp:posOffset>146508</wp:posOffset>
            </wp:positionV>
            <wp:extent cx="132753" cy="130505"/>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42" cstate="print"/>
                    <a:stretch>
                      <a:fillRect/>
                    </a:stretch>
                  </pic:blipFill>
                  <pic:spPr>
                    <a:xfrm>
                      <a:off x="0" y="0"/>
                      <a:ext cx="132753" cy="130505"/>
                    </a:xfrm>
                    <a:prstGeom prst="rect">
                      <a:avLst/>
                    </a:prstGeom>
                  </pic:spPr>
                </pic:pic>
              </a:graphicData>
            </a:graphic>
          </wp:anchor>
        </w:drawing>
      </w:r>
      <w:r>
        <w:rPr>
          <w:color w:val="231F20"/>
          <w:w w:val="105"/>
        </w:rPr>
        <w:t>發 行 人 ： 陳 松</w:t>
      </w:r>
    </w:p>
    <w:p>
      <w:pPr>
        <w:tabs>
          <w:tab w:pos="1608" w:val="left" w:leader="none"/>
        </w:tabs>
        <w:spacing w:before="89"/>
        <w:ind w:left="948" w:right="0" w:firstLine="0"/>
        <w:jc w:val="left"/>
        <w:rPr>
          <w:rFonts w:ascii="新細明體" w:hAnsi="新細明體" w:eastAsia="新細明體" w:hint="eastAsia"/>
          <w:sz w:val="22"/>
        </w:rPr>
      </w:pPr>
      <w:r>
        <w:rPr>
          <w:rFonts w:ascii="新細明體" w:hAnsi="新細明體" w:eastAsia="新細明體" w:hint="eastAsia"/>
          <w:color w:val="231F20"/>
          <w:w w:val="105"/>
          <w:sz w:val="22"/>
        </w:rPr>
        <w:t>策</w:t>
        <w:tab/>
      </w:r>
      <w:r>
        <w:rPr>
          <w:rFonts w:ascii="新細明體" w:hAnsi="新細明體" w:eastAsia="新細明體" w:hint="eastAsia"/>
          <w:color w:val="231F20"/>
          <w:spacing w:val="-3"/>
          <w:w w:val="105"/>
          <w:sz w:val="22"/>
        </w:rPr>
        <w:t>劃</w:t>
      </w:r>
      <w:r>
        <w:rPr>
          <w:rFonts w:ascii="新細明體" w:hAnsi="新細明體" w:eastAsia="新細明體" w:hint="eastAsia"/>
          <w:color w:val="231F20"/>
          <w:spacing w:val="-5"/>
          <w:w w:val="105"/>
          <w:sz w:val="22"/>
        </w:rPr>
        <w:t>：劉易昇•翁世文</w:t>
      </w:r>
    </w:p>
    <w:p>
      <w:pPr>
        <w:tabs>
          <w:tab w:pos="1608" w:val="left" w:leader="none"/>
        </w:tabs>
        <w:spacing w:before="89"/>
        <w:ind w:left="948" w:right="0" w:firstLine="0"/>
        <w:jc w:val="left"/>
        <w:rPr>
          <w:rFonts w:ascii="新細明體" w:hAnsi="新細明體" w:eastAsia="新細明體" w:hint="eastAsia"/>
          <w:sz w:val="22"/>
        </w:rPr>
      </w:pPr>
      <w:r>
        <w:rPr>
          <w:rFonts w:ascii="新細明體" w:hAnsi="新細明體" w:eastAsia="新細明體" w:hint="eastAsia"/>
          <w:color w:val="231F20"/>
          <w:w w:val="105"/>
          <w:sz w:val="22"/>
        </w:rPr>
        <w:t>作</w:t>
        <w:tab/>
      </w:r>
      <w:r>
        <w:rPr>
          <w:rFonts w:ascii="新細明體" w:hAnsi="新細明體" w:eastAsia="新細明體" w:hint="eastAsia"/>
          <w:color w:val="231F20"/>
          <w:spacing w:val="-3"/>
          <w:w w:val="105"/>
          <w:sz w:val="22"/>
        </w:rPr>
        <w:t>者</w:t>
      </w:r>
      <w:r>
        <w:rPr>
          <w:rFonts w:ascii="新細明體" w:hAnsi="新細明體" w:eastAsia="新細明體" w:hint="eastAsia"/>
          <w:color w:val="231F20"/>
          <w:spacing w:val="-5"/>
          <w:w w:val="105"/>
          <w:sz w:val="22"/>
        </w:rPr>
        <w:t>：黃裕益•李文汕•黃金川•張金元•李聲謙•楊秀珠•蔡致榮</w:t>
      </w:r>
    </w:p>
    <w:p>
      <w:pPr>
        <w:spacing w:line="390" w:lineRule="atLeast" w:before="290"/>
        <w:ind w:left="948" w:right="6540" w:firstLine="0"/>
        <w:jc w:val="left"/>
        <w:rPr>
          <w:rFonts w:ascii="新細明體" w:eastAsia="新細明體" w:hint="eastAsia"/>
          <w:sz w:val="22"/>
        </w:rPr>
      </w:pPr>
      <w:r>
        <w:rPr>
          <w:rFonts w:ascii="新細明體" w:eastAsia="新細明體" w:hint="eastAsia"/>
          <w:color w:val="231F20"/>
          <w:sz w:val="22"/>
        </w:rPr>
        <w:t>執行製作：陳建智美編設計：徐榕淨</w:t>
      </w:r>
    </w:p>
    <w:p>
      <w:pPr>
        <w:spacing w:before="96"/>
        <w:ind w:left="948" w:right="0" w:firstLine="0"/>
        <w:jc w:val="left"/>
        <w:rPr>
          <w:rFonts w:ascii="新細明體" w:eastAsia="新細明體" w:hint="eastAsia"/>
          <w:sz w:val="22"/>
        </w:rPr>
      </w:pPr>
      <w:r>
        <w:rPr>
          <w:rFonts w:ascii="新細明體" w:eastAsia="新細明體" w:hint="eastAsia"/>
          <w:color w:val="231F20"/>
          <w:w w:val="105"/>
          <w:sz w:val="22"/>
        </w:rPr>
        <w:t>印 刷 所：博創印藝文化事業有限公司</w:t>
      </w:r>
    </w:p>
    <w:p>
      <w:pPr>
        <w:tabs>
          <w:tab w:pos="1608" w:val="left" w:leader="none"/>
        </w:tabs>
        <w:spacing w:line="390" w:lineRule="atLeast" w:before="291"/>
        <w:ind w:left="948" w:right="3388" w:firstLine="0"/>
        <w:jc w:val="left"/>
        <w:rPr>
          <w:rFonts w:ascii="新細明體" w:eastAsia="新細明體" w:hint="eastAsia"/>
          <w:sz w:val="22"/>
        </w:rPr>
      </w:pPr>
      <w:r>
        <w:rPr>
          <w:rFonts w:ascii="新細明體" w:eastAsia="新細明體" w:hint="eastAsia"/>
          <w:color w:val="231F20"/>
          <w:w w:val="105"/>
          <w:sz w:val="22"/>
        </w:rPr>
        <w:t>出</w:t>
        <w:tab/>
      </w:r>
      <w:r>
        <w:rPr>
          <w:rFonts w:ascii="新細明體" w:eastAsia="新細明體" w:hint="eastAsia"/>
          <w:color w:val="231F20"/>
          <w:spacing w:val="-3"/>
          <w:sz w:val="22"/>
        </w:rPr>
        <w:t>版</w:t>
      </w:r>
      <w:r>
        <w:rPr>
          <w:rFonts w:ascii="新細明體" w:eastAsia="新細明體" w:hint="eastAsia"/>
          <w:color w:val="231F20"/>
          <w:sz w:val="22"/>
        </w:rPr>
        <w:t>：財團法人中正農業科技社會公益基金</w:t>
      </w:r>
      <w:r>
        <w:rPr>
          <w:rFonts w:ascii="新細明體" w:eastAsia="新細明體" w:hint="eastAsia"/>
          <w:color w:val="231F20"/>
          <w:spacing w:val="-17"/>
          <w:sz w:val="22"/>
        </w:rPr>
        <w:t>會</w:t>
      </w:r>
      <w:r>
        <w:rPr>
          <w:rFonts w:ascii="新細明體" w:eastAsia="新細明體" w:hint="eastAsia"/>
          <w:color w:val="231F20"/>
          <w:w w:val="105"/>
          <w:sz w:val="22"/>
        </w:rPr>
        <w:t>地</w:t>
        <w:tab/>
      </w:r>
      <w:r>
        <w:rPr>
          <w:rFonts w:ascii="新細明體" w:eastAsia="新細明體" w:hint="eastAsia"/>
          <w:color w:val="231F20"/>
          <w:spacing w:val="-3"/>
          <w:w w:val="105"/>
          <w:sz w:val="22"/>
        </w:rPr>
        <w:t>址</w:t>
      </w:r>
      <w:r>
        <w:rPr>
          <w:rFonts w:ascii="新細明體" w:eastAsia="新細明體" w:hint="eastAsia"/>
          <w:color w:val="231F20"/>
          <w:w w:val="105"/>
          <w:sz w:val="22"/>
        </w:rPr>
        <w:t>：台北市忠孝東路一段</w:t>
      </w:r>
      <w:r>
        <w:rPr>
          <w:color w:val="231F20"/>
          <w:w w:val="105"/>
          <w:sz w:val="22"/>
        </w:rPr>
        <w:t>10</w:t>
      </w:r>
      <w:r>
        <w:rPr>
          <w:rFonts w:ascii="新細明體" w:eastAsia="新細明體" w:hint="eastAsia"/>
          <w:color w:val="231F20"/>
          <w:w w:val="105"/>
          <w:sz w:val="22"/>
        </w:rPr>
        <w:t>號</w:t>
      </w:r>
      <w:r>
        <w:rPr>
          <w:color w:val="231F20"/>
          <w:w w:val="105"/>
          <w:sz w:val="22"/>
        </w:rPr>
        <w:t>4</w:t>
      </w:r>
      <w:r>
        <w:rPr>
          <w:rFonts w:ascii="新細明體" w:eastAsia="新細明體" w:hint="eastAsia"/>
          <w:color w:val="231F20"/>
          <w:w w:val="105"/>
          <w:sz w:val="22"/>
        </w:rPr>
        <w:t>、</w:t>
      </w:r>
      <w:r>
        <w:rPr>
          <w:color w:val="231F20"/>
          <w:w w:val="105"/>
          <w:sz w:val="22"/>
        </w:rPr>
        <w:t>5</w:t>
      </w:r>
      <w:r>
        <w:rPr>
          <w:rFonts w:ascii="新細明體" w:eastAsia="新細明體" w:hint="eastAsia"/>
          <w:color w:val="231F20"/>
          <w:w w:val="105"/>
          <w:sz w:val="22"/>
        </w:rPr>
        <w:t>樓</w:t>
      </w:r>
    </w:p>
    <w:p>
      <w:pPr>
        <w:tabs>
          <w:tab w:pos="1608" w:val="left" w:leader="none"/>
        </w:tabs>
        <w:spacing w:line="309" w:lineRule="auto" w:before="96"/>
        <w:ind w:left="948" w:right="5883" w:firstLine="0"/>
        <w:jc w:val="left"/>
        <w:rPr>
          <w:sz w:val="22"/>
        </w:rPr>
      </w:pPr>
      <w:r>
        <w:rPr>
          <w:rFonts w:ascii="新細明體" w:eastAsia="新細明體" w:hint="eastAsia"/>
          <w:color w:val="231F20"/>
          <w:w w:val="105"/>
          <w:sz w:val="22"/>
        </w:rPr>
        <w:t>電</w:t>
        <w:tab/>
      </w:r>
      <w:r>
        <w:rPr>
          <w:rFonts w:ascii="新細明體" w:eastAsia="新細明體" w:hint="eastAsia"/>
          <w:color w:val="231F20"/>
          <w:spacing w:val="-3"/>
          <w:sz w:val="22"/>
        </w:rPr>
        <w:t>話 </w:t>
      </w:r>
      <w:r>
        <w:rPr>
          <w:rFonts w:ascii="新細明體" w:eastAsia="新細明體" w:hint="eastAsia"/>
          <w:color w:val="231F20"/>
          <w:spacing w:val="-2"/>
          <w:sz w:val="22"/>
        </w:rPr>
        <w:t>：</w:t>
      </w:r>
      <w:r>
        <w:rPr>
          <w:color w:val="231F20"/>
          <w:spacing w:val="-2"/>
          <w:sz w:val="22"/>
        </w:rPr>
        <w:t>(02)2341-5264 </w:t>
      </w:r>
      <w:r>
        <w:rPr>
          <w:rFonts w:ascii="新細明體" w:eastAsia="新細明體" w:hint="eastAsia"/>
          <w:color w:val="231F20"/>
          <w:w w:val="105"/>
          <w:sz w:val="22"/>
        </w:rPr>
        <w:t>傳</w:t>
        <w:tab/>
      </w:r>
      <w:r>
        <w:rPr>
          <w:rFonts w:ascii="新細明體" w:eastAsia="新細明體" w:hint="eastAsia"/>
          <w:color w:val="231F20"/>
          <w:spacing w:val="-3"/>
          <w:sz w:val="22"/>
        </w:rPr>
        <w:t>真</w:t>
      </w:r>
      <w:r>
        <w:rPr>
          <w:rFonts w:ascii="新細明體" w:eastAsia="新細明體" w:hint="eastAsia"/>
          <w:color w:val="231F20"/>
          <w:spacing w:val="-2"/>
          <w:sz w:val="22"/>
        </w:rPr>
        <w:t>：</w:t>
      </w:r>
      <w:r>
        <w:rPr>
          <w:color w:val="231F20"/>
          <w:spacing w:val="-2"/>
          <w:sz w:val="22"/>
        </w:rPr>
        <w:t>(02)2392-9564</w:t>
      </w:r>
    </w:p>
    <w:p>
      <w:pPr>
        <w:tabs>
          <w:tab w:pos="1608" w:val="left" w:leader="none"/>
        </w:tabs>
        <w:spacing w:before="283"/>
        <w:ind w:left="948" w:right="0" w:firstLine="0"/>
        <w:jc w:val="left"/>
        <w:rPr>
          <w:rFonts w:ascii="新細明體" w:eastAsia="新細明體" w:hint="eastAsia"/>
          <w:sz w:val="22"/>
        </w:rPr>
      </w:pPr>
      <w:r>
        <w:rPr>
          <w:rFonts w:ascii="新細明體" w:eastAsia="新細明體" w:hint="eastAsia"/>
          <w:color w:val="231F20"/>
          <w:w w:val="105"/>
          <w:sz w:val="22"/>
        </w:rPr>
        <w:t>定</w:t>
        <w:tab/>
      </w:r>
      <w:r>
        <w:rPr>
          <w:rFonts w:ascii="新細明體" w:eastAsia="新細明體" w:hint="eastAsia"/>
          <w:color w:val="231F20"/>
          <w:spacing w:val="-3"/>
          <w:sz w:val="22"/>
        </w:rPr>
        <w:t>價</w:t>
      </w:r>
      <w:r>
        <w:rPr>
          <w:rFonts w:ascii="新細明體" w:eastAsia="新細明體" w:hint="eastAsia"/>
          <w:color w:val="231F20"/>
          <w:sz w:val="22"/>
        </w:rPr>
        <w:t>：新台幣</w:t>
      </w:r>
      <w:r>
        <w:rPr>
          <w:color w:val="231F20"/>
          <w:sz w:val="22"/>
        </w:rPr>
        <w:t>600</w:t>
      </w:r>
      <w:r>
        <w:rPr>
          <w:rFonts w:ascii="新細明體" w:eastAsia="新細明體" w:hint="eastAsia"/>
          <w:color w:val="231F20"/>
          <w:sz w:val="22"/>
        </w:rPr>
        <w:t>元</w:t>
      </w:r>
    </w:p>
    <w:p>
      <w:pPr>
        <w:spacing w:before="373"/>
        <w:ind w:left="948" w:right="0" w:firstLine="0"/>
        <w:jc w:val="left"/>
        <w:rPr>
          <w:rFonts w:ascii="新細明體" w:eastAsia="新細明體" w:hint="eastAsia"/>
          <w:sz w:val="22"/>
        </w:rPr>
      </w:pPr>
      <w:r>
        <w:rPr>
          <w:rFonts w:ascii="新細明體" w:eastAsia="新細明體" w:hint="eastAsia"/>
          <w:color w:val="231F20"/>
          <w:w w:val="105"/>
          <w:sz w:val="22"/>
        </w:rPr>
        <w:t>出版日期：中華民國</w:t>
      </w:r>
      <w:r>
        <w:rPr>
          <w:color w:val="231F20"/>
          <w:w w:val="105"/>
          <w:sz w:val="22"/>
        </w:rPr>
        <w:t>109</w:t>
      </w:r>
      <w:r>
        <w:rPr>
          <w:rFonts w:ascii="新細明體" w:eastAsia="新細明體" w:hint="eastAsia"/>
          <w:color w:val="231F20"/>
          <w:w w:val="105"/>
          <w:sz w:val="22"/>
        </w:rPr>
        <w:t>年</w:t>
      </w:r>
      <w:r>
        <w:rPr>
          <w:color w:val="231F20"/>
          <w:w w:val="105"/>
          <w:sz w:val="22"/>
        </w:rPr>
        <w:t>7</w:t>
      </w:r>
      <w:r>
        <w:rPr>
          <w:rFonts w:ascii="新細明體" w:eastAsia="新細明體" w:hint="eastAsia"/>
          <w:color w:val="231F20"/>
          <w:w w:val="105"/>
          <w:sz w:val="22"/>
        </w:rPr>
        <w:t>月</w:t>
      </w:r>
    </w:p>
    <w:p>
      <w:pPr>
        <w:spacing w:before="89"/>
        <w:ind w:left="977" w:right="0" w:firstLine="0"/>
        <w:jc w:val="left"/>
        <w:rPr>
          <w:sz w:val="22"/>
        </w:rPr>
      </w:pPr>
      <w:r>
        <w:rPr>
          <w:color w:val="231F20"/>
          <w:w w:val="105"/>
          <w:sz w:val="22"/>
        </w:rPr>
        <w:t>I S B N</w:t>
      </w:r>
      <w:r>
        <w:rPr>
          <w:rFonts w:ascii="新細明體" w:eastAsia="新細明體" w:hint="eastAsia"/>
          <w:color w:val="231F20"/>
          <w:w w:val="105"/>
          <w:sz w:val="22"/>
        </w:rPr>
        <w:t>：</w:t>
      </w:r>
      <w:r>
        <w:rPr>
          <w:color w:val="231F20"/>
          <w:w w:val="105"/>
          <w:sz w:val="22"/>
        </w:rPr>
        <w:t>978-986-96567-0-2 (</w:t>
      </w:r>
      <w:r>
        <w:rPr>
          <w:rFonts w:ascii="新細明體" w:eastAsia="新細明體" w:hint="eastAsia"/>
          <w:color w:val="231F20"/>
          <w:w w:val="105"/>
          <w:sz w:val="22"/>
        </w:rPr>
        <w:t>精裝</w:t>
      </w:r>
      <w:r>
        <w:rPr>
          <w:color w:val="231F20"/>
          <w:w w:val="105"/>
          <w:sz w:val="22"/>
        </w:rPr>
        <w:t>)</w:t>
      </w:r>
    </w:p>
    <w:p>
      <w:pPr>
        <w:spacing w:before="413"/>
        <w:ind w:left="948" w:right="0" w:firstLine="0"/>
        <w:jc w:val="left"/>
        <w:rPr>
          <w:rFonts w:ascii="Malgun Gothic" w:eastAsia="Malgun Gothic" w:hint="eastAsia"/>
          <w:b/>
          <w:sz w:val="22"/>
        </w:rPr>
      </w:pPr>
      <w:r>
        <w:rPr>
          <w:rFonts w:ascii="Malgun Gothic" w:eastAsia="Malgun Gothic" w:hint="eastAsia"/>
          <w:b/>
          <w:color w:val="231F20"/>
          <w:w w:val="105"/>
          <w:sz w:val="22"/>
        </w:rPr>
        <w:t>台北市瑠公農田水利會經會補助編印</w:t>
      </w:r>
    </w:p>
    <w:sectPr>
      <w:headerReference w:type="default" r:id="rId40"/>
      <w:footerReference w:type="default" r:id="rId41"/>
      <w:pgSz w:w="11910" w:h="16840"/>
      <w:pgMar w:header="0" w:footer="0" w:top="15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標楷體">
    <w:altName w:val="標楷體"/>
    <w:charset w:val="88"/>
    <w:family w:val="script"/>
    <w:pitch w:val="fixed"/>
  </w:font>
  <w:font w:name="SimSun">
    <w:altName w:val="SimSun"/>
    <w:charset w:val="0"/>
    <w:family w:val="auto"/>
    <w:pitch w:val="variable"/>
  </w:font>
  <w:font w:name="新細明體">
    <w:altName w:val="新細明體"/>
    <w:charset w:val="88"/>
    <w:family w:val="roman"/>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34227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88ac2e" stroked="false">
            <v:path arrowok="t"/>
            <v:fill opacity="39321f"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30028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88ac2e" stroked="false">
            <v:path arrowok="t"/>
            <v:fill opacity="39321f" type="solid"/>
          </v:shape>
          <w10:wrap type="non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33305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88ac2e" stroked="false">
            <v:path arrowok="t"/>
            <v:fill opacity="39321f"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323840"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88ac2e" stroked="false">
            <v:path arrowok="t"/>
            <v:fill opacity="39321f"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31462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88ac2e" stroked="false">
            <v:path arrowok="t"/>
            <v:fill opacity="39321f" type="solid"/>
          </v:shape>
          <w10:wrap type="non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30540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88ac2e" stroked="false">
            <v:path arrowok="t"/>
            <v:fill opacity="39321f" type="solid"/>
          </v:shape>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35046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88ac2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88ac2e" stroked="false">
            <v:path arrowok="t"/>
            <v:fill type="solid"/>
          </v:shape>
          <w10:wrap type="none"/>
        </v:group>
      </w:pict>
    </w:r>
    <w:r>
      <w:rPr/>
      <w:pict>
        <v:shape style="position:absolute;margin-left:70.866402pt;margin-top:89.292015pt;width:28.35pt;height:28.35pt;mso-position-horizontal-relative:page;mso-position-vertical-relative:page;z-index:-252349440" coordorigin="1417,1786" coordsize="567,567" path="m1701,1786l1625,1796,1558,1825,1500,1869,1456,1926,1427,1994,1417,2069,1427,2145,1456,2212,1500,2270,1558,2314,1625,2343,1701,2353,1776,2343,1844,2314,1901,2270,1946,2212,1974,2145,1984,2069,1974,1994,1946,1926,1901,1869,1844,1825,1776,1796,1701,1786xe" filled="true" fillcolor="#88ac2e"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3.881897pt;margin-top:90.578514pt;width:137pt;height:27.7pt;mso-position-horizontal-relative:page;mso-position-vertical-relative:page;z-index:-25234841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3473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332</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3095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88ac2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88ac2e" stroked="false">
            <v:path arrowok="t"/>
            <v:fill type="solid"/>
          </v:shape>
          <w10:wrap type="none"/>
        </v:group>
      </w:pict>
    </w:r>
    <w:r>
      <w:rPr/>
      <w:pict>
        <v:shape style="position:absolute;margin-left:70.866402pt;margin-top:89.292015pt;width:28.35pt;height:28.35pt;mso-position-horizontal-relative:page;mso-position-vertical-relative:page;z-index:-252308480" coordorigin="1417,1786" coordsize="567,567" path="m1701,1786l1625,1796,1558,1825,1500,1869,1456,1926,1427,1994,1417,2069,1427,2145,1456,2212,1500,2270,1558,2314,1625,2343,1701,2353,1776,2343,1844,2314,1901,2270,1946,2212,1974,2145,1984,2069,1974,1994,1946,1926,1901,1869,1844,1825,1776,1796,1701,1786xe" filled="true" fillcolor="#88ac2e" stroked="false">
          <v:path arrowok="t"/>
          <v:fill type="solid"/>
          <w10:wrap type="none"/>
        </v:shape>
      </w:pict>
    </w:r>
    <w:r>
      <w:rPr/>
      <w:pict>
        <v:shape style="position:absolute;margin-left:103.881897pt;margin-top:90.578514pt;width:137pt;height:27.7pt;mso-position-horizontal-relative:page;mso-position-vertical-relative:page;z-index:-2523074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2306432" type="#_x0000_t202" filled="false" stroked="false">
          <v:textbox inset="0,0,0,0">
            <w:txbxContent>
              <w:p>
                <w:pPr>
                  <w:pStyle w:val="BodyText"/>
                  <w:spacing w:before="15"/>
                  <w:ind w:left="20"/>
                  <w:rPr>
                    <w:rFonts w:ascii="Arial"/>
                  </w:rPr>
                </w:pPr>
                <w:r>
                  <w:rPr>
                    <w:rFonts w:ascii="Arial"/>
                    <w:color w:val="FFFFFF"/>
                  </w:rPr>
                  <w:t>342</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30438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88ac2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88ac2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w10:wrap type="none"/>
        </v:group>
      </w:pict>
    </w:r>
    <w:r>
      <w:rPr/>
      <w:pict>
        <v:shape style="position:absolute;margin-left:496.063202pt;margin-top:89.292015pt;width:28.35pt;height:28.35pt;mso-position-horizontal-relative:page;mso-position-vertical-relative:page;z-index:-25230336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88ac2e" stroked="false">
          <v:path arrowok="t"/>
          <v:fill type="solid"/>
          <w10:wrap type="none"/>
        </v:shape>
      </w:pict>
    </w:r>
    <w:r>
      <w:rPr/>
      <w:pict>
        <v:shape style="position:absolute;margin-left:453.393707pt;margin-top:90.587517pt;width:38pt;height:27.7pt;mso-position-horizontal-relative:page;mso-position-vertical-relative:page;z-index:-2523023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參考文獻</w:t>
                </w:r>
              </w:p>
            </w:txbxContent>
          </v:textbox>
          <w10:wrap type="none"/>
        </v:shape>
      </w:pict>
    </w:r>
    <w:r>
      <w:rPr/>
      <w:pict>
        <v:shape style="position:absolute;margin-left:500.368408pt;margin-top:96.649048pt;width:19.75pt;height:13.9pt;mso-position-horizontal-relative:page;mso-position-vertical-relative:page;z-index:-252301312" type="#_x0000_t202" filled="false" stroked="false">
          <v:textbox inset="0,0,0,0">
            <w:txbxContent>
              <w:p>
                <w:pPr>
                  <w:pStyle w:val="BodyText"/>
                  <w:spacing w:before="15"/>
                  <w:ind w:left="20"/>
                  <w:rPr>
                    <w:rFonts w:ascii="Arial"/>
                  </w:rPr>
                </w:pPr>
                <w:r>
                  <w:rPr>
                    <w:rFonts w:ascii="Arial"/>
                    <w:color w:val="FFFFFF"/>
                  </w:rPr>
                  <w:t>343</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34636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88ac2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88ac2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w10:wrap type="none"/>
        </v:group>
      </w:pict>
    </w:r>
    <w:r>
      <w:rPr/>
      <w:pict>
        <v:shape style="position:absolute;margin-left:496.063202pt;margin-top:89.292015pt;width:28.35pt;height:28.35pt;mso-position-horizontal-relative:page;mso-position-vertical-relative:page;z-index:-25234534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88ac2e" stroked="false">
          <v:path arrowok="t"/>
          <v:fill type="solid"/>
          <w10:wrap type="none"/>
        </v:shape>
      </w:pict>
    </w:r>
    <w:r>
      <w:rPr/>
      <w:pict>
        <v:shape style="position:absolute;margin-left:453.393707pt;margin-top:90.587517pt;width:38pt;height:27.7pt;mso-position-horizontal-relative:page;mso-position-vertical-relative:page;z-index:-25234432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參考文獻</w:t>
                </w:r>
              </w:p>
            </w:txbxContent>
          </v:textbox>
          <w10:wrap type="none"/>
        </v:shape>
      </w:pict>
    </w:r>
    <w:r>
      <w:rPr/>
      <w:pict>
        <v:shape style="position:absolute;margin-left:498.368408pt;margin-top:96.649048pt;width:23.75pt;height:13.9pt;mso-position-horizontal-relative:page;mso-position-vertical-relative:page;z-index:-2523432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34124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88ac2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88ac2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w10:wrap type="none"/>
        </v:group>
      </w:pict>
    </w:r>
    <w:r>
      <w:rPr/>
      <w:pict>
        <v:shape style="position:absolute;margin-left:496.063202pt;margin-top:89.292015pt;width:28.35pt;height:28.35pt;mso-position-horizontal-relative:page;mso-position-vertical-relative:page;z-index:-25234022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88ac2e" stroked="false">
          <v:path arrowok="t"/>
          <v:fill type="solid"/>
          <w10:wrap type="none"/>
        </v:shape>
      </w:pict>
    </w:r>
    <w:r>
      <w:rPr/>
      <w:pict>
        <v:shape style="position:absolute;margin-left:453.393707pt;margin-top:90.587517pt;width:38pt;height:27.7pt;mso-position-horizontal-relative:page;mso-position-vertical-relative:page;z-index:-25233920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參考文獻</w:t>
                </w:r>
              </w:p>
            </w:txbxContent>
          </v:textbox>
          <w10:wrap type="none"/>
        </v:shape>
      </w:pict>
    </w:r>
    <w:r>
      <w:rPr/>
      <w:pict>
        <v:shape style="position:absolute;margin-left:498.368408pt;margin-top:96.649048pt;width:23.75pt;height:13.9pt;mso-position-horizontal-relative:page;mso-position-vertical-relative:page;z-index:-2523381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335</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33715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88ac2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88ac2e" stroked="false">
            <v:path arrowok="t"/>
            <v:fill type="solid"/>
          </v:shape>
          <w10:wrap type="none"/>
        </v:group>
      </w:pict>
    </w:r>
    <w:r>
      <w:rPr/>
      <w:pict>
        <v:shape style="position:absolute;margin-left:70.866402pt;margin-top:89.292015pt;width:28.35pt;height:28.35pt;mso-position-horizontal-relative:page;mso-position-vertical-relative:page;z-index:-252336128" coordorigin="1417,1786" coordsize="567,567" path="m1701,1786l1625,1796,1558,1825,1500,1869,1456,1926,1427,1994,1417,2069,1427,2145,1456,2212,1500,2270,1558,2314,1625,2343,1701,2353,1776,2343,1844,2314,1901,2270,1946,2212,1974,2145,1984,2069,1974,1994,1946,1926,1901,1869,1844,1825,1776,1796,1701,1786xe" filled="true" fillcolor="#88ac2e" stroked="false">
          <v:path arrowok="t"/>
          <v:fill type="solid"/>
          <w10:wrap type="none"/>
        </v:shape>
      </w:pict>
    </w:r>
    <w:r>
      <w:rPr/>
      <w:pict>
        <v:shape style="position:absolute;margin-left:103.881897pt;margin-top:90.578514pt;width:137pt;height:27.7pt;mso-position-horizontal-relative:page;mso-position-vertical-relative:page;z-index:-25233510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33408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336</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33203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88ac2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88ac2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w10:wrap type="none"/>
        </v:group>
      </w:pict>
    </w:r>
    <w:r>
      <w:rPr/>
      <w:pict>
        <v:shape style="position:absolute;margin-left:496.063202pt;margin-top:89.292015pt;width:28.35pt;height:28.35pt;mso-position-horizontal-relative:page;mso-position-vertical-relative:page;z-index:-25233100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88ac2e" stroked="false">
          <v:path arrowok="t"/>
          <v:fill type="solid"/>
          <w10:wrap type="none"/>
        </v:shape>
      </w:pict>
    </w:r>
    <w:r>
      <w:rPr/>
      <w:pict>
        <v:shape style="position:absolute;margin-left:453.393707pt;margin-top:90.587517pt;width:38pt;height:27.7pt;mso-position-horizontal-relative:page;mso-position-vertical-relative:page;z-index:-252329984"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參考文獻</w:t>
                </w:r>
              </w:p>
            </w:txbxContent>
          </v:textbox>
          <w10:wrap type="none"/>
        </v:shape>
      </w:pict>
    </w:r>
    <w:r>
      <w:rPr/>
      <w:pict>
        <v:shape style="position:absolute;margin-left:498.368408pt;margin-top:96.649048pt;width:23.75pt;height:13.9pt;mso-position-horizontal-relative:page;mso-position-vertical-relative:page;z-index:-25232896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337</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327936"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88ac2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88ac2e" stroked="false">
            <v:path arrowok="t"/>
            <v:fill type="solid"/>
          </v:shape>
          <w10:wrap type="none"/>
        </v:group>
      </w:pict>
    </w:r>
    <w:r>
      <w:rPr/>
      <w:pict>
        <v:shape style="position:absolute;margin-left:70.866402pt;margin-top:89.292015pt;width:28.35pt;height:28.35pt;mso-position-horizontal-relative:page;mso-position-vertical-relative:page;z-index:-252326912" coordorigin="1417,1786" coordsize="567,567" path="m1701,1786l1625,1796,1558,1825,1500,1869,1456,1926,1427,1994,1417,2069,1427,2145,1456,2212,1500,2270,1558,2314,1625,2343,1701,2353,1776,2343,1844,2314,1901,2270,1946,2212,1974,2145,1984,2069,1974,1994,1946,1926,1901,1869,1844,1825,1776,1796,1701,1786xe" filled="true" fillcolor="#88ac2e" stroked="false">
          <v:path arrowok="t"/>
          <v:fill type="solid"/>
          <w10:wrap type="none"/>
        </v:shape>
      </w:pict>
    </w:r>
    <w:r>
      <w:rPr/>
      <w:pict>
        <v:shape style="position:absolute;margin-left:103.881897pt;margin-top:90.578514pt;width:137pt;height:27.7pt;mso-position-horizontal-relative:page;mso-position-vertical-relative:page;z-index:-252325888"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32486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338</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322816"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88ac2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88ac2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w10:wrap type="none"/>
        </v:group>
      </w:pict>
    </w:r>
    <w:r>
      <w:rPr/>
      <w:pict>
        <v:shape style="position:absolute;margin-left:496.063202pt;margin-top:89.292015pt;width:28.35pt;height:28.35pt;mso-position-horizontal-relative:page;mso-position-vertical-relative:page;z-index:-252321792"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88ac2e" stroked="false">
          <v:path arrowok="t"/>
          <v:fill type="solid"/>
          <w10:wrap type="none"/>
        </v:shape>
      </w:pict>
    </w:r>
    <w:r>
      <w:rPr/>
      <w:pict>
        <v:shape style="position:absolute;margin-left:453.393707pt;margin-top:90.587517pt;width:38pt;height:27.7pt;mso-position-horizontal-relative:page;mso-position-vertical-relative:page;z-index:-25232076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參考文獻</w:t>
                </w:r>
              </w:p>
            </w:txbxContent>
          </v:textbox>
          <w10:wrap type="none"/>
        </v:shape>
      </w:pict>
    </w:r>
    <w:r>
      <w:rPr/>
      <w:pict>
        <v:shape style="position:absolute;margin-left:498.368408pt;margin-top:96.649048pt;width:23.75pt;height:13.9pt;mso-position-horizontal-relative:page;mso-position-vertical-relative:page;z-index:-25231974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339</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31872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88ac2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88ac2e" stroked="false">
            <v:path arrowok="t"/>
            <v:fill type="solid"/>
          </v:shape>
          <w10:wrap type="none"/>
        </v:group>
      </w:pict>
    </w:r>
    <w:r>
      <w:rPr/>
      <w:pict>
        <v:shape style="position:absolute;margin-left:70.866402pt;margin-top:89.292015pt;width:28.35pt;height:28.35pt;mso-position-horizontal-relative:page;mso-position-vertical-relative:page;z-index:-252317696" coordorigin="1417,1786" coordsize="567,567" path="m1701,1786l1625,1796,1558,1825,1500,1869,1456,1926,1427,1994,1417,2069,1427,2145,1456,2212,1500,2270,1558,2314,1625,2343,1701,2353,1776,2343,1844,2314,1901,2270,1946,2212,1974,2145,1984,2069,1974,1994,1946,1926,1901,1869,1844,1825,1776,1796,1701,1786xe" filled="true" fillcolor="#88ac2e" stroked="false">
          <v:path arrowok="t"/>
          <v:fill type="solid"/>
          <w10:wrap type="none"/>
        </v:shape>
      </w:pict>
    </w:r>
    <w:r>
      <w:rPr/>
      <w:pict>
        <v:shape style="position:absolute;margin-left:103.881897pt;margin-top:90.578514pt;width:137pt;height:27.7pt;mso-position-horizontal-relative:page;mso-position-vertical-relative:page;z-index:-25231667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2315648" type="#_x0000_t202" filled="false" stroked="false">
          <v:textbox inset="0,0,0,0">
            <w:txbxContent>
              <w:p>
                <w:pPr>
                  <w:pStyle w:val="BodyText"/>
                  <w:spacing w:before="15"/>
                  <w:ind w:left="20"/>
                  <w:rPr>
                    <w:rFonts w:ascii="Arial"/>
                  </w:rPr>
                </w:pPr>
                <w:r>
                  <w:rPr>
                    <w:rFonts w:ascii="Arial"/>
                    <w:color w:val="FFFFFF"/>
                  </w:rPr>
                  <w:t>340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31360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88ac2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88ac2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w10:wrap type="none"/>
        </v:group>
      </w:pict>
    </w:r>
    <w:r>
      <w:rPr/>
      <w:pict>
        <v:shape style="position:absolute;margin-left:496.063202pt;margin-top:89.292015pt;width:28.35pt;height:28.35pt;mso-position-horizontal-relative:page;mso-position-vertical-relative:page;z-index:-25231257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88ac2e" stroked="false">
          <v:path arrowok="t"/>
          <v:fill type="solid"/>
          <w10:wrap type="none"/>
        </v:shape>
      </w:pict>
    </w:r>
    <w:r>
      <w:rPr/>
      <w:pict>
        <v:shape style="position:absolute;margin-left:453.393707pt;margin-top:90.587517pt;width:38pt;height:27.7pt;mso-position-horizontal-relative:page;mso-position-vertical-relative:page;z-index:-2523115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參考文獻</w:t>
                </w:r>
              </w:p>
            </w:txbxContent>
          </v:textbox>
          <w10:wrap type="none"/>
        </v:shape>
      </w:pict>
    </w:r>
    <w:r>
      <w:rPr/>
      <w:pict>
        <v:shape style="position:absolute;margin-left:500.368408pt;margin-top:96.649048pt;width:19.75pt;height:13.9pt;mso-position-horizontal-relative:page;mso-position-vertical-relative:page;z-index:-252310528" type="#_x0000_t202" filled="false" stroked="false">
          <v:textbox inset="0,0,0,0">
            <w:txbxContent>
              <w:p>
                <w:pPr>
                  <w:pStyle w:val="BodyText"/>
                  <w:spacing w:before="15"/>
                  <w:ind w:left="20"/>
                  <w:rPr>
                    <w:rFonts w:ascii="Arial"/>
                  </w:rPr>
                </w:pPr>
                <w:r>
                  <w:rPr>
                    <w:rFonts w:ascii="Arial"/>
                    <w:color w:val="FFFFFF"/>
                  </w:rPr>
                  <w:t>341</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spacing w:before="89"/>
      <w:ind w:left="948"/>
      <w:outlineLvl w:val="1"/>
    </w:pPr>
    <w:rPr>
      <w:rFonts w:ascii="新細明體" w:hAnsi="新細明體" w:eastAsia="新細明體" w:cs="新細明體"/>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stat.gov.tw/ct.asp?mp=4&amp;xItem=41994&amp;ctNode=555" TargetMode="External"/><Relationship Id="rId8" Type="http://schemas.openxmlformats.org/officeDocument/2006/relationships/footer" Target="footer1.xml"/><Relationship Id="rId9" Type="http://schemas.openxmlformats.org/officeDocument/2006/relationships/hyperlink" Target="http://www.pbs.org/newshour/show/how-to-grow-an-ebola-vaccine-with-a-tobacco-"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yperlink" Target="http://www.hortidaily.com/article/9130697/how-does-a-semi-closed-glasshouse-operate/" TargetMode="External"/><Relationship Id="rId15" Type="http://schemas.openxmlformats.org/officeDocument/2006/relationships/hyperlink" Target="http://www.hortidaily.com/article/9132132/the-difference-" TargetMode="External"/><Relationship Id="rId16" Type="http://schemas.openxmlformats.org/officeDocument/2006/relationships/hyperlink" Target="http://www.hortidaily.com/article/9150969/what-is-the-best-humidity-for-a-tomato-plant/" TargetMode="External"/><Relationship Id="rId17" Type="http://schemas.openxmlformats.org/officeDocument/2006/relationships/footer" Target="footer4.xml"/><Relationship Id="rId18" Type="http://schemas.openxmlformats.org/officeDocument/2006/relationships/hyperlink" Target="http://www.plantempowerment.com/" TargetMode="Externa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yperlink" Target="http://www.hortidaily.com/" TargetMode="Externa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yperlink" Target="http://www/" TargetMode="Externa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hyperlink" Target="http://www.wur.nl/en/Research-Results/" TargetMode="External"/><Relationship Id="rId33" Type="http://schemas.openxmlformats.org/officeDocument/2006/relationships/hyperlink" Target="http://rootssat.com/technologies/irrigation-by-condensation/" TargetMode="External"/><Relationship Id="rId34" Type="http://schemas.openxmlformats.org/officeDocument/2006/relationships/hyperlink" Target="http://rootssat.com/technologies/rzto/" TargetMode="External"/><Relationship Id="rId35" Type="http://schemas.openxmlformats.org/officeDocument/2006/relationships/hyperlink" Target="http://www.hortidaily.com/article/9143894/" TargetMode="External"/><Relationship Id="rId36" Type="http://schemas.openxmlformats.org/officeDocument/2006/relationships/footer" Target="footer10.xml"/><Relationship Id="rId37" Type="http://schemas.openxmlformats.org/officeDocument/2006/relationships/hyperlink" Target="http://www.greenhousegrower.com/crops/6-greenhouse-crops-to-consider-for-" TargetMode="External"/><Relationship Id="rId38" Type="http://schemas.openxmlformats.org/officeDocument/2006/relationships/header" Target="header11.xml"/><Relationship Id="rId39" Type="http://schemas.openxmlformats.org/officeDocument/2006/relationships/footer" Target="footer11.xml"/><Relationship Id="rId40" Type="http://schemas.openxmlformats.org/officeDocument/2006/relationships/header" Target="header12.xml"/><Relationship Id="rId41" Type="http://schemas.openxmlformats.org/officeDocument/2006/relationships/footer" Target="footer12.xml"/><Relationship Id="rId4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熱帶亞熱帶溫室設計的理論與應用.indb</dc:title>
  <dcterms:created xsi:type="dcterms:W3CDTF">2020-10-19T07:39:28Z</dcterms:created>
  <dcterms:modified xsi:type="dcterms:W3CDTF">2020-10-19T07:39:28Z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Adobe InDesign CS6 (Windows)</vt:lpwstr>
  </property>
  <property fmtid="{D5CDD505-2E9C-101B-9397-08002B2CF9AE}" pid="4" name="LastSaved">
    <vt:filetime>2020-10-19T00:00:00Z</vt:filetime>
  </property>
</Properties>
</file>