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Default Extension="jpeg" ContentType="image/jpeg"/>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2"/>
        <w:rPr>
          <w:rFonts w:ascii="Times New Roman"/>
          <w:sz w:val="17"/>
        </w:rPr>
      </w:pPr>
    </w:p>
    <w:p>
      <w:pPr>
        <w:spacing w:after="0"/>
        <w:rPr>
          <w:rFonts w:ascii="Times New Roman"/>
          <w:sz w:val="17"/>
        </w:rPr>
        <w:sectPr>
          <w:headerReference w:type="even" r:id="rId5"/>
          <w:headerReference w:type="default" r:id="rId6"/>
          <w:type w:val="continuous"/>
          <w:pgSz w:w="11910" w:h="16840"/>
          <w:pgMar w:header="0" w:top="2340" w:bottom="0" w:left="1300" w:right="1200"/>
          <w:pgNumType w:start="90"/>
        </w:sectPr>
      </w:pPr>
    </w:p>
    <w:p>
      <w:pPr>
        <w:pStyle w:val="Heading1"/>
        <w:tabs>
          <w:tab w:pos="2124" w:val="left" w:leader="none"/>
        </w:tabs>
        <w:ind w:left="684"/>
      </w:pPr>
      <w:r>
        <w:rPr/>
        <w:pict>
          <v:group style="position:absolute;margin-left:-.00003pt;margin-top:752.537231pt;width:595.3pt;height:89.4pt;mso-position-horizontal-relative:page;mso-position-vertical-relative:page;z-index:-25489510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pict>
          <v:line style="position:absolute;mso-position-horizontal-relative:page;mso-position-vertical-relative:paragraph;z-index:251659264" from="99.212601pt,48.159412pt" to="524.409601pt,48.159412pt" stroked="true" strokeweight=".5pt" strokecolor="#939598">
            <v:stroke dashstyle="solid"/>
            <w10:wrap type="none"/>
          </v:line>
        </w:pict>
      </w:r>
      <w:r>
        <w:rPr>
          <w:color w:val="8B0204"/>
          <w:spacing w:val="-12"/>
          <w:w w:val="105"/>
        </w:rPr>
        <w:t>第一</w:t>
      </w:r>
      <w:r>
        <w:rPr>
          <w:color w:val="8B0204"/>
          <w:w w:val="105"/>
        </w:rPr>
        <w:t>節</w:t>
        <w:tab/>
      </w:r>
      <w:r>
        <w:rPr>
          <w:color w:val="8B0204"/>
          <w:spacing w:val="-12"/>
          <w:w w:val="105"/>
        </w:rPr>
        <w:t>溫室總體規劃設</w:t>
      </w:r>
      <w:r>
        <w:rPr>
          <w:color w:val="8B0204"/>
          <w:spacing w:val="-32"/>
          <w:w w:val="105"/>
        </w:rPr>
        <w:t>計</w:t>
      </w:r>
    </w:p>
    <w:p>
      <w:pPr>
        <w:pStyle w:val="Heading2"/>
        <w:spacing w:before="765"/>
        <w:ind w:left="684"/>
      </w:pPr>
      <w:r>
        <w:rPr>
          <w:color w:val="BA6831"/>
        </w:rPr>
        <w:t>一、溫室規劃設計的方法論</w:t>
      </w:r>
    </w:p>
    <w:p>
      <w:pPr>
        <w:pStyle w:val="BodyText"/>
        <w:spacing w:before="101"/>
        <w:ind w:left="1137"/>
      </w:pPr>
      <w:r>
        <w:rPr>
          <w:color w:val="231F20"/>
        </w:rPr>
        <w:t>溫室規劃設計方法有多種模式，如常</w:t>
      </w:r>
    </w:p>
    <w:p>
      <w:pPr>
        <w:pStyle w:val="BodyText"/>
        <w:spacing w:line="348" w:lineRule="auto" w:before="131"/>
        <w:ind w:left="684" w:right="86"/>
      </w:pPr>
      <w:r>
        <w:rPr>
          <w:color w:val="231F20"/>
          <w:spacing w:val="7"/>
        </w:rPr>
        <w:t>規流程設計法、系統化設計法及同步工程</w:t>
      </w:r>
      <w:r>
        <w:rPr>
          <w:color w:val="231F20"/>
        </w:rPr>
        <w:t>設計法。分別簡介如下：</w:t>
      </w:r>
    </w:p>
    <w:p>
      <w:pPr>
        <w:pStyle w:val="Heading3"/>
        <w:spacing w:before="365"/>
        <w:ind w:left="684"/>
      </w:pPr>
      <w:r>
        <w:rPr>
          <w:color w:val="40AD49"/>
          <w:spacing w:val="-9"/>
          <w:w w:val="105"/>
        </w:rPr>
        <w:t>（一</w:t>
      </w:r>
      <w:r>
        <w:rPr>
          <w:color w:val="40AD49"/>
          <w:w w:val="105"/>
        </w:rPr>
        <w:t>）</w:t>
      </w:r>
      <w:r>
        <w:rPr>
          <w:color w:val="40AD49"/>
          <w:spacing w:val="-15"/>
          <w:w w:val="105"/>
        </w:rPr>
        <w:t> 常規流程設計法</w:t>
      </w:r>
    </w:p>
    <w:p>
      <w:pPr>
        <w:pStyle w:val="BodyText"/>
        <w:spacing w:line="348" w:lineRule="auto" w:before="163"/>
        <w:ind w:left="684" w:right="85" w:firstLine="453"/>
        <w:jc w:val="both"/>
      </w:pPr>
      <w:r>
        <w:rPr>
          <w:color w:val="231F20"/>
        </w:rPr>
        <w:t>溫室規劃設計常依農民種植經驗、現有土地面積及溫室工程業者的基本結構模式，以常規的流程設計進行。通常為溫室設計者以農民需求概念及成本考量下，進行基本型式選擇、成本概算、工期預估， 經簽約後，進行細部設計、製造發包、組裝工程、現場安裝等流程工序。溫室一般設計模式主要依此般循序進行。</w:t>
      </w:r>
    </w:p>
    <w:p>
      <w:pPr>
        <w:pStyle w:val="Heading3"/>
        <w:spacing w:before="361"/>
        <w:ind w:left="684"/>
      </w:pPr>
      <w:r>
        <w:rPr>
          <w:color w:val="40AD49"/>
          <w:w w:val="105"/>
        </w:rPr>
        <w:t>（二） 系統化設計法</w:t>
      </w:r>
    </w:p>
    <w:p>
      <w:pPr>
        <w:pStyle w:val="BodyText"/>
        <w:spacing w:line="348" w:lineRule="auto" w:before="163"/>
        <w:ind w:left="684" w:right="85" w:firstLine="453"/>
        <w:jc w:val="both"/>
      </w:pPr>
      <w:r>
        <w:rPr>
          <w:color w:val="231F20"/>
        </w:rPr>
        <w:t>歐美先進農業國家，發展出以定義設計目標下，設定符合目標需求規格，以系統分析所需的功能，模擬分析每項控制因子及其可能的替代方案，建立具體概念的溫室模型，進行設計與瓶頸評估，建立及測試原始模型。此決策支援系統，針對經營策略及操作選項，提供可靠且快速的評估。此系統化設計法於歐美先進國家已發展出以其溫室特色及模型的設計系統，但</w:t>
      </w:r>
    </w:p>
    <w:p>
      <w:pPr>
        <w:pStyle w:val="BodyText"/>
        <w:rPr>
          <w:sz w:val="60"/>
        </w:rPr>
      </w:pPr>
      <w:r>
        <w:rPr/>
        <w:br w:type="column"/>
      </w:r>
      <w:r>
        <w:rPr>
          <w:sz w:val="60"/>
        </w:rPr>
      </w:r>
    </w:p>
    <w:p>
      <w:pPr>
        <w:pStyle w:val="BodyText"/>
        <w:spacing w:before="7"/>
        <w:rPr>
          <w:sz w:val="57"/>
        </w:rPr>
      </w:pPr>
    </w:p>
    <w:p>
      <w:pPr>
        <w:pStyle w:val="BodyText"/>
        <w:spacing w:line="348" w:lineRule="auto" w:before="1"/>
        <w:ind w:left="430" w:right="207"/>
        <w:jc w:val="both"/>
      </w:pPr>
      <w:r>
        <w:rPr>
          <w:color w:val="231F20"/>
          <w:spacing w:val="7"/>
        </w:rPr>
        <w:t>因其是以溫帶的氣候特性與歐式的溫室模</w:t>
      </w:r>
      <w:r>
        <w:rPr>
          <w:color w:val="231F20"/>
          <w:spacing w:val="6"/>
        </w:rPr>
        <w:t>型下建立的技術累積，此並不宜直接套入熱</w:t>
      </w:r>
      <w:r>
        <w:rPr>
          <w:color w:val="231F20"/>
          <w:spacing w:val="-6"/>
        </w:rPr>
        <w:t>帶亞熱帶的溫室設計，但其精神值得參考。</w:t>
      </w:r>
    </w:p>
    <w:p>
      <w:pPr>
        <w:pStyle w:val="Heading3"/>
        <w:spacing w:before="363"/>
        <w:ind w:left="430"/>
      </w:pPr>
      <w:r>
        <w:rPr>
          <w:color w:val="40AD49"/>
          <w:w w:val="105"/>
        </w:rPr>
        <w:t>（三） 同步工程設計法</w:t>
      </w:r>
    </w:p>
    <w:p>
      <w:pPr>
        <w:pStyle w:val="BodyText"/>
        <w:spacing w:line="420" w:lineRule="atLeast" w:before="37"/>
        <w:ind w:left="430" w:right="207" w:firstLine="453"/>
        <w:jc w:val="both"/>
      </w:pPr>
      <w:r>
        <w:rPr>
          <w:color w:val="231F20"/>
        </w:rPr>
        <w:t>同步工程設計法， 強調所有設計程序，均在基本設計階段即進行總體規劃設計，此又名生命週期設計為汽車工業的常用設計法，即對其基本的功能需求，材料選擇、製程方法、組裝模式、運維管理、並考量到其對環境的影響，終其一生的生命週期設計，以完成總體規劃設計。可導入產品的品質機能價值分析，以價值工程評估的方法，評估產品從材料、製造到運用維護，及循環性經濟的整體價值評估。</w:t>
      </w:r>
    </w:p>
    <w:p>
      <w:pPr>
        <w:pStyle w:val="BodyText"/>
        <w:spacing w:line="348" w:lineRule="auto" w:before="178"/>
        <w:ind w:left="430" w:right="207" w:firstLine="453"/>
        <w:jc w:val="both"/>
      </w:pPr>
      <w:r>
        <w:rPr>
          <w:color w:val="231F20"/>
        </w:rPr>
        <w:t>故如能吸收溫室常規流程的經驗法則及先進國家的系統化設計法則，從溫室其存在的目的、設立的目標、應用的材料與方法、製造組裝所需的人力時間及能資源、運轉維護所需的人力物力與能資源等預期的成果，不管是經濟性、技術性、社會性及歷史性的貢獻，均是總體規劃分析不可缺的要件。採用同步工程設計方法進行總體規劃設計，將會同步考量作物生產作業系統、環境控制系統的整合運作。</w:t>
      </w:r>
    </w:p>
    <w:p>
      <w:pPr>
        <w:spacing w:after="0" w:line="348" w:lineRule="auto"/>
        <w:jc w:val="both"/>
        <w:sectPr>
          <w:type w:val="continuous"/>
          <w:pgSz w:w="11910" w:h="16840"/>
          <w:pgMar w:top="2340" w:bottom="0" w:left="1300" w:right="1200"/>
          <w:cols w:num="2" w:equalWidth="0">
            <w:col w:w="4749" w:space="40"/>
            <w:col w:w="4621"/>
          </w:cols>
        </w:sectPr>
      </w:pPr>
    </w:p>
    <w:p>
      <w:pPr>
        <w:pStyle w:val="BodyText"/>
        <w:rPr>
          <w:sz w:val="20"/>
        </w:rPr>
      </w:pPr>
    </w:p>
    <w:p>
      <w:pPr>
        <w:pStyle w:val="BodyText"/>
        <w:spacing w:before="10"/>
        <w:rPr>
          <w:sz w:val="24"/>
        </w:rPr>
      </w:pPr>
    </w:p>
    <w:p>
      <w:pPr>
        <w:spacing w:after="0"/>
        <w:rPr>
          <w:sz w:val="24"/>
        </w:rPr>
        <w:sectPr>
          <w:footerReference w:type="even" r:id="rId7"/>
          <w:pgSz w:w="11910" w:h="16840"/>
          <w:pgMar w:footer="964" w:header="0" w:top="2340" w:bottom="1160" w:left="1300" w:right="1200"/>
        </w:sectPr>
      </w:pPr>
    </w:p>
    <w:p>
      <w:pPr>
        <w:pStyle w:val="Heading2"/>
      </w:pPr>
      <w:r>
        <w:rPr>
          <w:color w:val="BA6831"/>
        </w:rPr>
        <w:t>二、溫室設計的發展歷程</w:t>
      </w:r>
    </w:p>
    <w:p>
      <w:pPr>
        <w:pStyle w:val="BodyText"/>
        <w:spacing w:before="101"/>
        <w:ind w:left="570"/>
      </w:pPr>
      <w:r>
        <w:rPr>
          <w:color w:val="231F20"/>
        </w:rPr>
        <w:t>溫室原為如溫帶或寒帶地區於寒冬中</w:t>
      </w:r>
    </w:p>
    <w:p>
      <w:pPr>
        <w:pStyle w:val="BodyText"/>
        <w:spacing w:line="420" w:lineRule="atLeast" w:before="5"/>
        <w:ind w:left="117" w:right="38"/>
        <w:jc w:val="both"/>
      </w:pPr>
      <w:r>
        <w:rPr>
          <w:color w:val="231F20"/>
        </w:rPr>
        <w:t>仍可持續提溫及保溫的一項建築設施，而於農業設施的應用發展上，則因應生物與環境的對抗則不斷有新的設計與開發。</w:t>
      </w:r>
    </w:p>
    <w:p>
      <w:pPr>
        <w:pStyle w:val="BodyText"/>
        <w:spacing w:line="348" w:lineRule="auto" w:before="142"/>
        <w:ind w:left="117" w:right="38" w:firstLine="453"/>
        <w:jc w:val="both"/>
      </w:pPr>
      <w:r>
        <w:rPr>
          <w:color w:val="231F20"/>
        </w:rPr>
        <w:t>在面對環境載重的抵抗上，不同地區因其氣候與環境的差異，將面對各種不同的自然載重。對不同的生物養殖或農作物栽植，也需要各種不同的保護措施。而隨著季節的遷移，農業設施也需與時俱進的改變因應。所以因地制宜、因物制宜、因時制宜，將是農業設施持續進步的動力。如荷蘭等歐洲溫帶先進農業科技國的開發設計，其農業設施的發展歷史悠久更不斷優化創新中，其很多溫室和生產設備技術都是為瞭解決自身發展過程中存在的問題</w:t>
      </w:r>
    </w:p>
    <w:p>
      <w:pPr>
        <w:pStyle w:val="BodyText"/>
        <w:spacing w:line="420" w:lineRule="atLeast" w:before="274"/>
        <w:ind w:left="117" w:right="774"/>
      </w:pPr>
      <w:r>
        <w:rPr/>
        <w:br w:type="column"/>
      </w:r>
      <w:r>
        <w:rPr>
          <w:color w:val="231F20"/>
        </w:rPr>
        <w:t>而發明的，但不一定適合熱帶及亞熱帶低區之溫室設計。</w:t>
      </w:r>
    </w:p>
    <w:p>
      <w:pPr>
        <w:pStyle w:val="BodyText"/>
        <w:spacing w:line="348" w:lineRule="auto" w:before="137"/>
        <w:ind w:left="117" w:right="774" w:firstLine="453"/>
        <w:jc w:val="both"/>
      </w:pPr>
      <w:r>
        <w:rPr>
          <w:color w:val="231F20"/>
        </w:rPr>
        <w:t>在全球的氣候變遷下， 各地區亦將面臨的新的環境載重，往往超出數十年甚至百年的新極限高點。熱帶亞熱帶溫室所面臨的環境載重也將更形險峻，颱風、地震、暴雨、驟冷、嚴寒、酷熱、洪水、乾旱，都會不可預期的發生。溫室設置動機乃基於具經濟性效益的作物生產穩定性、優質化與高價值性的需求而投入，但基於溫室設計，實乃為一多科技融入的複雜工程，有賴多學門科學的共同努力，而非單一學門能獨立完成。因此，除了學習研究先進國家的溫室設計技術，也需要針對所面臨存在的問題，因物制宜、因利制宜、因地制宜、因價制宜的進行溫室系統的彈</w:t>
      </w:r>
    </w:p>
    <w:p>
      <w:pPr>
        <w:spacing w:after="0" w:line="348" w:lineRule="auto"/>
        <w:jc w:val="both"/>
        <w:sectPr>
          <w:type w:val="continuous"/>
          <w:pgSz w:w="11910" w:h="16840"/>
          <w:pgMar w:top="2340" w:bottom="0" w:left="1300" w:right="1200"/>
          <w:cols w:num="2" w:equalWidth="0">
            <w:col w:w="4135" w:space="401"/>
            <w:col w:w="4874"/>
          </w:cols>
        </w:sectPr>
      </w:pPr>
    </w:p>
    <w:p>
      <w:pPr>
        <w:pStyle w:val="BodyText"/>
        <w:rPr>
          <w:sz w:val="20"/>
        </w:rPr>
      </w:pPr>
    </w:p>
    <w:p>
      <w:pPr>
        <w:pStyle w:val="BodyText"/>
        <w:spacing w:before="6"/>
        <w:rPr>
          <w:sz w:val="12"/>
        </w:rPr>
      </w:pPr>
    </w:p>
    <w:p>
      <w:pPr>
        <w:pStyle w:val="BodyText"/>
        <w:ind w:left="222"/>
        <w:rPr>
          <w:sz w:val="20"/>
        </w:rPr>
      </w:pPr>
      <w:r>
        <w:rPr>
          <w:sz w:val="20"/>
        </w:rPr>
        <w:drawing>
          <wp:inline distT="0" distB="0" distL="0" distR="0">
            <wp:extent cx="5268440" cy="2572512"/>
            <wp:effectExtent l="0" t="0" r="0" b="0"/>
            <wp:docPr id="1" name="image3.png"/>
            <wp:cNvGraphicFramePr>
              <a:graphicFrameLocks noChangeAspect="1"/>
            </wp:cNvGraphicFramePr>
            <a:graphic>
              <a:graphicData uri="http://schemas.openxmlformats.org/drawingml/2006/picture">
                <pic:pic>
                  <pic:nvPicPr>
                    <pic:cNvPr id="2" name="image3.png"/>
                    <pic:cNvPicPr/>
                  </pic:nvPicPr>
                  <pic:blipFill>
                    <a:blip r:embed="rId8" cstate="print"/>
                    <a:stretch>
                      <a:fillRect/>
                    </a:stretch>
                  </pic:blipFill>
                  <pic:spPr>
                    <a:xfrm>
                      <a:off x="0" y="0"/>
                      <a:ext cx="5268440" cy="2572512"/>
                    </a:xfrm>
                    <a:prstGeom prst="rect">
                      <a:avLst/>
                    </a:prstGeom>
                  </pic:spPr>
                </pic:pic>
              </a:graphicData>
            </a:graphic>
          </wp:inline>
        </w:drawing>
      </w:r>
      <w:r>
        <w:rPr>
          <w:sz w:val="20"/>
        </w:rPr>
      </w:r>
    </w:p>
    <w:p>
      <w:pPr>
        <w:spacing w:before="230"/>
        <w:ind w:left="117" w:right="0" w:firstLine="0"/>
        <w:jc w:val="left"/>
        <w:rPr>
          <w:rFonts w:ascii="Arial" w:eastAsia="Arial"/>
          <w:sz w:val="17"/>
        </w:rPr>
      </w:pPr>
      <w:r>
        <w:rPr>
          <w:color w:val="231F20"/>
          <w:w w:val="110"/>
          <w:sz w:val="17"/>
        </w:rPr>
        <w:t>圖</w:t>
      </w:r>
      <w:r>
        <w:rPr>
          <w:rFonts w:ascii="Arial" w:eastAsia="Arial"/>
          <w:color w:val="231F20"/>
          <w:w w:val="110"/>
          <w:sz w:val="17"/>
        </w:rPr>
        <w:t>3.1 2015</w:t>
      </w:r>
      <w:r>
        <w:rPr>
          <w:color w:val="231F20"/>
          <w:w w:val="110"/>
          <w:sz w:val="17"/>
        </w:rPr>
        <w:t>年台灣各類設施栽培面積比例。</w:t>
      </w:r>
      <w:r>
        <w:rPr>
          <w:rFonts w:ascii="Arial" w:eastAsia="Arial"/>
          <w:color w:val="231F20"/>
          <w:w w:val="110"/>
          <w:sz w:val="17"/>
        </w:rPr>
        <w:t>(</w:t>
      </w:r>
      <w:r>
        <w:rPr>
          <w:color w:val="231F20"/>
          <w:w w:val="110"/>
          <w:sz w:val="17"/>
        </w:rPr>
        <w:t>行政院主計總處，</w:t>
      </w:r>
      <w:r>
        <w:rPr>
          <w:rFonts w:ascii="Arial" w:eastAsia="Arial"/>
          <w:color w:val="231F20"/>
          <w:w w:val="110"/>
          <w:sz w:val="17"/>
        </w:rPr>
        <w:t>2018)</w:t>
      </w:r>
    </w:p>
    <w:p>
      <w:pPr>
        <w:spacing w:after="0"/>
        <w:jc w:val="left"/>
        <w:rPr>
          <w:rFonts w:ascii="Arial" w:eastAsia="Arial"/>
          <w:sz w:val="17"/>
        </w:rPr>
        <w:sectPr>
          <w:type w:val="continuous"/>
          <w:pgSz w:w="11910" w:h="16840"/>
          <w:pgMar w:top="2340" w:bottom="0" w:left="1300" w:right="1200"/>
        </w:sectPr>
      </w:pPr>
    </w:p>
    <w:p>
      <w:pPr>
        <w:pStyle w:val="BodyText"/>
        <w:rPr>
          <w:rFonts w:ascii="Arial"/>
          <w:sz w:val="20"/>
        </w:rPr>
      </w:pPr>
    </w:p>
    <w:p>
      <w:pPr>
        <w:pStyle w:val="BodyText"/>
        <w:rPr>
          <w:rFonts w:ascii="Arial"/>
          <w:sz w:val="20"/>
        </w:rPr>
      </w:pPr>
    </w:p>
    <w:p>
      <w:pPr>
        <w:pStyle w:val="BodyText"/>
        <w:spacing w:before="4"/>
        <w:rPr>
          <w:rFonts w:ascii="Arial"/>
          <w:sz w:val="25"/>
        </w:rPr>
      </w:pPr>
    </w:p>
    <w:p>
      <w:pPr>
        <w:spacing w:after="0"/>
        <w:rPr>
          <w:rFonts w:ascii="Arial"/>
          <w:sz w:val="25"/>
        </w:rPr>
        <w:sectPr>
          <w:footerReference w:type="default" r:id="rId9"/>
          <w:pgSz w:w="11910" w:h="16840"/>
          <w:pgMar w:footer="0" w:header="0" w:top="2340" w:bottom="0" w:left="1300" w:right="1200"/>
        </w:sectPr>
      </w:pPr>
    </w:p>
    <w:p>
      <w:pPr>
        <w:pStyle w:val="BodyText"/>
        <w:spacing w:line="420" w:lineRule="atLeast" w:before="148"/>
        <w:ind w:left="684"/>
      </w:pPr>
      <w:r>
        <w:rPr/>
        <w:pict>
          <v:group style="position:absolute;margin-left:-.00003pt;margin-top:752.537231pt;width:595.3pt;height:89.4pt;mso-position-horizontal-relative:page;mso-position-vertical-relative:page;z-index:25166028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性創新設計，以創造在多變環境下的新價值契機。</w:t>
      </w:r>
    </w:p>
    <w:p>
      <w:pPr>
        <w:pStyle w:val="BodyText"/>
        <w:spacing w:line="348" w:lineRule="auto" w:before="137"/>
        <w:ind w:left="684" w:firstLine="453"/>
        <w:jc w:val="both"/>
      </w:pPr>
      <w:r>
        <w:rPr>
          <w:color w:val="231F20"/>
        </w:rPr>
        <w:t>因應自然環境的變化，農業設施其技術發展歷程 </w:t>
      </w:r>
      <w:r>
        <w:rPr>
          <w:rFonts w:ascii="Times New Roman" w:eastAsia="Times New Roman"/>
          <w:color w:val="231F20"/>
        </w:rPr>
        <w:t>(</w:t>
      </w:r>
      <w:r>
        <w:rPr>
          <w:color w:val="231F20"/>
        </w:rPr>
        <w:t>如圖</w:t>
      </w:r>
      <w:r>
        <w:rPr>
          <w:rFonts w:ascii="Times New Roman" w:eastAsia="Times New Roman"/>
          <w:color w:val="231F20"/>
        </w:rPr>
        <w:t>3.1) </w:t>
      </w:r>
      <w:r>
        <w:rPr>
          <w:color w:val="231F20"/>
        </w:rPr>
        <w:t>已從遮風、避雨、遮光、防寒的需求，從網室、簡易溫室、強固型的溫室，進而環控型的溫室、防颱型的溫室、防災型的溫室、防疫型的溫室， 更進化到智慧型的溫室。現代化溫室為一相當多元的生物與工程科學綜合科技，包含生物科技、生產製程、環境控制、材料科技、機電控制、農業設施、建築科技、結構工程、建設工程等多項持續進步中的現代科技，而資通訊科技的大幅進步更造成農業也走入智慧化的應用領域。但農業設施溫室，還是要回歸食品安全、糧食穩定、經濟滿足的基本要項，所以基於作物品質、作業速度、運維成本的綜合考量， 才是溫室設計的基本戰略準則。</w:t>
      </w:r>
    </w:p>
    <w:p>
      <w:pPr>
        <w:spacing w:before="347"/>
        <w:ind w:left="684" w:right="0" w:firstLine="0"/>
        <w:jc w:val="left"/>
        <w:rPr>
          <w:sz w:val="28"/>
        </w:rPr>
      </w:pPr>
      <w:r>
        <w:rPr>
          <w:color w:val="40AD49"/>
          <w:spacing w:val="-241"/>
          <w:w w:val="105"/>
          <w:position w:val="-37"/>
          <w:sz w:val="23"/>
        </w:rPr>
        <w:t>（</w:t>
      </w:r>
      <w:r>
        <w:rPr>
          <w:color w:val="BA6831"/>
          <w:spacing w:val="-51"/>
          <w:w w:val="105"/>
          <w:sz w:val="28"/>
        </w:rPr>
        <w:t>三</w:t>
      </w:r>
      <w:r>
        <w:rPr>
          <w:color w:val="40AD49"/>
          <w:spacing w:val="-199"/>
          <w:w w:val="105"/>
          <w:position w:val="-37"/>
          <w:sz w:val="23"/>
        </w:rPr>
        <w:t>一</w:t>
      </w:r>
      <w:r>
        <w:rPr>
          <w:color w:val="BA6831"/>
          <w:spacing w:val="-94"/>
          <w:w w:val="105"/>
          <w:sz w:val="28"/>
        </w:rPr>
        <w:t>、</w:t>
      </w:r>
      <w:r>
        <w:rPr>
          <w:color w:val="40AD49"/>
          <w:spacing w:val="-140"/>
          <w:w w:val="105"/>
          <w:position w:val="-37"/>
          <w:sz w:val="23"/>
        </w:rPr>
        <w:t>）</w:t>
      </w:r>
      <w:r>
        <w:rPr>
          <w:color w:val="BA6831"/>
          <w:spacing w:val="-114"/>
          <w:w w:val="105"/>
          <w:sz w:val="28"/>
        </w:rPr>
        <w:t>溫</w:t>
      </w:r>
      <w:r>
        <w:rPr>
          <w:color w:val="40AD49"/>
          <w:spacing w:val="-137"/>
          <w:w w:val="105"/>
          <w:position w:val="-37"/>
          <w:sz w:val="23"/>
        </w:rPr>
        <w:t>經</w:t>
      </w:r>
      <w:r>
        <w:rPr>
          <w:color w:val="BA6831"/>
          <w:spacing w:val="-156"/>
          <w:w w:val="105"/>
          <w:sz w:val="28"/>
        </w:rPr>
        <w:t>室</w:t>
      </w:r>
      <w:r>
        <w:rPr>
          <w:color w:val="40AD49"/>
          <w:spacing w:val="-94"/>
          <w:w w:val="105"/>
          <w:position w:val="-37"/>
          <w:sz w:val="23"/>
        </w:rPr>
        <w:t>濟</w:t>
      </w:r>
      <w:r>
        <w:rPr>
          <w:color w:val="BA6831"/>
          <w:spacing w:val="-199"/>
          <w:w w:val="105"/>
          <w:sz w:val="28"/>
        </w:rPr>
        <w:t>設</w:t>
      </w:r>
      <w:r>
        <w:rPr>
          <w:color w:val="40AD49"/>
          <w:spacing w:val="-52"/>
          <w:w w:val="105"/>
          <w:position w:val="-37"/>
          <w:sz w:val="23"/>
        </w:rPr>
        <w:t>性</w:t>
      </w:r>
      <w:r>
        <w:rPr>
          <w:color w:val="BA6831"/>
          <w:spacing w:val="-241"/>
          <w:w w:val="105"/>
          <w:sz w:val="28"/>
        </w:rPr>
        <w:t>計</w:t>
      </w:r>
      <w:r>
        <w:rPr>
          <w:color w:val="40AD49"/>
          <w:spacing w:val="-9"/>
          <w:w w:val="105"/>
          <w:position w:val="-37"/>
          <w:sz w:val="23"/>
        </w:rPr>
        <w:t>考</w:t>
      </w:r>
      <w:r>
        <w:rPr>
          <w:color w:val="BA6831"/>
          <w:spacing w:val="-284"/>
          <w:w w:val="105"/>
          <w:sz w:val="28"/>
        </w:rPr>
        <w:t>的</w:t>
      </w:r>
      <w:r>
        <w:rPr>
          <w:color w:val="40AD49"/>
          <w:spacing w:val="33"/>
          <w:w w:val="105"/>
          <w:position w:val="-37"/>
          <w:sz w:val="23"/>
        </w:rPr>
        <w:t>量</w:t>
      </w:r>
      <w:r>
        <w:rPr>
          <w:color w:val="BA6831"/>
          <w:spacing w:val="-9"/>
          <w:w w:val="105"/>
          <w:sz w:val="28"/>
        </w:rPr>
        <w:t>考量</w:t>
      </w:r>
    </w:p>
    <w:p>
      <w:pPr>
        <w:pStyle w:val="BodyText"/>
        <w:spacing w:line="348" w:lineRule="auto" w:before="167"/>
        <w:ind w:left="684" w:firstLine="453"/>
        <w:jc w:val="both"/>
      </w:pPr>
      <w:r>
        <w:rPr>
          <w:color w:val="231F20"/>
        </w:rPr>
        <w:t>溫室設置的經濟性的總體考量，在熱帶亞熱帶溫室，即要在設置成本、能資源成本、運維管理成本、壽命風險、生產價值上，發揮其高度的經濟性價值。故溫室設置需考量其經濟性的分析，其有以下幾種類型：</w:t>
      </w:r>
    </w:p>
    <w:p>
      <w:pPr>
        <w:pStyle w:val="ListParagraph"/>
        <w:numPr>
          <w:ilvl w:val="0"/>
          <w:numId w:val="1"/>
        </w:numPr>
        <w:tabs>
          <w:tab w:pos="746" w:val="left" w:leader="none"/>
        </w:tabs>
        <w:spacing w:line="420" w:lineRule="atLeast" w:before="148" w:after="0"/>
        <w:ind w:left="745" w:right="191" w:hanging="227"/>
        <w:jc w:val="left"/>
        <w:rPr>
          <w:sz w:val="21"/>
        </w:rPr>
      </w:pPr>
      <w:r>
        <w:rPr>
          <w:color w:val="231F20"/>
          <w:spacing w:val="22"/>
          <w:w w:val="101"/>
          <w:sz w:val="21"/>
        </w:rPr>
        <w:br w:type="column"/>
      </w:r>
      <w:r>
        <w:rPr>
          <w:color w:val="231F20"/>
          <w:spacing w:val="22"/>
          <w:sz w:val="21"/>
        </w:rPr>
        <w:t>基於在地性作物的穩定性生產的新建</w:t>
      </w:r>
      <w:r>
        <w:rPr>
          <w:color w:val="231F20"/>
          <w:spacing w:val="10"/>
          <w:sz w:val="21"/>
        </w:rPr>
        <w:t>溫室。</w:t>
      </w:r>
    </w:p>
    <w:p>
      <w:pPr>
        <w:pStyle w:val="ListParagraph"/>
        <w:numPr>
          <w:ilvl w:val="0"/>
          <w:numId w:val="1"/>
        </w:numPr>
        <w:tabs>
          <w:tab w:pos="746" w:val="left" w:leader="none"/>
        </w:tabs>
        <w:spacing w:line="420" w:lineRule="atLeast" w:before="10" w:after="0"/>
        <w:ind w:left="745" w:right="191" w:hanging="227"/>
        <w:jc w:val="left"/>
        <w:rPr>
          <w:sz w:val="21"/>
        </w:rPr>
      </w:pPr>
      <w:r>
        <w:rPr>
          <w:color w:val="231F20"/>
          <w:spacing w:val="22"/>
          <w:sz w:val="21"/>
        </w:rPr>
        <w:t>基於經濟性作物的價值性生產的新建</w:t>
      </w:r>
      <w:r>
        <w:rPr>
          <w:color w:val="231F20"/>
          <w:spacing w:val="10"/>
          <w:sz w:val="21"/>
        </w:rPr>
        <w:t>溫室。</w:t>
      </w:r>
    </w:p>
    <w:p>
      <w:pPr>
        <w:pStyle w:val="ListParagraph"/>
        <w:numPr>
          <w:ilvl w:val="0"/>
          <w:numId w:val="1"/>
        </w:numPr>
        <w:tabs>
          <w:tab w:pos="746" w:val="left" w:leader="none"/>
        </w:tabs>
        <w:spacing w:line="420" w:lineRule="atLeast" w:before="11" w:after="0"/>
        <w:ind w:left="745" w:right="191" w:hanging="227"/>
        <w:jc w:val="left"/>
        <w:rPr>
          <w:sz w:val="21"/>
        </w:rPr>
      </w:pPr>
      <w:r>
        <w:rPr>
          <w:color w:val="231F20"/>
          <w:spacing w:val="22"/>
          <w:sz w:val="21"/>
        </w:rPr>
        <w:t>基於專業性作物的技術性生產的新建</w:t>
      </w:r>
      <w:r>
        <w:rPr>
          <w:color w:val="231F20"/>
          <w:spacing w:val="10"/>
          <w:sz w:val="21"/>
        </w:rPr>
        <w:t>溫室。</w:t>
      </w:r>
    </w:p>
    <w:p>
      <w:pPr>
        <w:pStyle w:val="ListParagraph"/>
        <w:numPr>
          <w:ilvl w:val="0"/>
          <w:numId w:val="1"/>
        </w:numPr>
        <w:tabs>
          <w:tab w:pos="746" w:val="left" w:leader="none"/>
        </w:tabs>
        <w:spacing w:line="420" w:lineRule="atLeast" w:before="10" w:after="0"/>
        <w:ind w:left="745" w:right="191" w:hanging="227"/>
        <w:jc w:val="left"/>
        <w:rPr>
          <w:sz w:val="21"/>
        </w:rPr>
      </w:pPr>
      <w:r>
        <w:rPr>
          <w:color w:val="231F20"/>
          <w:spacing w:val="22"/>
          <w:sz w:val="21"/>
        </w:rPr>
        <w:t>基於多樣性作物的彈性化生產的新建</w:t>
      </w:r>
      <w:r>
        <w:rPr>
          <w:color w:val="231F20"/>
          <w:spacing w:val="10"/>
          <w:sz w:val="21"/>
        </w:rPr>
        <w:t>溫室。</w:t>
      </w:r>
    </w:p>
    <w:p>
      <w:pPr>
        <w:pStyle w:val="ListParagraph"/>
        <w:numPr>
          <w:ilvl w:val="0"/>
          <w:numId w:val="1"/>
        </w:numPr>
        <w:tabs>
          <w:tab w:pos="746" w:val="left" w:leader="none"/>
        </w:tabs>
        <w:spacing w:line="420" w:lineRule="atLeast" w:before="10" w:after="0"/>
        <w:ind w:left="972" w:right="214" w:hanging="454"/>
        <w:jc w:val="left"/>
        <w:rPr>
          <w:sz w:val="21"/>
        </w:rPr>
      </w:pPr>
      <w:r>
        <w:rPr>
          <w:color w:val="231F20"/>
          <w:spacing w:val="-6"/>
          <w:sz w:val="21"/>
        </w:rPr>
        <w:t>基於已有溫室與目標作物的調和性生產。</w:t>
      </w:r>
      <w:r>
        <w:rPr>
          <w:color w:val="231F20"/>
          <w:spacing w:val="20"/>
          <w:sz w:val="21"/>
        </w:rPr>
        <w:t>而以上也許是單一項的經濟性的考</w:t>
      </w:r>
    </w:p>
    <w:p>
      <w:pPr>
        <w:pStyle w:val="BodyText"/>
        <w:spacing w:before="137"/>
        <w:ind w:left="518"/>
      </w:pPr>
      <w:r>
        <w:rPr>
          <w:color w:val="231F20"/>
        </w:rPr>
        <w:t>量，亦可多項同步的考量設計。</w:t>
      </w:r>
    </w:p>
    <w:p>
      <w:pPr>
        <w:pStyle w:val="Heading3"/>
        <w:spacing w:before="497"/>
        <w:ind w:left="518"/>
      </w:pPr>
      <w:r>
        <w:rPr>
          <w:color w:val="40AD49"/>
          <w:w w:val="105"/>
        </w:rPr>
        <w:t>（二） 溫室規劃設計的技術考量</w:t>
      </w:r>
    </w:p>
    <w:p>
      <w:pPr>
        <w:pStyle w:val="BodyText"/>
        <w:spacing w:line="420" w:lineRule="atLeast" w:before="37"/>
        <w:ind w:left="518" w:right="206" w:firstLine="453"/>
        <w:jc w:val="both"/>
      </w:pPr>
      <w:r>
        <w:rPr>
          <w:color w:val="231F20"/>
        </w:rPr>
        <w:t>溫室構造設計需具備結構安全的農業設施建築，且需同時考量溫室生物生理需求性及生產作業方法實施的方便性、溫室環境控制的適當性與成本性，再綜合所在地的地理特性、作物的經濟性、溫室投資成本，進行整合性的整體規劃設計。其主要的考量設計包含以下三項：</w:t>
      </w:r>
    </w:p>
    <w:p>
      <w:pPr>
        <w:pStyle w:val="Heading4"/>
        <w:numPr>
          <w:ilvl w:val="0"/>
          <w:numId w:val="2"/>
        </w:numPr>
        <w:tabs>
          <w:tab w:pos="746" w:val="left" w:leader="none"/>
        </w:tabs>
        <w:spacing w:line="264" w:lineRule="auto" w:before="94" w:after="0"/>
        <w:ind w:left="745" w:right="215" w:hanging="227"/>
        <w:jc w:val="left"/>
      </w:pPr>
      <w:r>
        <w:rPr>
          <w:color w:val="005476"/>
          <w:spacing w:val="6"/>
        </w:rPr>
        <w:t>溫室構造之載重分析及地理地形地貌環境的載重抵抗</w:t>
      </w:r>
    </w:p>
    <w:p>
      <w:pPr>
        <w:pStyle w:val="ListParagraph"/>
        <w:numPr>
          <w:ilvl w:val="1"/>
          <w:numId w:val="2"/>
        </w:numPr>
        <w:tabs>
          <w:tab w:pos="1086" w:val="left" w:leader="none"/>
        </w:tabs>
        <w:spacing w:line="240" w:lineRule="auto" w:before="70" w:after="0"/>
        <w:ind w:left="1085" w:right="0" w:hanging="341"/>
        <w:jc w:val="both"/>
        <w:rPr>
          <w:sz w:val="21"/>
        </w:rPr>
      </w:pPr>
      <w:r>
        <w:rPr>
          <w:color w:val="6D6E71"/>
          <w:sz w:val="21"/>
        </w:rPr>
        <w:t>載重分析</w:t>
      </w:r>
    </w:p>
    <w:p>
      <w:pPr>
        <w:pStyle w:val="BodyText"/>
        <w:spacing w:line="348" w:lineRule="auto" w:before="131"/>
        <w:ind w:left="1085" w:right="201"/>
        <w:jc w:val="both"/>
      </w:pPr>
      <w:r>
        <w:rPr>
          <w:color w:val="231F20"/>
        </w:rPr>
        <w:t>溫室構造須面對自身的靜自重載重外，尚須考量各種相關設施載重、吊掛作物生長載重、臨時作業如安裝維修載重。</w:t>
      </w:r>
    </w:p>
    <w:p>
      <w:pPr>
        <w:spacing w:after="0" w:line="348" w:lineRule="auto"/>
        <w:jc w:val="both"/>
        <w:sectPr>
          <w:type w:val="continuous"/>
          <w:pgSz w:w="11910" w:h="16840"/>
          <w:pgMar w:top="2340" w:bottom="0" w:left="1300" w:right="1200"/>
          <w:cols w:num="2" w:equalWidth="0">
            <w:col w:w="4662" w:space="40"/>
            <w:col w:w="4708"/>
          </w:cols>
        </w:sectPr>
      </w:pPr>
    </w:p>
    <w:p>
      <w:pPr>
        <w:pStyle w:val="BodyText"/>
        <w:rPr>
          <w:sz w:val="20"/>
        </w:rPr>
      </w:pPr>
    </w:p>
    <w:p>
      <w:pPr>
        <w:pStyle w:val="BodyText"/>
        <w:spacing w:before="11"/>
        <w:rPr>
          <w:sz w:val="28"/>
        </w:rPr>
      </w:pPr>
    </w:p>
    <w:p>
      <w:pPr>
        <w:spacing w:after="0"/>
        <w:rPr>
          <w:sz w:val="28"/>
        </w:rPr>
        <w:sectPr>
          <w:headerReference w:type="default" r:id="rId10"/>
          <w:footerReference w:type="default" r:id="rId11"/>
          <w:pgSz w:w="11910" w:h="16840"/>
          <w:pgMar w:header="0" w:footer="964" w:top="2340" w:bottom="1160" w:left="1300" w:right="1200"/>
          <w:pgNumType w:start="93"/>
        </w:sectPr>
      </w:pPr>
    </w:p>
    <w:p>
      <w:pPr>
        <w:pStyle w:val="ListParagraph"/>
        <w:numPr>
          <w:ilvl w:val="1"/>
          <w:numId w:val="2"/>
        </w:numPr>
        <w:tabs>
          <w:tab w:pos="685" w:val="left" w:leader="none"/>
        </w:tabs>
        <w:spacing w:line="240" w:lineRule="auto" w:before="343" w:after="0"/>
        <w:ind w:left="684" w:right="0" w:hanging="341"/>
        <w:jc w:val="both"/>
        <w:rPr>
          <w:sz w:val="21"/>
        </w:rPr>
      </w:pPr>
      <w:r>
        <w:rPr>
          <w:color w:val="6D6E71"/>
          <w:sz w:val="21"/>
        </w:rPr>
        <w:t>環境載重</w:t>
      </w:r>
    </w:p>
    <w:p>
      <w:pPr>
        <w:pStyle w:val="BodyText"/>
        <w:spacing w:line="420" w:lineRule="atLeast" w:before="6"/>
        <w:ind w:left="684" w:right="38"/>
        <w:jc w:val="both"/>
      </w:pPr>
      <w:r>
        <w:rPr>
          <w:color w:val="231F20"/>
        </w:rPr>
        <w:t>溫室還要考慮因地理環境地形地貌所形成的瞬間性環境載重，如風、雪、雨、冰雹、地震等直接載重，還有高溫、低溫或急劇溫差產生的變動載重。</w:t>
      </w:r>
    </w:p>
    <w:p>
      <w:pPr>
        <w:pStyle w:val="BodyText"/>
        <w:spacing w:line="420" w:lineRule="atLeast" w:before="26"/>
        <w:ind w:left="684" w:right="51"/>
        <w:jc w:val="both"/>
      </w:pPr>
      <w:r>
        <w:rPr>
          <w:color w:val="231F20"/>
        </w:rPr>
        <w:t>不同的地理位置如經緯度，有很大的氣候差異，縱使同一區域也因地形地貌不同而有所差異，即使同一地點也因溫室不同的形式、高度、方位、方向、分布而有所不同的載重反應，年度之間各月有所差異，一天之中日夜也有所變化。</w:t>
      </w:r>
    </w:p>
    <w:p>
      <w:pPr>
        <w:pStyle w:val="Heading4"/>
        <w:numPr>
          <w:ilvl w:val="0"/>
          <w:numId w:val="2"/>
        </w:numPr>
        <w:tabs>
          <w:tab w:pos="345" w:val="left" w:leader="none"/>
        </w:tabs>
        <w:spacing w:line="240" w:lineRule="auto" w:before="93" w:after="0"/>
        <w:ind w:left="344" w:right="0" w:hanging="228"/>
        <w:jc w:val="both"/>
      </w:pPr>
      <w:r>
        <w:rPr>
          <w:color w:val="005476"/>
        </w:rPr>
        <w:t>溫室構造對溫室內區域環境控制的影響</w:t>
      </w:r>
    </w:p>
    <w:p>
      <w:pPr>
        <w:pStyle w:val="BodyText"/>
        <w:spacing w:before="108"/>
        <w:ind w:left="570"/>
      </w:pPr>
      <w:r>
        <w:rPr>
          <w:color w:val="231F20"/>
        </w:rPr>
        <w:t>現代化的工業環境控制技術成熟，似</w:t>
      </w:r>
    </w:p>
    <w:p>
      <w:pPr>
        <w:pStyle w:val="BodyText"/>
        <w:spacing w:line="420" w:lineRule="atLeast" w:before="5"/>
        <w:ind w:left="117" w:right="44"/>
        <w:jc w:val="both"/>
      </w:pPr>
      <w:r>
        <w:rPr>
          <w:color w:val="231F20"/>
        </w:rPr>
        <w:t>乎很容易達成溫室內的物理性環境控制， 但深究其完整的科學原理，溫室內的區域環控要求有更多的物理性、化學性之影響性因素。</w:t>
      </w:r>
    </w:p>
    <w:p>
      <w:pPr>
        <w:pStyle w:val="ListParagraph"/>
        <w:numPr>
          <w:ilvl w:val="1"/>
          <w:numId w:val="2"/>
        </w:numPr>
        <w:tabs>
          <w:tab w:pos="685" w:val="left" w:leader="none"/>
        </w:tabs>
        <w:spacing w:line="240" w:lineRule="auto" w:before="148" w:after="0"/>
        <w:ind w:left="684" w:right="0" w:hanging="341"/>
        <w:jc w:val="both"/>
        <w:rPr>
          <w:sz w:val="21"/>
        </w:rPr>
      </w:pPr>
      <w:r>
        <w:rPr>
          <w:color w:val="6D6E71"/>
          <w:sz w:val="21"/>
        </w:rPr>
        <w:t>物理性參數</w:t>
      </w:r>
    </w:p>
    <w:p>
      <w:pPr>
        <w:pStyle w:val="BodyText"/>
        <w:spacing w:line="420" w:lineRule="atLeast" w:before="5"/>
        <w:ind w:left="684" w:right="46"/>
        <w:jc w:val="both"/>
      </w:pPr>
      <w:r>
        <w:rPr>
          <w:color w:val="231F20"/>
        </w:rPr>
        <w:t>包含光線 </w:t>
      </w:r>
      <w:r>
        <w:rPr>
          <w:rFonts w:ascii="Times New Roman" w:eastAsia="Times New Roman"/>
          <w:color w:val="231F20"/>
        </w:rPr>
        <w:t>(</w:t>
      </w:r>
      <w:r>
        <w:rPr>
          <w:color w:val="231F20"/>
        </w:rPr>
        <w:t>光量、光質、方向性、分布性、累積性</w:t>
      </w:r>
      <w:r>
        <w:rPr>
          <w:rFonts w:ascii="Times New Roman" w:eastAsia="Times New Roman"/>
          <w:color w:val="231F20"/>
        </w:rPr>
        <w:t>)</w:t>
      </w:r>
      <w:r>
        <w:rPr>
          <w:color w:val="231F20"/>
        </w:rPr>
        <w:t>、溫度 </w:t>
      </w:r>
      <w:r>
        <w:rPr>
          <w:rFonts w:ascii="Times New Roman" w:eastAsia="Times New Roman"/>
          <w:color w:val="231F20"/>
        </w:rPr>
        <w:t>(</w:t>
      </w:r>
      <w:r>
        <w:rPr>
          <w:color w:val="231F20"/>
        </w:rPr>
        <w:t>絕對性、差異性、穩定性、根區葉區分布性</w:t>
      </w:r>
      <w:r>
        <w:rPr>
          <w:rFonts w:ascii="Times New Roman" w:eastAsia="Times New Roman"/>
          <w:color w:val="231F20"/>
        </w:rPr>
        <w:t>)</w:t>
      </w:r>
      <w:r>
        <w:rPr>
          <w:color w:val="231F20"/>
        </w:rPr>
        <w:t>、濕度 </w:t>
      </w:r>
      <w:r>
        <w:rPr>
          <w:rFonts w:ascii="Times New Roman" w:eastAsia="Times New Roman"/>
          <w:color w:val="231F20"/>
        </w:rPr>
        <w:t>(</w:t>
      </w:r>
      <w:r>
        <w:rPr>
          <w:color w:val="231F20"/>
        </w:rPr>
        <w:t>相對濕度、飽差</w:t>
      </w:r>
      <w:r>
        <w:rPr>
          <w:rFonts w:ascii="Times New Roman" w:eastAsia="Times New Roman"/>
          <w:color w:val="231F20"/>
        </w:rPr>
        <w:t>)</w:t>
      </w:r>
      <w:r>
        <w:rPr>
          <w:color w:val="231F20"/>
        </w:rPr>
        <w:t>、氣流 </w:t>
      </w:r>
      <w:r>
        <w:rPr>
          <w:rFonts w:ascii="Times New Roman" w:eastAsia="Times New Roman"/>
          <w:color w:val="231F20"/>
        </w:rPr>
        <w:t>(</w:t>
      </w:r>
      <w:r>
        <w:rPr>
          <w:color w:val="231F20"/>
        </w:rPr>
        <w:t>流速、流向</w:t>
      </w:r>
      <w:r>
        <w:rPr>
          <w:rFonts w:ascii="Times New Roman" w:eastAsia="Times New Roman"/>
          <w:color w:val="231F20"/>
        </w:rPr>
        <w:t>)</w:t>
      </w:r>
      <w:r>
        <w:rPr>
          <w:color w:val="231F20"/>
        </w:rPr>
        <w:t>、品質 </w:t>
      </w:r>
      <w:r>
        <w:rPr>
          <w:rFonts w:ascii="Times New Roman" w:eastAsia="Times New Roman"/>
          <w:color w:val="231F20"/>
        </w:rPr>
        <w:t>(PM2.5) </w:t>
      </w:r>
      <w:r>
        <w:rPr>
          <w:color w:val="231F20"/>
        </w:rPr>
        <w:t>等物理參數。</w:t>
      </w:r>
    </w:p>
    <w:p>
      <w:pPr>
        <w:pStyle w:val="ListParagraph"/>
        <w:numPr>
          <w:ilvl w:val="1"/>
          <w:numId w:val="2"/>
        </w:numPr>
        <w:tabs>
          <w:tab w:pos="685" w:val="left" w:leader="none"/>
        </w:tabs>
        <w:spacing w:line="240" w:lineRule="auto" w:before="152" w:after="0"/>
        <w:ind w:left="684" w:right="0" w:hanging="341"/>
        <w:jc w:val="both"/>
        <w:rPr>
          <w:sz w:val="21"/>
        </w:rPr>
      </w:pPr>
      <w:r>
        <w:rPr>
          <w:color w:val="6D6E71"/>
          <w:sz w:val="21"/>
        </w:rPr>
        <w:t>化學性參數</w:t>
      </w:r>
    </w:p>
    <w:p>
      <w:pPr>
        <w:pStyle w:val="BodyText"/>
        <w:spacing w:line="348" w:lineRule="auto" w:before="132"/>
        <w:ind w:left="684" w:right="48" w:hanging="1"/>
        <w:rPr>
          <w:rFonts w:ascii="Times New Roman" w:eastAsia="Times New Roman"/>
        </w:rPr>
      </w:pPr>
      <w:r>
        <w:rPr>
          <w:color w:val="231F20"/>
        </w:rPr>
        <w:t>包含生長空氣 </w:t>
      </w:r>
      <w:r>
        <w:rPr>
          <w:rFonts w:ascii="Times New Roman" w:eastAsia="Times New Roman"/>
          <w:color w:val="231F20"/>
        </w:rPr>
        <w:t>(CO</w:t>
      </w:r>
      <w:r>
        <w:rPr>
          <w:rFonts w:ascii="Times New Roman" w:eastAsia="Times New Roman"/>
          <w:color w:val="231F20"/>
          <w:position w:val="-3"/>
          <w:sz w:val="12"/>
        </w:rPr>
        <w:t>2</w:t>
      </w:r>
      <w:r>
        <w:rPr>
          <w:color w:val="231F20"/>
        </w:rPr>
        <w:t>、</w:t>
      </w:r>
      <w:r>
        <w:rPr>
          <w:rFonts w:ascii="Times New Roman" w:eastAsia="Times New Roman"/>
          <w:color w:val="231F20"/>
        </w:rPr>
        <w:t>O</w:t>
      </w:r>
      <w:r>
        <w:rPr>
          <w:rFonts w:ascii="Times New Roman" w:eastAsia="Times New Roman"/>
          <w:color w:val="231F20"/>
          <w:position w:val="-3"/>
          <w:sz w:val="12"/>
        </w:rPr>
        <w:t>2</w:t>
      </w:r>
      <w:r>
        <w:rPr>
          <w:rFonts w:ascii="Times New Roman" w:eastAsia="Times New Roman"/>
          <w:color w:val="231F20"/>
        </w:rPr>
        <w:t>)</w:t>
      </w:r>
      <w:r>
        <w:rPr>
          <w:color w:val="231F20"/>
        </w:rPr>
        <w:t>、有害氣體</w:t>
      </w:r>
      <w:r>
        <w:rPr>
          <w:rFonts w:ascii="Times New Roman" w:eastAsia="Times New Roman"/>
          <w:color w:val="231F20"/>
        </w:rPr>
        <w:t>(NH</w:t>
      </w:r>
      <w:r>
        <w:rPr>
          <w:rFonts w:ascii="Times New Roman" w:eastAsia="Times New Roman"/>
          <w:color w:val="231F20"/>
          <w:position w:val="-3"/>
          <w:sz w:val="12"/>
        </w:rPr>
        <w:t>3</w:t>
      </w:r>
      <w:r>
        <w:rPr>
          <w:color w:val="231F20"/>
        </w:rPr>
        <w:t>、</w:t>
      </w:r>
      <w:r>
        <w:rPr>
          <w:rFonts w:ascii="Times New Roman" w:eastAsia="Times New Roman"/>
          <w:color w:val="231F20"/>
        </w:rPr>
        <w:t>H</w:t>
      </w:r>
      <w:r>
        <w:rPr>
          <w:rFonts w:ascii="Times New Roman" w:eastAsia="Times New Roman"/>
          <w:color w:val="231F20"/>
          <w:position w:val="-3"/>
          <w:sz w:val="12"/>
        </w:rPr>
        <w:t>2</w:t>
      </w:r>
      <w:r>
        <w:rPr>
          <w:rFonts w:ascii="Times New Roman" w:eastAsia="Times New Roman"/>
          <w:color w:val="231F20"/>
        </w:rPr>
        <w:t>S)</w:t>
      </w:r>
    </w:p>
    <w:p>
      <w:pPr>
        <w:pStyle w:val="Heading3"/>
        <w:spacing w:line="316" w:lineRule="auto" w:before="284"/>
        <w:ind w:left="854" w:right="991" w:hanging="738"/>
      </w:pPr>
      <w:r>
        <w:rPr/>
        <w:br w:type="column"/>
      </w:r>
      <w:r>
        <w:rPr>
          <w:color w:val="40AD49"/>
          <w:spacing w:val="-9"/>
          <w:w w:val="105"/>
        </w:rPr>
        <w:t>（三</w:t>
      </w:r>
      <w:r>
        <w:rPr>
          <w:color w:val="40AD49"/>
          <w:w w:val="105"/>
        </w:rPr>
        <w:t>）</w:t>
      </w:r>
      <w:r>
        <w:rPr>
          <w:color w:val="40AD49"/>
          <w:spacing w:val="-15"/>
          <w:w w:val="105"/>
        </w:rPr>
        <w:t> 溫室構造對生物微環境生理的反應</w:t>
      </w:r>
    </w:p>
    <w:p>
      <w:pPr>
        <w:pStyle w:val="BodyText"/>
        <w:spacing w:before="61"/>
        <w:ind w:left="570"/>
      </w:pPr>
      <w:r>
        <w:rPr>
          <w:color w:val="231F20"/>
        </w:rPr>
        <w:t>溫室構造影響了進入溫室的光、溫、</w:t>
      </w:r>
    </w:p>
    <w:p>
      <w:pPr>
        <w:pStyle w:val="BodyText"/>
        <w:spacing w:line="348" w:lineRule="auto" w:before="131"/>
        <w:ind w:left="117" w:right="774"/>
        <w:jc w:val="both"/>
      </w:pPr>
      <w:r>
        <w:rPr>
          <w:color w:val="231F20"/>
        </w:rPr>
        <w:t>濕、流、氣，故同時影響了栽培生物本體生理反應，如根、莖、葉、花、果的生理生長影響，也影響到溫室內進行花粉蟲媒的蜜蜂生存，同時也影響到土壤介質中的微生物，但也同步可能促進有害病蟲害生長及致病微生物孳生。</w:t>
      </w:r>
    </w:p>
    <w:p>
      <w:pPr>
        <w:pStyle w:val="Heading3"/>
        <w:spacing w:before="362"/>
      </w:pPr>
      <w:r>
        <w:rPr>
          <w:color w:val="40AD49"/>
          <w:w w:val="105"/>
        </w:rPr>
        <w:t>（四） 溫室構造設計基本原則</w:t>
      </w:r>
    </w:p>
    <w:p>
      <w:pPr>
        <w:pStyle w:val="Heading4"/>
        <w:numPr>
          <w:ilvl w:val="0"/>
          <w:numId w:val="3"/>
        </w:numPr>
        <w:tabs>
          <w:tab w:pos="345" w:val="left" w:leader="none"/>
        </w:tabs>
        <w:spacing w:line="240" w:lineRule="auto" w:before="94" w:after="0"/>
        <w:ind w:left="344" w:right="0" w:hanging="228"/>
        <w:jc w:val="left"/>
      </w:pPr>
      <w:r>
        <w:rPr>
          <w:color w:val="005476"/>
        </w:rPr>
        <w:t>地理性</w:t>
      </w:r>
    </w:p>
    <w:p>
      <w:pPr>
        <w:pStyle w:val="BodyText"/>
        <w:spacing w:before="108"/>
        <w:ind w:left="570"/>
      </w:pPr>
      <w:r>
        <w:rPr>
          <w:color w:val="231F20"/>
        </w:rPr>
        <w:t>溫室的分布、座向、方位、地形、地</w:t>
      </w:r>
    </w:p>
    <w:p>
      <w:pPr>
        <w:pStyle w:val="BodyText"/>
        <w:spacing w:line="420" w:lineRule="atLeast" w:before="5"/>
        <w:ind w:left="117" w:right="774"/>
        <w:jc w:val="both"/>
      </w:pPr>
      <w:r>
        <w:rPr>
          <w:color w:val="231F20"/>
        </w:rPr>
        <w:t>貌都會影響到陽光的分布與風場的流動， 除造成作物生長的限制，也會造成局部集中強風效應，導致溫室承受極大風壓。</w:t>
      </w:r>
    </w:p>
    <w:p>
      <w:pPr>
        <w:pStyle w:val="BodyText"/>
        <w:spacing w:line="420" w:lineRule="atLeast" w:before="16"/>
        <w:ind w:left="117" w:right="773" w:firstLine="453"/>
      </w:pPr>
      <w:r>
        <w:rPr>
          <w:color w:val="231F20"/>
        </w:rPr>
        <w:t>地質及地基結構，將影響溫室基礎的強弱及基礎設計的根本。</w:t>
      </w:r>
    </w:p>
    <w:p>
      <w:pPr>
        <w:pStyle w:val="BodyText"/>
        <w:spacing w:line="420" w:lineRule="atLeast" w:before="10"/>
        <w:ind w:left="117" w:right="773" w:firstLine="453"/>
        <w:jc w:val="both"/>
      </w:pPr>
      <w:r>
        <w:rPr>
          <w:color w:val="231F20"/>
        </w:rPr>
        <w:t>水土保持與排水機制，將因土壤富含水分造成鬆動，溫室支撐柱受強風吹襲將致移位或基礎的沉降。</w:t>
      </w:r>
    </w:p>
    <w:p>
      <w:pPr>
        <w:pStyle w:val="Heading4"/>
        <w:numPr>
          <w:ilvl w:val="0"/>
          <w:numId w:val="3"/>
        </w:numPr>
        <w:tabs>
          <w:tab w:pos="345" w:val="left" w:leader="none"/>
        </w:tabs>
        <w:spacing w:line="240" w:lineRule="auto" w:before="73" w:after="0"/>
        <w:ind w:left="344" w:right="0" w:hanging="228"/>
        <w:jc w:val="left"/>
      </w:pPr>
      <w:r>
        <w:rPr>
          <w:color w:val="005476"/>
        </w:rPr>
        <w:t>氣候性</w:t>
      </w:r>
    </w:p>
    <w:p>
      <w:pPr>
        <w:pStyle w:val="BodyText"/>
        <w:spacing w:before="108"/>
        <w:ind w:left="571"/>
      </w:pPr>
      <w:r>
        <w:rPr>
          <w:color w:val="231F20"/>
        </w:rPr>
        <w:t>常年的溫室外部溫度、濕度、風向、</w:t>
      </w:r>
    </w:p>
    <w:p>
      <w:pPr>
        <w:pStyle w:val="BodyText"/>
        <w:spacing w:line="420" w:lineRule="atLeast" w:before="6"/>
        <w:ind w:left="117" w:right="774"/>
      </w:pPr>
      <w:r>
        <w:rPr>
          <w:color w:val="231F20"/>
        </w:rPr>
        <w:t>風速、陽光，將直接影響溫室內部的環境控制模式及運維能資源成本。</w:t>
      </w:r>
    </w:p>
    <w:p>
      <w:pPr>
        <w:pStyle w:val="BodyText"/>
        <w:spacing w:line="420" w:lineRule="atLeast" w:before="10"/>
        <w:ind w:left="117" w:right="773" w:firstLine="453"/>
      </w:pPr>
      <w:r>
        <w:rPr>
          <w:color w:val="231F20"/>
        </w:rPr>
        <w:t>颱風經過機率較高之區域，則需提升溫室之耐風等級。</w:t>
      </w:r>
    </w:p>
    <w:p>
      <w:pPr>
        <w:pStyle w:val="BodyText"/>
        <w:spacing w:before="137"/>
        <w:ind w:left="571"/>
      </w:pPr>
      <w:r>
        <w:rPr>
          <w:color w:val="231F20"/>
        </w:rPr>
        <w:t>暴雨之下之溫室排水槽設計須考量排</w:t>
      </w:r>
    </w:p>
    <w:p>
      <w:pPr>
        <w:spacing w:after="0"/>
        <w:sectPr>
          <w:type w:val="continuous"/>
          <w:pgSz w:w="11910" w:h="16840"/>
          <w:pgMar w:top="2340" w:bottom="0" w:left="1300" w:right="1200"/>
          <w:cols w:num="2" w:equalWidth="0">
            <w:col w:w="4140" w:space="395"/>
            <w:col w:w="487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pStyle w:val="BodyText"/>
        <w:ind w:left="117"/>
        <w:rPr>
          <w:sz w:val="20"/>
        </w:rPr>
      </w:pPr>
      <w:r>
        <w:rPr>
          <w:sz w:val="20"/>
        </w:rPr>
        <w:pict>
          <v:group style="width:28.35pt;height:28.35pt;mso-position-horizontal-relative:char;mso-position-vertical-relative:line" coordorigin="0,0" coordsize="567,567">
            <v:shape style="position:absolute;left:0;top:0;width:567;height:567" coordorigin="0,0" coordsize="567,567" path="m283,0l208,10,140,39,83,83,39,140,10,208,0,283,10,359,39,427,83,484,140,528,208,557,283,567,359,557,427,528,484,484,528,427,557,359,567,283,557,208,528,140,484,83,427,39,359,10,283,0xe" filled="true" fillcolor="#a4a16a" stroked="false">
              <v:path arrowok="t"/>
              <v:fill type="solid"/>
            </v:shape>
            <v:shape style="position:absolute;left:0;top:0;width:567;height:567" type="#_x0000_t202" filled="false" stroked="false">
              <v:textbox inset="0,0,0,0">
                <w:txbxContent>
                  <w:p>
                    <w:pPr>
                      <w:spacing w:before="162"/>
                      <w:ind w:left="165" w:right="0" w:firstLine="0"/>
                      <w:jc w:val="left"/>
                      <w:rPr>
                        <w:rFonts w:ascii="Arial"/>
                        <w:sz w:val="21"/>
                      </w:rPr>
                    </w:pPr>
                    <w:r>
                      <w:rPr>
                        <w:rFonts w:ascii="Arial"/>
                        <w:color w:val="FFFFFF"/>
                        <w:sz w:val="21"/>
                      </w:rPr>
                      <w:t>94</w:t>
                    </w:r>
                  </w:p>
                </w:txbxContent>
              </v:textbox>
              <w10:wrap type="none"/>
            </v:shape>
          </v:group>
        </w:pict>
      </w:r>
      <w:r>
        <w:rPr>
          <w:sz w:val="20"/>
        </w:rPr>
      </w:r>
    </w:p>
    <w:p>
      <w:pPr>
        <w:pStyle w:val="BodyText"/>
        <w:rPr>
          <w:sz w:val="20"/>
        </w:rPr>
      </w:pPr>
    </w:p>
    <w:p>
      <w:pPr>
        <w:pStyle w:val="BodyText"/>
        <w:rPr>
          <w:sz w:val="20"/>
        </w:rPr>
      </w:pPr>
    </w:p>
    <w:p>
      <w:pPr>
        <w:spacing w:after="0"/>
        <w:rPr>
          <w:sz w:val="20"/>
        </w:rPr>
        <w:sectPr>
          <w:headerReference w:type="default" r:id="rId12"/>
          <w:footerReference w:type="default" r:id="rId13"/>
          <w:pgSz w:w="11910" w:h="16840"/>
          <w:pgMar w:header="0" w:footer="0" w:top="0" w:bottom="0" w:left="1300" w:right="1200"/>
        </w:sectPr>
      </w:pPr>
    </w:p>
    <w:p>
      <w:pPr>
        <w:pStyle w:val="BodyText"/>
        <w:spacing w:line="420" w:lineRule="atLeast" w:before="312"/>
        <w:ind w:left="684" w:right="6"/>
      </w:pPr>
      <w:r>
        <w:rPr/>
        <w:pict>
          <v:group style="position:absolute;margin-left:-.000001pt;margin-top:-.000019pt;width:595.3pt;height:76.350pt;mso-position-horizontal-relative:page;mso-position-vertical-relative:page;z-index:-254889984"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4" o:title=""/>
            </v:shape>
            <v:shape style="position:absolute;left:716;top:326;width:310;height:308" type="#_x0000_t75" stroked="false">
              <v:imagedata r:id="rId15"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group style="position:absolute;margin-left:-.00003pt;margin-top:752.537231pt;width:595.3pt;height:89.4pt;mso-position-horizontal-relative:page;mso-position-vertical-relative:page;z-index:-25488896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spacing w:val="-5"/>
        </w:rPr>
        <w:t>水量及結構強度，尤其多連棟的溫室排水設</w:t>
      </w:r>
      <w:r>
        <w:rPr>
          <w:color w:val="231F20"/>
        </w:rPr>
        <w:t>計，以避免溫室屋頂積水增加結構負擔。</w:t>
      </w:r>
    </w:p>
    <w:p>
      <w:pPr>
        <w:pStyle w:val="Heading4"/>
        <w:numPr>
          <w:ilvl w:val="0"/>
          <w:numId w:val="3"/>
        </w:numPr>
        <w:tabs>
          <w:tab w:pos="912" w:val="left" w:leader="none"/>
        </w:tabs>
        <w:spacing w:line="240" w:lineRule="auto" w:before="67" w:after="0"/>
        <w:ind w:left="911" w:right="0" w:hanging="228"/>
        <w:jc w:val="left"/>
      </w:pPr>
      <w:r>
        <w:rPr>
          <w:color w:val="005476"/>
        </w:rPr>
        <w:t>結構性</w:t>
      </w:r>
    </w:p>
    <w:p>
      <w:pPr>
        <w:pStyle w:val="BodyText"/>
        <w:spacing w:before="109"/>
        <w:ind w:left="1137"/>
      </w:pPr>
      <w:r>
        <w:rPr>
          <w:color w:val="231F20"/>
        </w:rPr>
        <w:t>基於作物的生長所需的陽光需求，溫</w:t>
      </w:r>
    </w:p>
    <w:p>
      <w:pPr>
        <w:pStyle w:val="BodyText"/>
        <w:spacing w:line="420" w:lineRule="atLeast" w:before="5"/>
        <w:ind w:left="684" w:right="1"/>
        <w:jc w:val="both"/>
      </w:pPr>
      <w:r>
        <w:rPr>
          <w:color w:val="231F20"/>
        </w:rPr>
        <w:t>室設計須先進行被覆材料的選擇，而其被覆材料的承載屋面結構，將影響整體溫室結構系統的設計。</w:t>
      </w:r>
    </w:p>
    <w:p>
      <w:pPr>
        <w:pStyle w:val="BodyText"/>
        <w:spacing w:line="420" w:lineRule="atLeast" w:before="15"/>
        <w:ind w:left="684" w:firstLine="453"/>
      </w:pPr>
      <w:r>
        <w:rPr>
          <w:color w:val="231F20"/>
        </w:rPr>
        <w:t>溫室的結構系統形式亦須考量風力載重的巨大影響因素。</w:t>
      </w:r>
    </w:p>
    <w:p>
      <w:pPr>
        <w:pStyle w:val="BodyText"/>
        <w:spacing w:line="420" w:lineRule="atLeast" w:before="11"/>
        <w:ind w:left="684" w:firstLine="453"/>
        <w:jc w:val="both"/>
      </w:pPr>
      <w:r>
        <w:rPr>
          <w:color w:val="231F20"/>
        </w:rPr>
        <w:t>溫室之結構材料的選擇與基礎之強度設計，需考慮變形、應力承受、抗彎強度等綜合考量。</w:t>
      </w:r>
    </w:p>
    <w:p>
      <w:pPr>
        <w:pStyle w:val="BodyText"/>
        <w:spacing w:line="420" w:lineRule="atLeast" w:before="15"/>
        <w:ind w:left="684" w:firstLine="453"/>
      </w:pPr>
      <w:r>
        <w:rPr>
          <w:color w:val="231F20"/>
        </w:rPr>
        <w:t>對溫室結構的連接件角色扮演，要確實掌握與落實載重的傳遞設計。</w:t>
      </w:r>
    </w:p>
    <w:p>
      <w:pPr>
        <w:pStyle w:val="Heading4"/>
        <w:numPr>
          <w:ilvl w:val="0"/>
          <w:numId w:val="3"/>
        </w:numPr>
        <w:tabs>
          <w:tab w:pos="912" w:val="left" w:leader="none"/>
        </w:tabs>
        <w:spacing w:line="240" w:lineRule="auto" w:before="68" w:after="0"/>
        <w:ind w:left="911" w:right="0" w:hanging="228"/>
        <w:jc w:val="left"/>
      </w:pPr>
      <w:r>
        <w:rPr>
          <w:color w:val="005476"/>
        </w:rPr>
        <w:t>耐蝕性</w:t>
      </w:r>
    </w:p>
    <w:p>
      <w:pPr>
        <w:pStyle w:val="BodyText"/>
        <w:spacing w:before="108"/>
        <w:ind w:left="1138"/>
      </w:pPr>
      <w:r>
        <w:rPr>
          <w:color w:val="231F20"/>
        </w:rPr>
        <w:t>溫室材料表面處理為防蝕處理之重要</w:t>
      </w:r>
    </w:p>
    <w:p>
      <w:pPr>
        <w:pStyle w:val="BodyText"/>
        <w:spacing w:line="348" w:lineRule="auto" w:before="132"/>
        <w:ind w:left="684"/>
        <w:jc w:val="both"/>
      </w:pPr>
      <w:r>
        <w:rPr>
          <w:color w:val="231F20"/>
        </w:rPr>
        <w:t>工作，化學性、物理性、電化學性腐蝕會造成結構材料腐蝕，使結構強度減弱，無法承受大型風壓或其他載重。</w:t>
      </w:r>
    </w:p>
    <w:p>
      <w:pPr>
        <w:pStyle w:val="Heading3"/>
        <w:spacing w:before="363"/>
        <w:ind w:left="684"/>
      </w:pPr>
      <w:r>
        <w:rPr>
          <w:color w:val="40AD49"/>
          <w:w w:val="105"/>
        </w:rPr>
        <w:t>（五） 溫室構造的總體規劃設計</w:t>
      </w:r>
    </w:p>
    <w:p>
      <w:pPr>
        <w:pStyle w:val="BodyText"/>
        <w:spacing w:line="420" w:lineRule="atLeast" w:before="37"/>
        <w:ind w:left="684" w:right="1" w:firstLine="453"/>
        <w:jc w:val="both"/>
      </w:pPr>
      <w:r>
        <w:rPr>
          <w:color w:val="231F20"/>
        </w:rPr>
        <w:t>溫室構造的總體規劃設計，將如圖</w:t>
      </w:r>
      <w:r>
        <w:rPr>
          <w:rFonts w:ascii="Times New Roman" w:eastAsia="Times New Roman"/>
          <w:color w:val="231F20"/>
        </w:rPr>
        <w:t>3.2 </w:t>
      </w:r>
      <w:r>
        <w:rPr>
          <w:color w:val="231F20"/>
        </w:rPr>
        <w:t>提出的同步工程設計循環。以溫室作物為起點，進行此溫室的生命週期設計。其各階段設計如下：</w:t>
      </w:r>
    </w:p>
    <w:p>
      <w:pPr>
        <w:pStyle w:val="Heading4"/>
        <w:numPr>
          <w:ilvl w:val="0"/>
          <w:numId w:val="4"/>
        </w:numPr>
        <w:tabs>
          <w:tab w:pos="912" w:val="left" w:leader="none"/>
        </w:tabs>
        <w:spacing w:line="240" w:lineRule="auto" w:before="78" w:after="0"/>
        <w:ind w:left="911" w:right="0" w:hanging="228"/>
        <w:jc w:val="left"/>
      </w:pPr>
      <w:r>
        <w:rPr>
          <w:color w:val="005476"/>
        </w:rPr>
        <w:t>作物生長需求分析</w:t>
      </w:r>
    </w:p>
    <w:p>
      <w:pPr>
        <w:pStyle w:val="ListParagraph"/>
        <w:numPr>
          <w:ilvl w:val="1"/>
          <w:numId w:val="4"/>
        </w:numPr>
        <w:tabs>
          <w:tab w:pos="1252" w:val="left" w:leader="none"/>
        </w:tabs>
        <w:spacing w:line="348" w:lineRule="auto" w:before="108" w:after="0"/>
        <w:ind w:left="1251" w:right="1" w:hanging="341"/>
        <w:jc w:val="left"/>
        <w:rPr>
          <w:sz w:val="21"/>
        </w:rPr>
      </w:pPr>
      <w:r>
        <w:rPr>
          <w:color w:val="231F20"/>
          <w:spacing w:val="3"/>
          <w:sz w:val="21"/>
        </w:rPr>
        <w:t>作物的選擇性分析 </w:t>
      </w:r>
      <w:r>
        <w:rPr>
          <w:rFonts w:ascii="Times New Roman" w:eastAsia="Times New Roman"/>
          <w:color w:val="231F20"/>
          <w:spacing w:val="4"/>
          <w:sz w:val="21"/>
        </w:rPr>
        <w:t>(</w:t>
      </w:r>
      <w:r>
        <w:rPr>
          <w:color w:val="231F20"/>
          <w:spacing w:val="4"/>
          <w:sz w:val="21"/>
        </w:rPr>
        <w:t>包含經濟性、技</w:t>
      </w:r>
      <w:r>
        <w:rPr>
          <w:color w:val="231F20"/>
          <w:sz w:val="21"/>
        </w:rPr>
        <w:t>術性、社會性</w:t>
      </w:r>
      <w:r>
        <w:rPr>
          <w:rFonts w:ascii="Times New Roman" w:eastAsia="Times New Roman"/>
          <w:color w:val="231F20"/>
          <w:sz w:val="21"/>
        </w:rPr>
        <w:t>)</w:t>
      </w:r>
      <w:r>
        <w:rPr>
          <w:color w:val="231F20"/>
          <w:sz w:val="21"/>
        </w:rPr>
        <w:t>。</w:t>
      </w:r>
    </w:p>
    <w:p>
      <w:pPr>
        <w:pStyle w:val="ListParagraph"/>
        <w:numPr>
          <w:ilvl w:val="1"/>
          <w:numId w:val="4"/>
        </w:numPr>
        <w:tabs>
          <w:tab w:pos="1086" w:val="left" w:leader="none"/>
        </w:tabs>
        <w:spacing w:line="420" w:lineRule="atLeast" w:before="312" w:after="0"/>
        <w:ind w:left="1085" w:right="210" w:hanging="341"/>
        <w:jc w:val="left"/>
        <w:rPr>
          <w:sz w:val="21"/>
        </w:rPr>
      </w:pPr>
      <w:r>
        <w:rPr>
          <w:color w:val="231F20"/>
          <w:spacing w:val="4"/>
          <w:w w:val="101"/>
          <w:sz w:val="21"/>
        </w:rPr>
        <w:br w:type="column"/>
      </w:r>
      <w:r>
        <w:rPr>
          <w:color w:val="231F20"/>
          <w:spacing w:val="3"/>
          <w:sz w:val="21"/>
        </w:rPr>
        <w:t>作物的經濟性分析 </w:t>
      </w:r>
      <w:r>
        <w:rPr>
          <w:rFonts w:ascii="Times New Roman" w:eastAsia="Times New Roman"/>
          <w:color w:val="231F20"/>
          <w:spacing w:val="4"/>
          <w:sz w:val="21"/>
        </w:rPr>
        <w:t>(</w:t>
      </w:r>
      <w:r>
        <w:rPr>
          <w:color w:val="231F20"/>
          <w:spacing w:val="4"/>
          <w:sz w:val="21"/>
        </w:rPr>
        <w:t>包含市場性、獲</w:t>
      </w:r>
      <w:r>
        <w:rPr>
          <w:color w:val="231F20"/>
          <w:sz w:val="21"/>
        </w:rPr>
        <w:t>益性、商業性</w:t>
      </w:r>
      <w:r>
        <w:rPr>
          <w:rFonts w:ascii="Times New Roman" w:eastAsia="Times New Roman"/>
          <w:color w:val="231F20"/>
          <w:sz w:val="21"/>
        </w:rPr>
        <w:t>)</w:t>
      </w:r>
      <w:r>
        <w:rPr>
          <w:color w:val="231F20"/>
          <w:sz w:val="21"/>
        </w:rPr>
        <w:t>。</w:t>
      </w:r>
    </w:p>
    <w:p>
      <w:pPr>
        <w:pStyle w:val="ListParagraph"/>
        <w:numPr>
          <w:ilvl w:val="1"/>
          <w:numId w:val="4"/>
        </w:numPr>
        <w:tabs>
          <w:tab w:pos="1086" w:val="left" w:leader="none"/>
        </w:tabs>
        <w:spacing w:line="420" w:lineRule="atLeast" w:before="10" w:after="0"/>
        <w:ind w:left="1085" w:right="210" w:hanging="341"/>
        <w:jc w:val="left"/>
        <w:rPr>
          <w:sz w:val="21"/>
        </w:rPr>
      </w:pPr>
      <w:r>
        <w:rPr>
          <w:color w:val="231F20"/>
          <w:spacing w:val="3"/>
          <w:sz w:val="21"/>
        </w:rPr>
        <w:t>作物的技術性分析 </w:t>
      </w:r>
      <w:r>
        <w:rPr>
          <w:rFonts w:ascii="Times New Roman" w:eastAsia="Times New Roman"/>
          <w:color w:val="231F20"/>
          <w:spacing w:val="4"/>
          <w:sz w:val="21"/>
        </w:rPr>
        <w:t>(</w:t>
      </w:r>
      <w:r>
        <w:rPr>
          <w:color w:val="231F20"/>
          <w:spacing w:val="4"/>
          <w:sz w:val="21"/>
        </w:rPr>
        <w:t>包含環境控制、</w:t>
      </w:r>
      <w:r>
        <w:rPr>
          <w:color w:val="231F20"/>
          <w:sz w:val="21"/>
        </w:rPr>
        <w:t>運維管理</w:t>
      </w:r>
      <w:r>
        <w:rPr>
          <w:rFonts w:ascii="Times New Roman" w:eastAsia="Times New Roman"/>
          <w:color w:val="231F20"/>
          <w:sz w:val="21"/>
        </w:rPr>
        <w:t>)</w:t>
      </w:r>
      <w:r>
        <w:rPr>
          <w:color w:val="231F20"/>
          <w:sz w:val="21"/>
        </w:rPr>
        <w:t>。</w:t>
      </w:r>
    </w:p>
    <w:p>
      <w:pPr>
        <w:pStyle w:val="ListParagraph"/>
        <w:numPr>
          <w:ilvl w:val="1"/>
          <w:numId w:val="4"/>
        </w:numPr>
        <w:tabs>
          <w:tab w:pos="1086" w:val="left" w:leader="none"/>
        </w:tabs>
        <w:spacing w:line="420" w:lineRule="atLeast" w:before="11" w:after="0"/>
        <w:ind w:left="1085" w:right="210" w:hanging="341"/>
        <w:jc w:val="left"/>
        <w:rPr>
          <w:sz w:val="21"/>
        </w:rPr>
      </w:pPr>
      <w:r>
        <w:rPr>
          <w:color w:val="231F20"/>
          <w:spacing w:val="3"/>
          <w:sz w:val="21"/>
        </w:rPr>
        <w:t>作物的社會性分析 </w:t>
      </w:r>
      <w:r>
        <w:rPr>
          <w:rFonts w:ascii="Times New Roman" w:eastAsia="Times New Roman"/>
          <w:color w:val="231F20"/>
          <w:spacing w:val="4"/>
          <w:sz w:val="21"/>
        </w:rPr>
        <w:t>(</w:t>
      </w:r>
      <w:r>
        <w:rPr>
          <w:color w:val="231F20"/>
          <w:spacing w:val="4"/>
          <w:sz w:val="21"/>
        </w:rPr>
        <w:t>包含需求性、人</w:t>
      </w:r>
      <w:r>
        <w:rPr>
          <w:color w:val="231F20"/>
          <w:sz w:val="21"/>
        </w:rPr>
        <w:t>力</w:t>
      </w:r>
      <w:r>
        <w:rPr>
          <w:rFonts w:ascii="Times New Roman" w:eastAsia="Times New Roman"/>
          <w:color w:val="231F20"/>
          <w:sz w:val="21"/>
        </w:rPr>
        <w:t>)</w:t>
      </w:r>
      <w:r>
        <w:rPr>
          <w:color w:val="231F20"/>
          <w:sz w:val="21"/>
        </w:rPr>
        <w:t>。</w:t>
      </w:r>
    </w:p>
    <w:p>
      <w:pPr>
        <w:pStyle w:val="Heading4"/>
        <w:numPr>
          <w:ilvl w:val="0"/>
          <w:numId w:val="4"/>
        </w:numPr>
        <w:tabs>
          <w:tab w:pos="745" w:val="left" w:leader="none"/>
        </w:tabs>
        <w:spacing w:line="240" w:lineRule="auto" w:before="67" w:after="0"/>
        <w:ind w:left="744" w:right="0" w:hanging="227"/>
        <w:jc w:val="left"/>
      </w:pPr>
      <w:r>
        <w:rPr>
          <w:color w:val="005476"/>
        </w:rPr>
        <w:t>溫室環境需求分析</w:t>
      </w:r>
    </w:p>
    <w:p>
      <w:pPr>
        <w:pStyle w:val="ListParagraph"/>
        <w:numPr>
          <w:ilvl w:val="1"/>
          <w:numId w:val="4"/>
        </w:numPr>
        <w:tabs>
          <w:tab w:pos="341" w:val="left" w:leader="none"/>
        </w:tabs>
        <w:spacing w:line="240" w:lineRule="auto" w:before="108" w:after="0"/>
        <w:ind w:left="1085" w:right="210" w:hanging="1086"/>
        <w:jc w:val="right"/>
        <w:rPr>
          <w:sz w:val="21"/>
        </w:rPr>
      </w:pPr>
      <w:r>
        <w:rPr>
          <w:color w:val="231F20"/>
          <w:spacing w:val="3"/>
          <w:sz w:val="21"/>
        </w:rPr>
        <w:t>所在地外在環境分析 </w:t>
      </w:r>
      <w:r>
        <w:rPr>
          <w:rFonts w:ascii="Times New Roman" w:eastAsia="Times New Roman"/>
          <w:color w:val="231F20"/>
          <w:spacing w:val="4"/>
          <w:sz w:val="21"/>
        </w:rPr>
        <w:t>(</w:t>
      </w:r>
      <w:r>
        <w:rPr>
          <w:color w:val="231F20"/>
          <w:spacing w:val="4"/>
          <w:sz w:val="21"/>
        </w:rPr>
        <w:t>包含地理地形</w:t>
      </w:r>
    </w:p>
    <w:p>
      <w:pPr>
        <w:pStyle w:val="BodyText"/>
        <w:spacing w:before="132"/>
        <w:ind w:right="357"/>
        <w:jc w:val="right"/>
      </w:pPr>
      <w:r>
        <w:rPr>
          <w:color w:val="231F20"/>
        </w:rPr>
        <w:t>地貌、常年氣候與環境變遷因素</w:t>
      </w:r>
      <w:r>
        <w:rPr>
          <w:rFonts w:ascii="Times New Roman" w:eastAsia="Times New Roman"/>
          <w:color w:val="231F20"/>
        </w:rPr>
        <w:t>)</w:t>
      </w:r>
      <w:r>
        <w:rPr>
          <w:color w:val="231F20"/>
        </w:rPr>
        <w:t>。</w:t>
      </w:r>
    </w:p>
    <w:p>
      <w:pPr>
        <w:pStyle w:val="ListParagraph"/>
        <w:numPr>
          <w:ilvl w:val="1"/>
          <w:numId w:val="4"/>
        </w:numPr>
        <w:tabs>
          <w:tab w:pos="1086" w:val="left" w:leader="none"/>
        </w:tabs>
        <w:spacing w:line="420" w:lineRule="atLeast" w:before="5" w:after="0"/>
        <w:ind w:left="1085" w:right="196" w:hanging="341"/>
        <w:jc w:val="left"/>
        <w:rPr>
          <w:sz w:val="21"/>
        </w:rPr>
      </w:pPr>
      <w:r>
        <w:rPr>
          <w:color w:val="231F20"/>
          <w:spacing w:val="16"/>
          <w:sz w:val="21"/>
        </w:rPr>
        <w:t>溫室內物理性環境控制需求 </w:t>
      </w:r>
      <w:r>
        <w:rPr>
          <w:rFonts w:ascii="Times New Roman" w:eastAsia="Times New Roman"/>
          <w:color w:val="231F20"/>
          <w:spacing w:val="-15"/>
          <w:sz w:val="21"/>
        </w:rPr>
        <w:t>( </w:t>
      </w:r>
      <w:r>
        <w:rPr>
          <w:color w:val="231F20"/>
          <w:spacing w:val="18"/>
          <w:sz w:val="21"/>
        </w:rPr>
        <w:t>溫濕</w:t>
      </w:r>
      <w:r>
        <w:rPr>
          <w:color w:val="231F20"/>
          <w:sz w:val="21"/>
        </w:rPr>
        <w:t>度、風速風向、陽光</w:t>
      </w:r>
      <w:r>
        <w:rPr>
          <w:rFonts w:ascii="Times New Roman" w:eastAsia="Times New Roman"/>
          <w:color w:val="231F20"/>
          <w:sz w:val="21"/>
        </w:rPr>
        <w:t>)</w:t>
      </w:r>
      <w:r>
        <w:rPr>
          <w:color w:val="231F20"/>
          <w:sz w:val="21"/>
        </w:rPr>
        <w:t>。</w:t>
      </w:r>
    </w:p>
    <w:p>
      <w:pPr>
        <w:pStyle w:val="ListParagraph"/>
        <w:numPr>
          <w:ilvl w:val="1"/>
          <w:numId w:val="4"/>
        </w:numPr>
        <w:tabs>
          <w:tab w:pos="1086" w:val="left" w:leader="none"/>
        </w:tabs>
        <w:spacing w:line="420" w:lineRule="atLeast" w:before="11" w:after="0"/>
        <w:ind w:left="1085" w:right="215" w:hanging="341"/>
        <w:jc w:val="left"/>
        <w:rPr>
          <w:sz w:val="21"/>
        </w:rPr>
      </w:pPr>
      <w:r>
        <w:rPr>
          <w:color w:val="231F20"/>
          <w:spacing w:val="7"/>
          <w:sz w:val="21"/>
        </w:rPr>
        <w:t>溫室內化學性環境控制需求 </w:t>
      </w:r>
      <w:r>
        <w:rPr>
          <w:rFonts w:ascii="Times New Roman" w:eastAsia="Times New Roman"/>
          <w:color w:val="231F20"/>
          <w:spacing w:val="7"/>
          <w:sz w:val="21"/>
        </w:rPr>
        <w:t>(CO</w:t>
      </w:r>
      <w:r>
        <w:rPr>
          <w:rFonts w:ascii="Times New Roman" w:eastAsia="Times New Roman"/>
          <w:color w:val="231F20"/>
          <w:spacing w:val="7"/>
          <w:position w:val="-3"/>
          <w:sz w:val="12"/>
        </w:rPr>
        <w:t>2</w:t>
      </w:r>
      <w:r>
        <w:rPr>
          <w:color w:val="231F20"/>
          <w:spacing w:val="-11"/>
          <w:sz w:val="21"/>
        </w:rPr>
        <w:t>、</w:t>
      </w:r>
      <w:r>
        <w:rPr>
          <w:rFonts w:ascii="Times New Roman" w:eastAsia="Times New Roman"/>
          <w:color w:val="231F20"/>
          <w:sz w:val="21"/>
        </w:rPr>
        <w:t>H</w:t>
      </w:r>
      <w:r>
        <w:rPr>
          <w:rFonts w:ascii="Times New Roman" w:eastAsia="Times New Roman"/>
          <w:color w:val="231F20"/>
          <w:position w:val="-3"/>
          <w:sz w:val="12"/>
        </w:rPr>
        <w:t>2</w:t>
      </w:r>
      <w:r>
        <w:rPr>
          <w:rFonts w:ascii="Times New Roman" w:eastAsia="Times New Roman"/>
          <w:color w:val="231F20"/>
          <w:sz w:val="21"/>
        </w:rPr>
        <w:t>S</w:t>
      </w:r>
      <w:r>
        <w:rPr>
          <w:color w:val="231F20"/>
          <w:sz w:val="21"/>
        </w:rPr>
        <w:t>、</w:t>
      </w:r>
      <w:r>
        <w:rPr>
          <w:rFonts w:ascii="Times New Roman" w:eastAsia="Times New Roman"/>
          <w:color w:val="231F20"/>
          <w:sz w:val="21"/>
        </w:rPr>
        <w:t>NH</w:t>
      </w:r>
      <w:r>
        <w:rPr>
          <w:rFonts w:ascii="Times New Roman" w:eastAsia="Times New Roman"/>
          <w:color w:val="231F20"/>
          <w:position w:val="-3"/>
          <w:sz w:val="12"/>
        </w:rPr>
        <w:t>3</w:t>
      </w:r>
      <w:r>
        <w:rPr>
          <w:color w:val="231F20"/>
          <w:sz w:val="21"/>
        </w:rPr>
        <w:t>、</w:t>
      </w:r>
      <w:r>
        <w:rPr>
          <w:rFonts w:ascii="Times New Roman" w:eastAsia="Times New Roman"/>
          <w:color w:val="231F20"/>
          <w:sz w:val="21"/>
        </w:rPr>
        <w:t>PM2.5)</w:t>
      </w:r>
      <w:r>
        <w:rPr>
          <w:color w:val="231F20"/>
          <w:sz w:val="21"/>
        </w:rPr>
        <w:t>。</w:t>
      </w:r>
    </w:p>
    <w:p>
      <w:pPr>
        <w:pStyle w:val="ListParagraph"/>
        <w:numPr>
          <w:ilvl w:val="1"/>
          <w:numId w:val="4"/>
        </w:numPr>
        <w:tabs>
          <w:tab w:pos="1085" w:val="left" w:leader="none"/>
        </w:tabs>
        <w:spacing w:line="420" w:lineRule="atLeast" w:before="10" w:after="0"/>
        <w:ind w:left="1085" w:right="210" w:hanging="341"/>
        <w:jc w:val="left"/>
        <w:rPr>
          <w:sz w:val="21"/>
        </w:rPr>
      </w:pPr>
      <w:r>
        <w:rPr>
          <w:color w:val="231F20"/>
          <w:spacing w:val="3"/>
          <w:sz w:val="21"/>
        </w:rPr>
        <w:t>溫室內生物性環境控制需求 </w:t>
      </w:r>
      <w:r>
        <w:rPr>
          <w:rFonts w:ascii="Times New Roman" w:eastAsia="Times New Roman"/>
          <w:color w:val="231F20"/>
          <w:spacing w:val="4"/>
          <w:sz w:val="21"/>
        </w:rPr>
        <w:t>(</w:t>
      </w:r>
      <w:r>
        <w:rPr>
          <w:color w:val="231F20"/>
          <w:spacing w:val="4"/>
          <w:sz w:val="21"/>
        </w:rPr>
        <w:t>微生物</w:t>
      </w:r>
      <w:r>
        <w:rPr>
          <w:color w:val="231F20"/>
          <w:sz w:val="21"/>
        </w:rPr>
        <w:t>控制、生物病害防治</w:t>
      </w:r>
      <w:r>
        <w:rPr>
          <w:rFonts w:ascii="Times New Roman" w:eastAsia="Times New Roman"/>
          <w:color w:val="231F20"/>
          <w:sz w:val="21"/>
        </w:rPr>
        <w:t>)</w:t>
      </w:r>
      <w:r>
        <w:rPr>
          <w:color w:val="231F20"/>
          <w:sz w:val="21"/>
        </w:rPr>
        <w:t>。</w:t>
      </w:r>
    </w:p>
    <w:p>
      <w:pPr>
        <w:pStyle w:val="Heading4"/>
        <w:numPr>
          <w:ilvl w:val="0"/>
          <w:numId w:val="4"/>
        </w:numPr>
        <w:tabs>
          <w:tab w:pos="745" w:val="left" w:leader="none"/>
        </w:tabs>
        <w:spacing w:line="240" w:lineRule="auto" w:before="67" w:after="0"/>
        <w:ind w:left="744" w:right="0" w:hanging="227"/>
        <w:jc w:val="left"/>
      </w:pPr>
      <w:r>
        <w:rPr>
          <w:color w:val="005476"/>
        </w:rPr>
        <w:t>溫室構造需求分析</w:t>
      </w:r>
    </w:p>
    <w:p>
      <w:pPr>
        <w:pStyle w:val="ListParagraph"/>
        <w:numPr>
          <w:ilvl w:val="1"/>
          <w:numId w:val="4"/>
        </w:numPr>
        <w:tabs>
          <w:tab w:pos="1085" w:val="left" w:leader="none"/>
        </w:tabs>
        <w:spacing w:line="240" w:lineRule="auto" w:before="109" w:after="0"/>
        <w:ind w:left="1085" w:right="0" w:hanging="341"/>
        <w:jc w:val="left"/>
        <w:rPr>
          <w:sz w:val="21"/>
        </w:rPr>
      </w:pPr>
      <w:r>
        <w:rPr>
          <w:color w:val="231F20"/>
          <w:sz w:val="21"/>
        </w:rPr>
        <w:t>地理地形地貌分析。</w:t>
      </w:r>
    </w:p>
    <w:p>
      <w:pPr>
        <w:pStyle w:val="ListParagraph"/>
        <w:numPr>
          <w:ilvl w:val="1"/>
          <w:numId w:val="4"/>
        </w:numPr>
        <w:tabs>
          <w:tab w:pos="1085" w:val="left" w:leader="none"/>
        </w:tabs>
        <w:spacing w:line="420" w:lineRule="atLeast" w:before="5" w:after="0"/>
        <w:ind w:left="1085" w:right="215" w:hanging="341"/>
        <w:jc w:val="left"/>
        <w:rPr>
          <w:sz w:val="21"/>
        </w:rPr>
      </w:pPr>
      <w:r>
        <w:rPr>
          <w:color w:val="231F20"/>
          <w:spacing w:val="-1"/>
          <w:sz w:val="21"/>
        </w:rPr>
        <w:t>氣候型態與極端氣候變遷風險因素分</w:t>
      </w:r>
      <w:r>
        <w:rPr>
          <w:color w:val="231F20"/>
          <w:sz w:val="21"/>
        </w:rPr>
        <w:t>析。</w:t>
      </w:r>
    </w:p>
    <w:p>
      <w:pPr>
        <w:pStyle w:val="ListParagraph"/>
        <w:numPr>
          <w:ilvl w:val="1"/>
          <w:numId w:val="4"/>
        </w:numPr>
        <w:tabs>
          <w:tab w:pos="1085" w:val="left" w:leader="none"/>
        </w:tabs>
        <w:spacing w:line="240" w:lineRule="auto" w:before="137" w:after="0"/>
        <w:ind w:left="1085" w:right="0" w:hanging="341"/>
        <w:jc w:val="left"/>
        <w:rPr>
          <w:sz w:val="21"/>
        </w:rPr>
      </w:pPr>
      <w:r>
        <w:rPr>
          <w:color w:val="231F20"/>
          <w:sz w:val="21"/>
        </w:rPr>
        <w:t>作物生長需求與環控需求分析。</w:t>
      </w:r>
    </w:p>
    <w:p>
      <w:pPr>
        <w:pStyle w:val="ListParagraph"/>
        <w:numPr>
          <w:ilvl w:val="1"/>
          <w:numId w:val="4"/>
        </w:numPr>
        <w:tabs>
          <w:tab w:pos="1085" w:val="left" w:leader="none"/>
        </w:tabs>
        <w:spacing w:line="240" w:lineRule="auto" w:before="131" w:after="0"/>
        <w:ind w:left="1085" w:right="0" w:hanging="341"/>
        <w:jc w:val="left"/>
        <w:rPr>
          <w:sz w:val="21"/>
        </w:rPr>
      </w:pPr>
      <w:r>
        <w:rPr>
          <w:color w:val="231F20"/>
          <w:sz w:val="21"/>
        </w:rPr>
        <w:t>溫室結構型式選擇分析。</w:t>
      </w:r>
    </w:p>
    <w:p>
      <w:pPr>
        <w:pStyle w:val="Heading4"/>
        <w:numPr>
          <w:ilvl w:val="0"/>
          <w:numId w:val="4"/>
        </w:numPr>
        <w:tabs>
          <w:tab w:pos="745" w:val="left" w:leader="none"/>
        </w:tabs>
        <w:spacing w:line="240" w:lineRule="auto" w:before="62" w:after="0"/>
        <w:ind w:left="744" w:right="0" w:hanging="227"/>
        <w:jc w:val="left"/>
      </w:pPr>
      <w:r>
        <w:rPr>
          <w:color w:val="005476"/>
        </w:rPr>
        <w:t>溫室設計規範</w:t>
      </w:r>
    </w:p>
    <w:p>
      <w:pPr>
        <w:pStyle w:val="ListParagraph"/>
        <w:numPr>
          <w:ilvl w:val="1"/>
          <w:numId w:val="4"/>
        </w:numPr>
        <w:tabs>
          <w:tab w:pos="1085" w:val="left" w:leader="none"/>
        </w:tabs>
        <w:spacing w:line="240" w:lineRule="auto" w:before="109" w:after="0"/>
        <w:ind w:left="1085" w:right="0" w:hanging="341"/>
        <w:jc w:val="left"/>
        <w:rPr>
          <w:sz w:val="21"/>
        </w:rPr>
      </w:pPr>
      <w:r>
        <w:rPr>
          <w:color w:val="231F20"/>
          <w:sz w:val="21"/>
        </w:rPr>
        <w:t>日本溫室設計規範。</w:t>
      </w:r>
    </w:p>
    <w:p>
      <w:pPr>
        <w:pStyle w:val="ListParagraph"/>
        <w:numPr>
          <w:ilvl w:val="1"/>
          <w:numId w:val="4"/>
        </w:numPr>
        <w:tabs>
          <w:tab w:pos="1085" w:val="left" w:leader="none"/>
        </w:tabs>
        <w:spacing w:line="240" w:lineRule="auto" w:before="131" w:after="0"/>
        <w:ind w:left="1085" w:right="0" w:hanging="341"/>
        <w:jc w:val="left"/>
        <w:rPr>
          <w:sz w:val="21"/>
        </w:rPr>
      </w:pPr>
      <w:r>
        <w:rPr>
          <w:color w:val="231F20"/>
          <w:sz w:val="21"/>
        </w:rPr>
        <w:t>歐洲溫室設計規範。</w:t>
      </w:r>
    </w:p>
    <w:p>
      <w:pPr>
        <w:pStyle w:val="ListParagraph"/>
        <w:numPr>
          <w:ilvl w:val="1"/>
          <w:numId w:val="4"/>
        </w:numPr>
        <w:tabs>
          <w:tab w:pos="1085" w:val="left" w:leader="none"/>
        </w:tabs>
        <w:spacing w:line="240" w:lineRule="auto" w:before="132" w:after="0"/>
        <w:ind w:left="1085" w:right="0" w:hanging="341"/>
        <w:jc w:val="left"/>
        <w:rPr>
          <w:sz w:val="21"/>
        </w:rPr>
      </w:pPr>
      <w:r>
        <w:rPr>
          <w:color w:val="231F20"/>
          <w:sz w:val="21"/>
        </w:rPr>
        <w:t>美國溫室設計規範。</w:t>
      </w:r>
    </w:p>
    <w:p>
      <w:pPr>
        <w:pStyle w:val="ListParagraph"/>
        <w:numPr>
          <w:ilvl w:val="1"/>
          <w:numId w:val="4"/>
        </w:numPr>
        <w:tabs>
          <w:tab w:pos="1085" w:val="left" w:leader="none"/>
        </w:tabs>
        <w:spacing w:line="240" w:lineRule="auto" w:before="131" w:after="0"/>
        <w:ind w:left="1085" w:right="0" w:hanging="341"/>
        <w:jc w:val="left"/>
        <w:rPr>
          <w:sz w:val="21"/>
        </w:rPr>
      </w:pPr>
      <w:r>
        <w:rPr>
          <w:color w:val="231F20"/>
          <w:sz w:val="21"/>
        </w:rPr>
        <w:t>中國溫室設計規範。</w:t>
      </w:r>
    </w:p>
    <w:p>
      <w:pPr>
        <w:pStyle w:val="ListParagraph"/>
        <w:numPr>
          <w:ilvl w:val="1"/>
          <w:numId w:val="4"/>
        </w:numPr>
        <w:tabs>
          <w:tab w:pos="1085" w:val="left" w:leader="none"/>
        </w:tabs>
        <w:spacing w:line="240" w:lineRule="auto" w:before="132" w:after="0"/>
        <w:ind w:left="1085" w:right="0" w:hanging="341"/>
        <w:jc w:val="left"/>
        <w:rPr>
          <w:sz w:val="21"/>
        </w:rPr>
      </w:pPr>
      <w:r>
        <w:rPr>
          <w:color w:val="231F20"/>
          <w:sz w:val="21"/>
        </w:rPr>
        <w:t>台灣溫室標準設計圖說。</w:t>
      </w:r>
    </w:p>
    <w:p>
      <w:pPr>
        <w:spacing w:after="0" w:line="240" w:lineRule="auto"/>
        <w:jc w:val="left"/>
        <w:rPr>
          <w:sz w:val="21"/>
        </w:rPr>
        <w:sectPr>
          <w:type w:val="continuous"/>
          <w:pgSz w:w="11910" w:h="16840"/>
          <w:pgMar w:top="2340" w:bottom="0" w:left="1300" w:right="1200"/>
          <w:cols w:num="2" w:equalWidth="0">
            <w:col w:w="4662" w:space="40"/>
            <w:col w:w="4708"/>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6"/>
          <w:headerReference w:type="even" r:id="rId17"/>
          <w:footerReference w:type="default" r:id="rId18"/>
          <w:footerReference w:type="even" r:id="rId19"/>
          <w:pgSz w:w="11910" w:h="16840"/>
          <w:pgMar w:header="0" w:footer="964" w:top="2340" w:bottom="1160" w:left="1300" w:right="1200"/>
          <w:pgNumType w:start="95"/>
        </w:sectPr>
      </w:pPr>
    </w:p>
    <w:p>
      <w:pPr>
        <w:pStyle w:val="ListParagraph"/>
        <w:numPr>
          <w:ilvl w:val="1"/>
          <w:numId w:val="4"/>
        </w:numPr>
        <w:tabs>
          <w:tab w:pos="685" w:val="left" w:leader="none"/>
        </w:tabs>
        <w:spacing w:line="420" w:lineRule="atLeast" w:before="148" w:after="0"/>
        <w:ind w:left="684" w:right="52" w:hanging="341"/>
        <w:jc w:val="left"/>
        <w:rPr>
          <w:sz w:val="21"/>
        </w:rPr>
      </w:pPr>
      <w:r>
        <w:rPr>
          <w:color w:val="231F20"/>
          <w:spacing w:val="3"/>
          <w:sz w:val="21"/>
        </w:rPr>
        <w:t>溫室安全構造手冊 </w:t>
      </w:r>
      <w:r>
        <w:rPr>
          <w:rFonts w:ascii="Times New Roman" w:eastAsia="Times New Roman"/>
          <w:color w:val="231F20"/>
          <w:spacing w:val="4"/>
          <w:sz w:val="21"/>
        </w:rPr>
        <w:t>(</w:t>
      </w:r>
      <w:r>
        <w:rPr>
          <w:color w:val="231F20"/>
          <w:spacing w:val="4"/>
          <w:sz w:val="21"/>
        </w:rPr>
        <w:t>台灣農業設施協</w:t>
      </w:r>
      <w:r>
        <w:rPr>
          <w:color w:val="231F20"/>
          <w:sz w:val="21"/>
        </w:rPr>
        <w:t>會</w:t>
      </w:r>
      <w:r>
        <w:rPr>
          <w:rFonts w:ascii="Times New Roman" w:eastAsia="Times New Roman"/>
          <w:color w:val="231F20"/>
          <w:sz w:val="21"/>
        </w:rPr>
        <w:t>)</w:t>
      </w:r>
      <w:r>
        <w:rPr>
          <w:color w:val="231F20"/>
          <w:sz w:val="21"/>
        </w:rPr>
        <w:t>。</w:t>
      </w:r>
    </w:p>
    <w:p>
      <w:pPr>
        <w:pStyle w:val="Heading4"/>
        <w:numPr>
          <w:ilvl w:val="0"/>
          <w:numId w:val="4"/>
        </w:numPr>
        <w:tabs>
          <w:tab w:pos="345" w:val="left" w:leader="none"/>
        </w:tabs>
        <w:spacing w:line="240" w:lineRule="auto" w:before="68" w:after="0"/>
        <w:ind w:left="344" w:right="0" w:hanging="228"/>
        <w:jc w:val="left"/>
      </w:pPr>
      <w:r>
        <w:rPr>
          <w:color w:val="005476"/>
        </w:rPr>
        <w:t>溫室載重分析</w:t>
      </w:r>
    </w:p>
    <w:p>
      <w:pPr>
        <w:pStyle w:val="ListParagraph"/>
        <w:numPr>
          <w:ilvl w:val="1"/>
          <w:numId w:val="4"/>
        </w:numPr>
        <w:tabs>
          <w:tab w:pos="685" w:val="left" w:leader="none"/>
        </w:tabs>
        <w:spacing w:line="240" w:lineRule="auto" w:before="108" w:after="0"/>
        <w:ind w:left="684" w:right="0" w:hanging="341"/>
        <w:jc w:val="left"/>
        <w:rPr>
          <w:sz w:val="21"/>
        </w:rPr>
      </w:pPr>
      <w:r>
        <w:rPr>
          <w:color w:val="231F20"/>
          <w:sz w:val="21"/>
        </w:rPr>
        <w:t>溫室結構靜載重。</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溫室農業設施載重。</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風力載重。</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地震載重。</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作物載重。</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維修載重。</w:t>
      </w:r>
    </w:p>
    <w:p>
      <w:pPr>
        <w:pStyle w:val="Heading4"/>
        <w:numPr>
          <w:ilvl w:val="0"/>
          <w:numId w:val="4"/>
        </w:numPr>
        <w:tabs>
          <w:tab w:pos="345" w:val="left" w:leader="none"/>
        </w:tabs>
        <w:spacing w:line="240" w:lineRule="auto" w:before="63" w:after="0"/>
        <w:ind w:left="344" w:right="0" w:hanging="228"/>
        <w:jc w:val="left"/>
      </w:pPr>
      <w:r>
        <w:rPr>
          <w:color w:val="005476"/>
        </w:rPr>
        <w:t>流體動力分析</w:t>
      </w:r>
    </w:p>
    <w:p>
      <w:pPr>
        <w:pStyle w:val="ListParagraph"/>
        <w:numPr>
          <w:ilvl w:val="1"/>
          <w:numId w:val="4"/>
        </w:numPr>
        <w:tabs>
          <w:tab w:pos="685" w:val="left" w:leader="none"/>
        </w:tabs>
        <w:spacing w:line="240" w:lineRule="auto" w:before="108" w:after="0"/>
        <w:ind w:left="684" w:right="0" w:hanging="341"/>
        <w:jc w:val="left"/>
        <w:rPr>
          <w:sz w:val="21"/>
        </w:rPr>
      </w:pPr>
      <w:r>
        <w:rPr>
          <w:color w:val="231F20"/>
          <w:spacing w:val="7"/>
          <w:sz w:val="21"/>
        </w:rPr>
        <w:t>外環境常年流場分析 </w:t>
      </w:r>
      <w:r>
        <w:rPr>
          <w:rFonts w:ascii="Times New Roman" w:eastAsia="Times New Roman"/>
          <w:color w:val="231F20"/>
          <w:spacing w:val="4"/>
          <w:sz w:val="21"/>
        </w:rPr>
        <w:t>(</w:t>
      </w:r>
      <w:r>
        <w:rPr>
          <w:color w:val="231F20"/>
          <w:spacing w:val="4"/>
          <w:sz w:val="21"/>
        </w:rPr>
        <w:t>風速、風向、</w:t>
      </w:r>
    </w:p>
    <w:p>
      <w:pPr>
        <w:pStyle w:val="BodyText"/>
        <w:spacing w:before="132"/>
        <w:ind w:left="684"/>
      </w:pPr>
      <w:r>
        <w:rPr>
          <w:color w:val="231F20"/>
        </w:rPr>
        <w:t>流場、溫度場</w:t>
      </w:r>
      <w:r>
        <w:rPr>
          <w:rFonts w:ascii="Times New Roman" w:eastAsia="Times New Roman"/>
          <w:color w:val="231F20"/>
        </w:rPr>
        <w:t>)</w:t>
      </w:r>
      <w:r>
        <w:rPr>
          <w:color w:val="231F20"/>
        </w:rPr>
        <w:t>。</w:t>
      </w:r>
    </w:p>
    <w:p>
      <w:pPr>
        <w:pStyle w:val="ListParagraph"/>
        <w:numPr>
          <w:ilvl w:val="1"/>
          <w:numId w:val="4"/>
        </w:numPr>
        <w:tabs>
          <w:tab w:pos="685" w:val="left" w:leader="none"/>
        </w:tabs>
        <w:spacing w:line="420" w:lineRule="atLeast" w:before="5" w:after="0"/>
        <w:ind w:left="684" w:right="38" w:hanging="341"/>
        <w:jc w:val="left"/>
        <w:rPr>
          <w:sz w:val="21"/>
        </w:rPr>
      </w:pPr>
      <w:r>
        <w:rPr>
          <w:color w:val="231F20"/>
          <w:spacing w:val="16"/>
          <w:sz w:val="21"/>
        </w:rPr>
        <w:t>內環境流場分析 </w:t>
      </w:r>
      <w:r>
        <w:rPr>
          <w:rFonts w:ascii="Times New Roman" w:eastAsia="Times New Roman"/>
          <w:color w:val="231F20"/>
          <w:spacing w:val="-15"/>
          <w:sz w:val="21"/>
        </w:rPr>
        <w:t>( </w:t>
      </w:r>
      <w:r>
        <w:rPr>
          <w:color w:val="231F20"/>
          <w:spacing w:val="18"/>
          <w:sz w:val="21"/>
        </w:rPr>
        <w:t>風速、風向、流</w:t>
      </w:r>
      <w:r>
        <w:rPr>
          <w:color w:val="231F20"/>
          <w:sz w:val="21"/>
        </w:rPr>
        <w:t>場、溫度場</w:t>
      </w:r>
      <w:r>
        <w:rPr>
          <w:rFonts w:ascii="Times New Roman" w:eastAsia="Times New Roman"/>
          <w:color w:val="231F20"/>
          <w:sz w:val="21"/>
        </w:rPr>
        <w:t>)</w:t>
      </w:r>
      <w:r>
        <w:rPr>
          <w:color w:val="231F20"/>
          <w:sz w:val="21"/>
        </w:rPr>
        <w:t>。</w:t>
      </w:r>
    </w:p>
    <w:p>
      <w:pPr>
        <w:pStyle w:val="ListParagraph"/>
        <w:numPr>
          <w:ilvl w:val="1"/>
          <w:numId w:val="4"/>
        </w:numPr>
        <w:tabs>
          <w:tab w:pos="685" w:val="left" w:leader="none"/>
        </w:tabs>
        <w:spacing w:line="240" w:lineRule="auto" w:before="136" w:after="0"/>
        <w:ind w:left="684" w:right="0" w:hanging="341"/>
        <w:jc w:val="left"/>
        <w:rPr>
          <w:sz w:val="21"/>
        </w:rPr>
      </w:pPr>
      <w:r>
        <w:rPr>
          <w:color w:val="231F20"/>
          <w:spacing w:val="-12"/>
          <w:sz w:val="21"/>
        </w:rPr>
        <w:t>作物所在位置流場分析 </w:t>
      </w:r>
      <w:r>
        <w:rPr>
          <w:rFonts w:ascii="Times New Roman" w:eastAsia="Times New Roman"/>
          <w:color w:val="231F20"/>
          <w:spacing w:val="-12"/>
          <w:sz w:val="21"/>
        </w:rPr>
        <w:t>(</w:t>
      </w:r>
      <w:r>
        <w:rPr>
          <w:color w:val="231F20"/>
          <w:spacing w:val="-12"/>
          <w:sz w:val="21"/>
        </w:rPr>
        <w:t>葉面、根區</w:t>
      </w:r>
      <w:r>
        <w:rPr>
          <w:rFonts w:ascii="Times New Roman" w:eastAsia="Times New Roman"/>
          <w:color w:val="231F20"/>
          <w:spacing w:val="-12"/>
          <w:sz w:val="21"/>
        </w:rPr>
        <w:t>)</w:t>
      </w:r>
      <w:r>
        <w:rPr>
          <w:color w:val="231F20"/>
          <w:sz w:val="21"/>
        </w:rPr>
        <w:t>。</w:t>
      </w:r>
    </w:p>
    <w:p>
      <w:pPr>
        <w:pStyle w:val="Heading4"/>
        <w:numPr>
          <w:ilvl w:val="0"/>
          <w:numId w:val="4"/>
        </w:numPr>
        <w:tabs>
          <w:tab w:pos="345" w:val="left" w:leader="none"/>
        </w:tabs>
        <w:spacing w:line="240" w:lineRule="auto" w:before="63" w:after="0"/>
        <w:ind w:left="344" w:right="0" w:hanging="228"/>
        <w:jc w:val="left"/>
      </w:pPr>
      <w:r>
        <w:rPr>
          <w:color w:val="005476"/>
        </w:rPr>
        <w:t>被覆規劃設計</w:t>
      </w:r>
    </w:p>
    <w:p>
      <w:pPr>
        <w:pStyle w:val="ListParagraph"/>
        <w:numPr>
          <w:ilvl w:val="1"/>
          <w:numId w:val="4"/>
        </w:numPr>
        <w:tabs>
          <w:tab w:pos="341" w:val="left" w:leader="none"/>
        </w:tabs>
        <w:spacing w:line="240" w:lineRule="auto" w:before="108" w:after="0"/>
        <w:ind w:left="684" w:right="52" w:hanging="685"/>
        <w:jc w:val="right"/>
        <w:rPr>
          <w:sz w:val="21"/>
        </w:rPr>
      </w:pPr>
      <w:r>
        <w:rPr>
          <w:color w:val="231F20"/>
          <w:spacing w:val="2"/>
          <w:sz w:val="21"/>
        </w:rPr>
        <w:t>被覆材料選擇設計  </w:t>
      </w:r>
      <w:r>
        <w:rPr>
          <w:rFonts w:ascii="Times New Roman" w:eastAsia="Times New Roman"/>
          <w:color w:val="231F20"/>
          <w:spacing w:val="4"/>
          <w:sz w:val="21"/>
        </w:rPr>
        <w:t>(</w:t>
      </w:r>
      <w:r>
        <w:rPr>
          <w:color w:val="231F20"/>
          <w:spacing w:val="4"/>
          <w:sz w:val="21"/>
        </w:rPr>
        <w:t>透光特性、結構</w:t>
      </w:r>
    </w:p>
    <w:p>
      <w:pPr>
        <w:pStyle w:val="BodyText"/>
        <w:spacing w:before="132"/>
        <w:ind w:right="71"/>
        <w:jc w:val="right"/>
      </w:pPr>
      <w:r>
        <w:rPr>
          <w:color w:val="231F20"/>
          <w:spacing w:val="-6"/>
        </w:rPr>
        <w:t>安全性、成本性、壽命性、風險性</w:t>
      </w:r>
      <w:r>
        <w:rPr>
          <w:rFonts w:ascii="Times New Roman" w:eastAsia="Times New Roman"/>
          <w:color w:val="231F20"/>
          <w:spacing w:val="-6"/>
        </w:rPr>
        <w:t>)</w:t>
      </w:r>
      <w:r>
        <w:rPr>
          <w:color w:val="231F20"/>
        </w:rPr>
        <w:t>。</w:t>
      </w:r>
    </w:p>
    <w:p>
      <w:pPr>
        <w:pStyle w:val="ListParagraph"/>
        <w:numPr>
          <w:ilvl w:val="1"/>
          <w:numId w:val="4"/>
        </w:numPr>
        <w:tabs>
          <w:tab w:pos="685" w:val="left" w:leader="none"/>
        </w:tabs>
        <w:spacing w:line="420" w:lineRule="atLeast" w:before="5" w:after="0"/>
        <w:ind w:left="684" w:right="38" w:hanging="341"/>
        <w:jc w:val="left"/>
        <w:rPr>
          <w:sz w:val="21"/>
        </w:rPr>
      </w:pPr>
      <w:r>
        <w:rPr>
          <w:color w:val="231F20"/>
          <w:spacing w:val="16"/>
          <w:sz w:val="21"/>
        </w:rPr>
        <w:t>被覆結構設計 </w:t>
      </w:r>
      <w:r>
        <w:rPr>
          <w:rFonts w:ascii="Times New Roman" w:eastAsia="Times New Roman"/>
          <w:color w:val="231F20"/>
          <w:spacing w:val="-15"/>
          <w:sz w:val="21"/>
        </w:rPr>
        <w:t>( </w:t>
      </w:r>
      <w:r>
        <w:rPr>
          <w:color w:val="231F20"/>
          <w:spacing w:val="18"/>
          <w:sz w:val="21"/>
        </w:rPr>
        <w:t>溫室形式、屋架型</w:t>
      </w:r>
      <w:r>
        <w:rPr>
          <w:color w:val="231F20"/>
          <w:sz w:val="21"/>
        </w:rPr>
        <w:t>式、屋架結構</w:t>
      </w:r>
      <w:r>
        <w:rPr>
          <w:rFonts w:ascii="Times New Roman" w:eastAsia="Times New Roman"/>
          <w:color w:val="231F20"/>
          <w:sz w:val="21"/>
        </w:rPr>
        <w:t>)</w:t>
      </w:r>
      <w:r>
        <w:rPr>
          <w:color w:val="231F20"/>
          <w:sz w:val="21"/>
        </w:rPr>
        <w:t>。</w:t>
      </w:r>
    </w:p>
    <w:p>
      <w:pPr>
        <w:pStyle w:val="Heading4"/>
        <w:numPr>
          <w:ilvl w:val="0"/>
          <w:numId w:val="4"/>
        </w:numPr>
        <w:tabs>
          <w:tab w:pos="345" w:val="left" w:leader="none"/>
        </w:tabs>
        <w:spacing w:line="240" w:lineRule="auto" w:before="67" w:after="0"/>
        <w:ind w:left="344" w:right="0" w:hanging="228"/>
        <w:jc w:val="left"/>
      </w:pPr>
      <w:r>
        <w:rPr>
          <w:color w:val="005476"/>
        </w:rPr>
        <w:t>結構材料設計</w:t>
      </w:r>
    </w:p>
    <w:p>
      <w:pPr>
        <w:pStyle w:val="ListParagraph"/>
        <w:numPr>
          <w:ilvl w:val="1"/>
          <w:numId w:val="4"/>
        </w:numPr>
        <w:tabs>
          <w:tab w:pos="685" w:val="left" w:leader="none"/>
        </w:tabs>
        <w:spacing w:line="240" w:lineRule="auto" w:before="109" w:after="0"/>
        <w:ind w:left="684" w:right="0" w:hanging="341"/>
        <w:jc w:val="left"/>
        <w:rPr>
          <w:sz w:val="21"/>
        </w:rPr>
      </w:pPr>
      <w:r>
        <w:rPr>
          <w:color w:val="231F20"/>
          <w:spacing w:val="16"/>
          <w:sz w:val="21"/>
        </w:rPr>
        <w:t>材質 </w:t>
      </w:r>
      <w:r>
        <w:rPr>
          <w:rFonts w:ascii="Times New Roman" w:eastAsia="Times New Roman"/>
          <w:color w:val="231F20"/>
          <w:spacing w:val="4"/>
          <w:sz w:val="21"/>
        </w:rPr>
        <w:t>(</w:t>
      </w:r>
      <w:r>
        <w:rPr>
          <w:color w:val="231F20"/>
          <w:spacing w:val="4"/>
          <w:sz w:val="21"/>
        </w:rPr>
        <w:t>材料化學組成、物理性能、機</w:t>
      </w:r>
    </w:p>
    <w:p>
      <w:pPr>
        <w:pStyle w:val="BodyText"/>
        <w:spacing w:before="131"/>
        <w:ind w:left="684"/>
      </w:pPr>
      <w:r>
        <w:rPr>
          <w:color w:val="231F20"/>
        </w:rPr>
        <w:t>械性能、化學性能</w:t>
      </w:r>
      <w:r>
        <w:rPr>
          <w:rFonts w:ascii="Times New Roman" w:eastAsia="Times New Roman"/>
          <w:color w:val="231F20"/>
        </w:rPr>
        <w:t>)</w:t>
      </w:r>
      <w:r>
        <w:rPr>
          <w:color w:val="231F20"/>
        </w:rPr>
        <w:t>。</w:t>
      </w:r>
    </w:p>
    <w:p>
      <w:pPr>
        <w:pStyle w:val="ListParagraph"/>
        <w:numPr>
          <w:ilvl w:val="1"/>
          <w:numId w:val="4"/>
        </w:numPr>
        <w:tabs>
          <w:tab w:pos="685" w:val="left" w:leader="none"/>
        </w:tabs>
        <w:spacing w:line="420" w:lineRule="atLeast" w:before="5" w:after="0"/>
        <w:ind w:left="684" w:right="52" w:hanging="341"/>
        <w:jc w:val="left"/>
        <w:rPr>
          <w:sz w:val="21"/>
        </w:rPr>
      </w:pPr>
      <w:r>
        <w:rPr>
          <w:color w:val="231F20"/>
          <w:spacing w:val="2"/>
          <w:sz w:val="21"/>
        </w:rPr>
        <w:t>形式 </w:t>
      </w:r>
      <w:r>
        <w:rPr>
          <w:rFonts w:ascii="Times New Roman" w:eastAsia="Times New Roman"/>
          <w:color w:val="231F20"/>
          <w:spacing w:val="4"/>
          <w:sz w:val="21"/>
        </w:rPr>
        <w:t>(</w:t>
      </w:r>
      <w:r>
        <w:rPr>
          <w:color w:val="231F20"/>
          <w:spacing w:val="4"/>
          <w:sz w:val="21"/>
        </w:rPr>
        <w:t>管材、型材、斷面係數、彎曲</w:t>
      </w:r>
      <w:r>
        <w:rPr>
          <w:color w:val="231F20"/>
          <w:sz w:val="21"/>
        </w:rPr>
        <w:t>強度</w:t>
      </w:r>
      <w:r>
        <w:rPr>
          <w:rFonts w:ascii="Times New Roman" w:eastAsia="Times New Roman"/>
          <w:color w:val="231F20"/>
          <w:sz w:val="21"/>
        </w:rPr>
        <w:t>)</w:t>
      </w:r>
      <w:r>
        <w:rPr>
          <w:color w:val="231F20"/>
          <w:sz w:val="21"/>
        </w:rPr>
        <w:t>。</w:t>
      </w:r>
    </w:p>
    <w:p>
      <w:pPr>
        <w:pStyle w:val="ListParagraph"/>
        <w:numPr>
          <w:ilvl w:val="1"/>
          <w:numId w:val="4"/>
        </w:numPr>
        <w:tabs>
          <w:tab w:pos="685" w:val="left" w:leader="none"/>
        </w:tabs>
        <w:spacing w:line="240" w:lineRule="auto" w:before="137" w:after="0"/>
        <w:ind w:left="684" w:right="0" w:hanging="341"/>
        <w:jc w:val="left"/>
        <w:rPr>
          <w:sz w:val="21"/>
        </w:rPr>
      </w:pPr>
      <w:r>
        <w:rPr>
          <w:color w:val="231F20"/>
          <w:spacing w:val="-9"/>
          <w:sz w:val="21"/>
        </w:rPr>
        <w:t>形貌 </w:t>
      </w:r>
      <w:r>
        <w:rPr>
          <w:rFonts w:ascii="Times New Roman" w:eastAsia="Times New Roman"/>
          <w:color w:val="231F20"/>
          <w:spacing w:val="-12"/>
          <w:sz w:val="21"/>
        </w:rPr>
        <w:t>(</w:t>
      </w:r>
      <w:r>
        <w:rPr>
          <w:color w:val="231F20"/>
          <w:spacing w:val="-12"/>
          <w:sz w:val="21"/>
        </w:rPr>
        <w:t>表面處理、鍍層、塗層、覆層</w:t>
      </w:r>
      <w:r>
        <w:rPr>
          <w:rFonts w:ascii="Times New Roman" w:eastAsia="Times New Roman"/>
          <w:color w:val="231F20"/>
          <w:spacing w:val="-12"/>
          <w:sz w:val="21"/>
        </w:rPr>
        <w:t>)</w:t>
      </w:r>
      <w:r>
        <w:rPr>
          <w:color w:val="231F20"/>
          <w:sz w:val="21"/>
        </w:rPr>
        <w:t>。</w:t>
      </w:r>
    </w:p>
    <w:p>
      <w:pPr>
        <w:pStyle w:val="ListParagraph"/>
        <w:numPr>
          <w:ilvl w:val="1"/>
          <w:numId w:val="4"/>
        </w:numPr>
        <w:tabs>
          <w:tab w:pos="685" w:val="left" w:leader="none"/>
        </w:tabs>
        <w:spacing w:line="348" w:lineRule="auto" w:before="131" w:after="0"/>
        <w:ind w:left="684" w:right="52" w:hanging="341"/>
        <w:jc w:val="left"/>
        <w:rPr>
          <w:sz w:val="21"/>
        </w:rPr>
      </w:pPr>
      <w:r>
        <w:rPr>
          <w:color w:val="231F20"/>
          <w:spacing w:val="2"/>
          <w:sz w:val="21"/>
        </w:rPr>
        <w:t>機能 </w:t>
      </w:r>
      <w:r>
        <w:rPr>
          <w:rFonts w:ascii="Times New Roman" w:eastAsia="Times New Roman"/>
          <w:color w:val="231F20"/>
          <w:spacing w:val="4"/>
          <w:sz w:val="21"/>
        </w:rPr>
        <w:t>(</w:t>
      </w:r>
      <w:r>
        <w:rPr>
          <w:color w:val="231F20"/>
          <w:spacing w:val="4"/>
          <w:sz w:val="21"/>
        </w:rPr>
        <w:t>結構性、耐蝕性、風險性、壽</w:t>
      </w:r>
      <w:r>
        <w:rPr>
          <w:color w:val="231F20"/>
          <w:sz w:val="21"/>
        </w:rPr>
        <w:t>命性</w:t>
      </w:r>
      <w:r>
        <w:rPr>
          <w:rFonts w:ascii="Times New Roman" w:eastAsia="Times New Roman"/>
          <w:color w:val="231F20"/>
          <w:sz w:val="21"/>
        </w:rPr>
        <w:t>)</w:t>
      </w:r>
      <w:r>
        <w:rPr>
          <w:color w:val="231F20"/>
          <w:sz w:val="21"/>
        </w:rPr>
        <w:t>。</w:t>
      </w:r>
    </w:p>
    <w:p>
      <w:pPr>
        <w:pStyle w:val="Heading4"/>
        <w:numPr>
          <w:ilvl w:val="0"/>
          <w:numId w:val="4"/>
        </w:numPr>
        <w:tabs>
          <w:tab w:pos="345" w:val="left" w:leader="none"/>
        </w:tabs>
        <w:spacing w:line="240" w:lineRule="auto" w:before="205" w:after="0"/>
        <w:ind w:left="344" w:right="0" w:hanging="228"/>
        <w:jc w:val="left"/>
      </w:pPr>
      <w:r>
        <w:rPr>
          <w:color w:val="005476"/>
          <w:w w:val="101"/>
        </w:rPr>
        <w:br w:type="column"/>
      </w:r>
      <w:r>
        <w:rPr>
          <w:color w:val="005476"/>
        </w:rPr>
        <w:t>屋架結構設計</w:t>
      </w:r>
    </w:p>
    <w:p>
      <w:pPr>
        <w:pStyle w:val="ListParagraph"/>
        <w:numPr>
          <w:ilvl w:val="1"/>
          <w:numId w:val="4"/>
        </w:numPr>
        <w:tabs>
          <w:tab w:pos="685" w:val="left" w:leader="none"/>
        </w:tabs>
        <w:spacing w:line="240" w:lineRule="auto" w:before="108" w:after="0"/>
        <w:ind w:left="684" w:right="0" w:hanging="341"/>
        <w:jc w:val="left"/>
        <w:rPr>
          <w:sz w:val="21"/>
        </w:rPr>
      </w:pPr>
      <w:r>
        <w:rPr>
          <w:color w:val="231F20"/>
          <w:spacing w:val="-1"/>
          <w:sz w:val="21"/>
        </w:rPr>
        <w:t>屋架型式 </w:t>
      </w:r>
      <w:r>
        <w:rPr>
          <w:rFonts w:ascii="Times New Roman" w:eastAsia="Times New Roman"/>
          <w:color w:val="231F20"/>
          <w:sz w:val="21"/>
        </w:rPr>
        <w:t>(</w:t>
      </w:r>
      <w:r>
        <w:rPr>
          <w:color w:val="231F20"/>
          <w:sz w:val="21"/>
        </w:rPr>
        <w:t>圓形、山形、單斜</w:t>
      </w:r>
      <w:r>
        <w:rPr>
          <w:rFonts w:ascii="Times New Roman" w:eastAsia="Times New Roman"/>
          <w:color w:val="231F20"/>
          <w:sz w:val="21"/>
        </w:rPr>
        <w:t>)</w:t>
      </w:r>
      <w:r>
        <w:rPr>
          <w:color w:val="231F20"/>
          <w:sz w:val="21"/>
        </w:rPr>
        <w:t>。</w:t>
      </w:r>
    </w:p>
    <w:p>
      <w:pPr>
        <w:pStyle w:val="ListParagraph"/>
        <w:numPr>
          <w:ilvl w:val="1"/>
          <w:numId w:val="4"/>
        </w:numPr>
        <w:tabs>
          <w:tab w:pos="685" w:val="left" w:leader="none"/>
        </w:tabs>
        <w:spacing w:line="420" w:lineRule="atLeast" w:before="6" w:after="0"/>
        <w:ind w:left="684" w:right="777" w:hanging="341"/>
        <w:jc w:val="left"/>
        <w:rPr>
          <w:sz w:val="21"/>
        </w:rPr>
      </w:pPr>
      <w:r>
        <w:rPr>
          <w:color w:val="231F20"/>
          <w:spacing w:val="2"/>
          <w:sz w:val="21"/>
        </w:rPr>
        <w:t>屋架結構 </w:t>
      </w:r>
      <w:r>
        <w:rPr>
          <w:rFonts w:ascii="Times New Roman" w:eastAsia="Times New Roman"/>
          <w:color w:val="231F20"/>
          <w:spacing w:val="4"/>
          <w:sz w:val="21"/>
        </w:rPr>
        <w:t>(</w:t>
      </w:r>
      <w:r>
        <w:rPr>
          <w:color w:val="231F20"/>
          <w:spacing w:val="4"/>
          <w:sz w:val="21"/>
        </w:rPr>
        <w:t>平行桁架、屋面桁架、圓</w:t>
      </w:r>
      <w:r>
        <w:rPr>
          <w:color w:val="231F20"/>
          <w:sz w:val="21"/>
        </w:rPr>
        <w:t>形桁架</w:t>
      </w:r>
      <w:r>
        <w:rPr>
          <w:rFonts w:ascii="Times New Roman" w:eastAsia="Times New Roman"/>
          <w:color w:val="231F20"/>
          <w:sz w:val="21"/>
        </w:rPr>
        <w:t>)</w:t>
      </w:r>
      <w:r>
        <w:rPr>
          <w:color w:val="231F20"/>
          <w:sz w:val="21"/>
        </w:rPr>
        <w:t>。</w:t>
      </w:r>
    </w:p>
    <w:p>
      <w:pPr>
        <w:pStyle w:val="Heading4"/>
        <w:numPr>
          <w:ilvl w:val="0"/>
          <w:numId w:val="4"/>
        </w:numPr>
        <w:tabs>
          <w:tab w:pos="437" w:val="left" w:leader="none"/>
        </w:tabs>
        <w:spacing w:line="240" w:lineRule="auto" w:before="67" w:after="0"/>
        <w:ind w:left="436" w:right="0" w:hanging="320"/>
        <w:jc w:val="left"/>
      </w:pPr>
      <w:r>
        <w:rPr>
          <w:color w:val="005476"/>
        </w:rPr>
        <w:t>主體結構設計</w:t>
      </w:r>
    </w:p>
    <w:p>
      <w:pPr>
        <w:pStyle w:val="ListParagraph"/>
        <w:numPr>
          <w:ilvl w:val="1"/>
          <w:numId w:val="4"/>
        </w:numPr>
        <w:tabs>
          <w:tab w:pos="685" w:val="left" w:leader="none"/>
        </w:tabs>
        <w:spacing w:line="240" w:lineRule="auto" w:before="108" w:after="0"/>
        <w:ind w:left="684" w:right="0" w:hanging="341"/>
        <w:jc w:val="left"/>
        <w:rPr>
          <w:sz w:val="21"/>
        </w:rPr>
      </w:pPr>
      <w:r>
        <w:rPr>
          <w:color w:val="231F20"/>
          <w:sz w:val="21"/>
        </w:rPr>
        <w:t>柱。</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樑、桁架、框架。</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斜撐、補強。</w:t>
      </w:r>
    </w:p>
    <w:p>
      <w:pPr>
        <w:pStyle w:val="Heading4"/>
        <w:numPr>
          <w:ilvl w:val="0"/>
          <w:numId w:val="4"/>
        </w:numPr>
        <w:tabs>
          <w:tab w:pos="425" w:val="left" w:leader="none"/>
        </w:tabs>
        <w:spacing w:line="240" w:lineRule="auto" w:before="63" w:after="0"/>
        <w:ind w:left="424" w:right="0" w:hanging="308"/>
        <w:jc w:val="left"/>
      </w:pPr>
      <w:r>
        <w:rPr>
          <w:color w:val="005476"/>
        </w:rPr>
        <w:t>結構工程分析</w:t>
      </w:r>
    </w:p>
    <w:p>
      <w:pPr>
        <w:pStyle w:val="ListParagraph"/>
        <w:numPr>
          <w:ilvl w:val="1"/>
          <w:numId w:val="4"/>
        </w:numPr>
        <w:tabs>
          <w:tab w:pos="685" w:val="left" w:leader="none"/>
        </w:tabs>
        <w:spacing w:line="240" w:lineRule="auto" w:before="108" w:after="0"/>
        <w:ind w:left="684" w:right="0" w:hanging="341"/>
        <w:jc w:val="left"/>
        <w:rPr>
          <w:sz w:val="21"/>
        </w:rPr>
      </w:pPr>
      <w:r>
        <w:rPr>
          <w:color w:val="231F20"/>
          <w:sz w:val="21"/>
        </w:rPr>
        <w:t>結構形式選擇。</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材料結構選擇。</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載重分析。</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結構工程分析。</w:t>
      </w:r>
    </w:p>
    <w:p>
      <w:pPr>
        <w:pStyle w:val="ListParagraph"/>
        <w:numPr>
          <w:ilvl w:val="1"/>
          <w:numId w:val="4"/>
        </w:numPr>
        <w:tabs>
          <w:tab w:pos="685" w:val="left" w:leader="none"/>
        </w:tabs>
        <w:spacing w:line="420" w:lineRule="atLeast" w:before="5" w:after="0"/>
        <w:ind w:left="684" w:right="763" w:hanging="341"/>
        <w:jc w:val="left"/>
        <w:rPr>
          <w:sz w:val="21"/>
        </w:rPr>
      </w:pPr>
      <w:r>
        <w:rPr>
          <w:color w:val="231F20"/>
          <w:spacing w:val="15"/>
          <w:sz w:val="21"/>
        </w:rPr>
        <w:t>補強設計 </w:t>
      </w:r>
      <w:r>
        <w:rPr>
          <w:rFonts w:ascii="Times New Roman" w:eastAsia="Times New Roman"/>
          <w:color w:val="231F20"/>
          <w:spacing w:val="-15"/>
          <w:sz w:val="21"/>
        </w:rPr>
        <w:t>( </w:t>
      </w:r>
      <w:r>
        <w:rPr>
          <w:color w:val="231F20"/>
          <w:spacing w:val="18"/>
          <w:sz w:val="21"/>
        </w:rPr>
        <w:t>結構強化、加強肋、斜</w:t>
      </w:r>
      <w:r>
        <w:rPr>
          <w:color w:val="231F20"/>
          <w:sz w:val="21"/>
        </w:rPr>
        <w:t>撐、繫桿</w:t>
      </w:r>
      <w:r>
        <w:rPr>
          <w:rFonts w:ascii="Times New Roman" w:eastAsia="Times New Roman"/>
          <w:color w:val="231F20"/>
          <w:sz w:val="21"/>
        </w:rPr>
        <w:t>)</w:t>
      </w:r>
      <w:r>
        <w:rPr>
          <w:color w:val="231F20"/>
          <w:sz w:val="21"/>
        </w:rPr>
        <w:t>。</w:t>
      </w:r>
    </w:p>
    <w:p>
      <w:pPr>
        <w:pStyle w:val="Heading4"/>
        <w:numPr>
          <w:ilvl w:val="0"/>
          <w:numId w:val="4"/>
        </w:numPr>
        <w:tabs>
          <w:tab w:pos="437" w:val="left" w:leader="none"/>
        </w:tabs>
        <w:spacing w:line="240" w:lineRule="auto" w:before="67" w:after="0"/>
        <w:ind w:left="436" w:right="0" w:hanging="320"/>
        <w:jc w:val="left"/>
      </w:pPr>
      <w:r>
        <w:rPr>
          <w:color w:val="005476"/>
        </w:rPr>
        <w:t>基礎結構設計</w:t>
      </w:r>
    </w:p>
    <w:p>
      <w:pPr>
        <w:pStyle w:val="ListParagraph"/>
        <w:numPr>
          <w:ilvl w:val="1"/>
          <w:numId w:val="4"/>
        </w:numPr>
        <w:tabs>
          <w:tab w:pos="685" w:val="left" w:leader="none"/>
        </w:tabs>
        <w:spacing w:line="240" w:lineRule="auto" w:before="109" w:after="0"/>
        <w:ind w:left="684" w:right="0" w:hanging="341"/>
        <w:jc w:val="left"/>
        <w:rPr>
          <w:sz w:val="21"/>
        </w:rPr>
      </w:pPr>
      <w:r>
        <w:rPr>
          <w:color w:val="231F20"/>
          <w:sz w:val="21"/>
        </w:rPr>
        <w:t>地質鑽探。</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水文分析。</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地形地貌。</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溫室載重分析。</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柱底載重分析。</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基礎材料設計。</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基礎螺栓設計。</w:t>
      </w:r>
    </w:p>
    <w:p>
      <w:pPr>
        <w:pStyle w:val="ListParagraph"/>
        <w:numPr>
          <w:ilvl w:val="1"/>
          <w:numId w:val="4"/>
        </w:numPr>
        <w:tabs>
          <w:tab w:pos="685" w:val="left" w:leader="none"/>
        </w:tabs>
        <w:spacing w:line="240" w:lineRule="auto" w:before="131" w:after="0"/>
        <w:ind w:left="684" w:right="0" w:hanging="341"/>
        <w:jc w:val="left"/>
        <w:rPr>
          <w:sz w:val="21"/>
        </w:rPr>
      </w:pPr>
      <w:r>
        <w:rPr>
          <w:color w:val="231F20"/>
          <w:sz w:val="21"/>
        </w:rPr>
        <w:t>基礎形式選擇。</w:t>
      </w:r>
    </w:p>
    <w:p>
      <w:pPr>
        <w:pStyle w:val="ListParagraph"/>
        <w:numPr>
          <w:ilvl w:val="1"/>
          <w:numId w:val="4"/>
        </w:numPr>
        <w:tabs>
          <w:tab w:pos="685" w:val="left" w:leader="none"/>
        </w:tabs>
        <w:spacing w:line="240" w:lineRule="auto" w:before="132" w:after="0"/>
        <w:ind w:left="684" w:right="0" w:hanging="341"/>
        <w:jc w:val="left"/>
        <w:rPr>
          <w:sz w:val="21"/>
        </w:rPr>
      </w:pPr>
      <w:r>
        <w:rPr>
          <w:color w:val="231F20"/>
          <w:sz w:val="21"/>
        </w:rPr>
        <w:t>基礎設計。</w:t>
      </w:r>
    </w:p>
    <w:p>
      <w:pPr>
        <w:pStyle w:val="ListParagraph"/>
        <w:numPr>
          <w:ilvl w:val="1"/>
          <w:numId w:val="4"/>
        </w:numPr>
        <w:tabs>
          <w:tab w:pos="838" w:val="left" w:leader="none"/>
        </w:tabs>
        <w:spacing w:line="240" w:lineRule="auto" w:before="131" w:after="0"/>
        <w:ind w:left="837" w:right="0" w:hanging="494"/>
        <w:jc w:val="left"/>
        <w:rPr>
          <w:sz w:val="21"/>
        </w:rPr>
      </w:pPr>
      <w:r>
        <w:rPr>
          <w:color w:val="231F20"/>
          <w:sz w:val="21"/>
        </w:rPr>
        <w:t>基礎結構工程分析。</w:t>
      </w:r>
    </w:p>
    <w:p>
      <w:pPr>
        <w:pStyle w:val="Heading4"/>
        <w:numPr>
          <w:ilvl w:val="0"/>
          <w:numId w:val="4"/>
        </w:numPr>
        <w:tabs>
          <w:tab w:pos="437" w:val="left" w:leader="none"/>
        </w:tabs>
        <w:spacing w:line="240" w:lineRule="auto" w:before="62" w:after="0"/>
        <w:ind w:left="436" w:right="0" w:hanging="320"/>
        <w:jc w:val="left"/>
      </w:pPr>
      <w:r>
        <w:rPr>
          <w:color w:val="005476"/>
        </w:rPr>
        <w:t>元件連接設計</w:t>
      </w:r>
    </w:p>
    <w:p>
      <w:pPr>
        <w:pStyle w:val="ListParagraph"/>
        <w:numPr>
          <w:ilvl w:val="1"/>
          <w:numId w:val="4"/>
        </w:numPr>
        <w:tabs>
          <w:tab w:pos="685" w:val="left" w:leader="none"/>
        </w:tabs>
        <w:spacing w:line="240" w:lineRule="auto" w:before="109" w:after="0"/>
        <w:ind w:left="684" w:right="0" w:hanging="341"/>
        <w:jc w:val="left"/>
        <w:rPr>
          <w:sz w:val="21"/>
        </w:rPr>
      </w:pPr>
      <w:r>
        <w:rPr>
          <w:color w:val="231F20"/>
          <w:sz w:val="21"/>
        </w:rPr>
        <w:t>連接方法設計。</w:t>
      </w:r>
    </w:p>
    <w:p>
      <w:pPr>
        <w:spacing w:after="0" w:line="240" w:lineRule="auto"/>
        <w:jc w:val="left"/>
        <w:rPr>
          <w:sz w:val="21"/>
        </w:rPr>
        <w:sectPr>
          <w:type w:val="continuous"/>
          <w:pgSz w:w="11910" w:h="16840"/>
          <w:pgMar w:top="2340" w:bottom="0" w:left="1300" w:right="1200"/>
          <w:cols w:num="2" w:equalWidth="0">
            <w:col w:w="4145" w:space="390"/>
            <w:col w:w="4875"/>
          </w:cols>
        </w:sectPr>
      </w:pPr>
    </w:p>
    <w:p>
      <w:pPr>
        <w:pStyle w:val="BodyText"/>
        <w:rPr>
          <w:sz w:val="20"/>
        </w:rPr>
      </w:pPr>
    </w:p>
    <w:p>
      <w:pPr>
        <w:pStyle w:val="BodyText"/>
        <w:rPr>
          <w:sz w:val="20"/>
        </w:rPr>
      </w:pPr>
    </w:p>
    <w:p>
      <w:pPr>
        <w:pStyle w:val="BodyText"/>
        <w:spacing w:before="10"/>
        <w:rPr>
          <w:sz w:val="13"/>
        </w:rPr>
      </w:pPr>
    </w:p>
    <w:p>
      <w:pPr>
        <w:spacing w:after="0"/>
        <w:rPr>
          <w:sz w:val="13"/>
        </w:rPr>
        <w:sectPr>
          <w:pgSz w:w="11910" w:h="16840"/>
          <w:pgMar w:header="0" w:footer="1587" w:top="2340" w:bottom="1780" w:left="1300" w:right="1200"/>
        </w:sectPr>
      </w:pPr>
    </w:p>
    <w:p>
      <w:pPr>
        <w:pStyle w:val="ListParagraph"/>
        <w:numPr>
          <w:ilvl w:val="1"/>
          <w:numId w:val="4"/>
        </w:numPr>
        <w:tabs>
          <w:tab w:pos="1252" w:val="left" w:leader="none"/>
        </w:tabs>
        <w:spacing w:line="240" w:lineRule="auto" w:before="274" w:after="0"/>
        <w:ind w:left="1251" w:right="0" w:hanging="341"/>
        <w:jc w:val="left"/>
        <w:rPr>
          <w:sz w:val="21"/>
        </w:rPr>
      </w:pPr>
      <w:r>
        <w:rPr>
          <w:color w:val="231F20"/>
          <w:sz w:val="21"/>
        </w:rPr>
        <w:t>連接元件設計。</w:t>
      </w:r>
    </w:p>
    <w:p>
      <w:pPr>
        <w:pStyle w:val="ListParagraph"/>
        <w:numPr>
          <w:ilvl w:val="1"/>
          <w:numId w:val="4"/>
        </w:numPr>
        <w:tabs>
          <w:tab w:pos="1252" w:val="left" w:leader="none"/>
        </w:tabs>
        <w:spacing w:line="240" w:lineRule="auto" w:before="132" w:after="0"/>
        <w:ind w:left="1251" w:right="0" w:hanging="341"/>
        <w:jc w:val="left"/>
        <w:rPr>
          <w:sz w:val="21"/>
        </w:rPr>
      </w:pPr>
      <w:r>
        <w:rPr>
          <w:color w:val="231F20"/>
          <w:sz w:val="21"/>
        </w:rPr>
        <w:t>連接點處理設計。</w:t>
      </w:r>
    </w:p>
    <w:p>
      <w:pPr>
        <w:pStyle w:val="Heading4"/>
        <w:numPr>
          <w:ilvl w:val="0"/>
          <w:numId w:val="4"/>
        </w:numPr>
        <w:tabs>
          <w:tab w:pos="1004" w:val="left" w:leader="none"/>
        </w:tabs>
        <w:spacing w:line="240" w:lineRule="auto" w:before="62" w:after="0"/>
        <w:ind w:left="1003" w:right="0" w:hanging="320"/>
        <w:jc w:val="left"/>
      </w:pPr>
      <w:r>
        <w:rPr>
          <w:color w:val="005476"/>
        </w:rPr>
        <w:t>連接工程分析</w:t>
      </w:r>
    </w:p>
    <w:p>
      <w:pPr>
        <w:pStyle w:val="ListParagraph"/>
        <w:numPr>
          <w:ilvl w:val="1"/>
          <w:numId w:val="4"/>
        </w:numPr>
        <w:tabs>
          <w:tab w:pos="1252" w:val="left" w:leader="none"/>
        </w:tabs>
        <w:spacing w:line="240" w:lineRule="auto" w:before="109" w:after="0"/>
        <w:ind w:left="1251" w:right="0" w:hanging="341"/>
        <w:jc w:val="left"/>
        <w:rPr>
          <w:sz w:val="21"/>
        </w:rPr>
      </w:pPr>
      <w:r>
        <w:rPr>
          <w:color w:val="231F20"/>
          <w:sz w:val="21"/>
        </w:rPr>
        <w:t>連接點載重分析。</w:t>
      </w:r>
    </w:p>
    <w:p>
      <w:pPr>
        <w:pStyle w:val="ListParagraph"/>
        <w:numPr>
          <w:ilvl w:val="1"/>
          <w:numId w:val="4"/>
        </w:numPr>
        <w:tabs>
          <w:tab w:pos="1252" w:val="left" w:leader="none"/>
        </w:tabs>
        <w:spacing w:line="240" w:lineRule="auto" w:before="131" w:after="0"/>
        <w:ind w:left="1251" w:right="0" w:hanging="341"/>
        <w:jc w:val="left"/>
        <w:rPr>
          <w:sz w:val="21"/>
        </w:rPr>
      </w:pPr>
      <w:r>
        <w:rPr>
          <w:color w:val="231F20"/>
          <w:sz w:val="21"/>
        </w:rPr>
        <w:t>連接點工程分析。</w:t>
      </w:r>
    </w:p>
    <w:p>
      <w:pPr>
        <w:pStyle w:val="Heading4"/>
        <w:numPr>
          <w:ilvl w:val="0"/>
          <w:numId w:val="4"/>
        </w:numPr>
        <w:tabs>
          <w:tab w:pos="1004" w:val="left" w:leader="none"/>
        </w:tabs>
        <w:spacing w:line="240" w:lineRule="auto" w:before="62" w:after="0"/>
        <w:ind w:left="1003" w:right="0" w:hanging="320"/>
        <w:jc w:val="left"/>
      </w:pPr>
      <w:r>
        <w:rPr>
          <w:color w:val="005476"/>
        </w:rPr>
        <w:t>運維管理設計</w:t>
      </w:r>
    </w:p>
    <w:p>
      <w:pPr>
        <w:pStyle w:val="ListParagraph"/>
        <w:numPr>
          <w:ilvl w:val="1"/>
          <w:numId w:val="4"/>
        </w:numPr>
        <w:tabs>
          <w:tab w:pos="1252" w:val="left" w:leader="none"/>
        </w:tabs>
        <w:spacing w:line="240" w:lineRule="auto" w:before="109" w:after="0"/>
        <w:ind w:left="1251" w:right="0" w:hanging="341"/>
        <w:jc w:val="left"/>
        <w:rPr>
          <w:sz w:val="21"/>
        </w:rPr>
      </w:pPr>
      <w:r>
        <w:rPr>
          <w:color w:val="231F20"/>
          <w:spacing w:val="16"/>
          <w:sz w:val="21"/>
        </w:rPr>
        <w:t>運轉管理設計 </w:t>
      </w:r>
      <w:r>
        <w:rPr>
          <w:rFonts w:ascii="Times New Roman" w:eastAsia="Times New Roman"/>
          <w:color w:val="231F20"/>
          <w:spacing w:val="-15"/>
          <w:sz w:val="21"/>
        </w:rPr>
        <w:t>( </w:t>
      </w:r>
      <w:r>
        <w:rPr>
          <w:color w:val="231F20"/>
          <w:spacing w:val="18"/>
          <w:sz w:val="21"/>
        </w:rPr>
        <w:t>作物生長、環境控</w:t>
      </w:r>
    </w:p>
    <w:p>
      <w:pPr>
        <w:pStyle w:val="BodyText"/>
        <w:spacing w:before="131"/>
        <w:ind w:left="1251"/>
      </w:pPr>
      <w:r>
        <w:rPr>
          <w:color w:val="231F20"/>
        </w:rPr>
        <w:t>制、人力運作、商業管理</w:t>
      </w:r>
      <w:r>
        <w:rPr>
          <w:rFonts w:ascii="Times New Roman" w:eastAsia="Times New Roman"/>
          <w:color w:val="231F20"/>
        </w:rPr>
        <w:t>)</w:t>
      </w:r>
      <w:r>
        <w:rPr>
          <w:color w:val="231F20"/>
        </w:rPr>
        <w:t>。</w:t>
      </w:r>
    </w:p>
    <w:p>
      <w:pPr>
        <w:pStyle w:val="ListParagraph"/>
        <w:numPr>
          <w:ilvl w:val="1"/>
          <w:numId w:val="4"/>
        </w:numPr>
        <w:tabs>
          <w:tab w:pos="1252" w:val="left" w:leader="none"/>
        </w:tabs>
        <w:spacing w:line="420" w:lineRule="atLeast" w:before="5" w:after="0"/>
        <w:ind w:left="1251" w:right="12" w:hanging="341"/>
        <w:jc w:val="left"/>
        <w:rPr>
          <w:sz w:val="21"/>
        </w:rPr>
      </w:pPr>
      <w:r>
        <w:rPr>
          <w:color w:val="231F20"/>
          <w:spacing w:val="3"/>
          <w:sz w:val="21"/>
        </w:rPr>
        <w:t>維護管理設計 </w:t>
      </w:r>
      <w:r>
        <w:rPr>
          <w:rFonts w:ascii="Times New Roman" w:eastAsia="Times New Roman"/>
          <w:color w:val="231F20"/>
          <w:spacing w:val="4"/>
          <w:sz w:val="21"/>
        </w:rPr>
        <w:t>(</w:t>
      </w:r>
      <w:r>
        <w:rPr>
          <w:color w:val="231F20"/>
          <w:spacing w:val="4"/>
          <w:sz w:val="21"/>
        </w:rPr>
        <w:t>常年維護、氣候變遷</w:t>
      </w:r>
      <w:r>
        <w:rPr>
          <w:color w:val="231F20"/>
          <w:sz w:val="21"/>
        </w:rPr>
        <w:t>緊急維護</w:t>
      </w:r>
      <w:r>
        <w:rPr>
          <w:rFonts w:ascii="Times New Roman" w:eastAsia="Times New Roman"/>
          <w:color w:val="231F20"/>
          <w:sz w:val="21"/>
        </w:rPr>
        <w:t>)</w:t>
      </w:r>
      <w:r>
        <w:rPr>
          <w:color w:val="231F20"/>
          <w:sz w:val="21"/>
        </w:rPr>
        <w:t>。</w:t>
      </w:r>
    </w:p>
    <w:p>
      <w:pPr>
        <w:pStyle w:val="Heading4"/>
        <w:numPr>
          <w:ilvl w:val="0"/>
          <w:numId w:val="4"/>
        </w:numPr>
        <w:tabs>
          <w:tab w:pos="1004" w:val="left" w:leader="none"/>
        </w:tabs>
        <w:spacing w:line="240" w:lineRule="auto" w:before="68" w:after="0"/>
        <w:ind w:left="1003" w:right="0" w:hanging="320"/>
        <w:jc w:val="left"/>
      </w:pPr>
      <w:r>
        <w:rPr>
          <w:color w:val="005476"/>
        </w:rPr>
        <w:t>生命週期設計</w:t>
      </w:r>
    </w:p>
    <w:p>
      <w:pPr>
        <w:pStyle w:val="ListParagraph"/>
        <w:numPr>
          <w:ilvl w:val="1"/>
          <w:numId w:val="4"/>
        </w:numPr>
        <w:tabs>
          <w:tab w:pos="1252" w:val="left" w:leader="none"/>
        </w:tabs>
        <w:spacing w:line="240" w:lineRule="auto" w:before="108" w:after="0"/>
        <w:ind w:left="1251" w:right="0" w:hanging="341"/>
        <w:jc w:val="left"/>
        <w:rPr>
          <w:sz w:val="21"/>
        </w:rPr>
      </w:pPr>
      <w:r>
        <w:rPr>
          <w:color w:val="231F20"/>
          <w:spacing w:val="3"/>
          <w:sz w:val="21"/>
        </w:rPr>
        <w:t>能資源設計 </w:t>
      </w:r>
      <w:r>
        <w:rPr>
          <w:rFonts w:ascii="Times New Roman" w:eastAsia="Times New Roman"/>
          <w:color w:val="231F20"/>
          <w:sz w:val="21"/>
        </w:rPr>
        <w:t>(</w:t>
      </w:r>
      <w:r>
        <w:rPr>
          <w:color w:val="231F20"/>
          <w:sz w:val="21"/>
        </w:rPr>
        <w:t>節能控制、綠能應用</w:t>
      </w:r>
      <w:r>
        <w:rPr>
          <w:rFonts w:ascii="Times New Roman" w:eastAsia="Times New Roman"/>
          <w:color w:val="231F20"/>
          <w:sz w:val="21"/>
        </w:rPr>
        <w:t>)</w:t>
      </w:r>
      <w:r>
        <w:rPr>
          <w:color w:val="231F20"/>
          <w:sz w:val="21"/>
        </w:rPr>
        <w:t>。</w:t>
      </w:r>
    </w:p>
    <w:p>
      <w:pPr>
        <w:pStyle w:val="ListParagraph"/>
        <w:numPr>
          <w:ilvl w:val="1"/>
          <w:numId w:val="4"/>
        </w:numPr>
        <w:tabs>
          <w:tab w:pos="1252" w:val="left" w:leader="none"/>
        </w:tabs>
        <w:spacing w:line="240" w:lineRule="auto" w:before="132" w:after="0"/>
        <w:ind w:left="1251" w:right="0" w:hanging="341"/>
        <w:jc w:val="left"/>
        <w:rPr>
          <w:sz w:val="21"/>
        </w:rPr>
      </w:pPr>
      <w:r>
        <w:rPr>
          <w:color w:val="231F20"/>
          <w:sz w:val="21"/>
        </w:rPr>
        <w:t>除役設計 </w:t>
      </w:r>
      <w:r>
        <w:rPr>
          <w:rFonts w:ascii="Times New Roman" w:eastAsia="Times New Roman"/>
          <w:color w:val="231F20"/>
          <w:sz w:val="21"/>
        </w:rPr>
        <w:t>(</w:t>
      </w:r>
      <w:r>
        <w:rPr>
          <w:color w:val="231F20"/>
          <w:sz w:val="21"/>
        </w:rPr>
        <w:t>循環經濟型材料技術</w:t>
      </w:r>
      <w:r>
        <w:rPr>
          <w:rFonts w:ascii="Times New Roman" w:eastAsia="Times New Roman"/>
          <w:color w:val="231F20"/>
          <w:sz w:val="21"/>
        </w:rPr>
        <w:t>)</w:t>
      </w:r>
      <w:r>
        <w:rPr>
          <w:color w:val="231F20"/>
          <w:sz w:val="21"/>
        </w:rPr>
        <w:t>。</w:t>
      </w:r>
    </w:p>
    <w:p>
      <w:pPr>
        <w:pStyle w:val="Heading4"/>
        <w:numPr>
          <w:ilvl w:val="0"/>
          <w:numId w:val="4"/>
        </w:numPr>
        <w:tabs>
          <w:tab w:pos="827" w:val="left" w:leader="none"/>
        </w:tabs>
        <w:spacing w:line="240" w:lineRule="auto" w:before="205" w:after="0"/>
        <w:ind w:left="826" w:right="0" w:hanging="319"/>
        <w:jc w:val="left"/>
      </w:pPr>
      <w:r>
        <w:rPr>
          <w:color w:val="005476"/>
          <w:w w:val="101"/>
        </w:rPr>
        <w:br w:type="column"/>
      </w:r>
      <w:r>
        <w:rPr>
          <w:color w:val="005476"/>
        </w:rPr>
        <w:t>溫室構造總體規劃設計產出</w:t>
      </w:r>
    </w:p>
    <w:p>
      <w:pPr>
        <w:pStyle w:val="ListParagraph"/>
        <w:numPr>
          <w:ilvl w:val="1"/>
          <w:numId w:val="4"/>
        </w:numPr>
        <w:tabs>
          <w:tab w:pos="1076" w:val="left" w:leader="none"/>
        </w:tabs>
        <w:spacing w:line="240" w:lineRule="auto" w:before="108" w:after="0"/>
        <w:ind w:left="1075" w:right="0" w:hanging="342"/>
        <w:jc w:val="left"/>
        <w:rPr>
          <w:sz w:val="21"/>
        </w:rPr>
      </w:pPr>
      <w:r>
        <w:rPr>
          <w:color w:val="231F20"/>
          <w:sz w:val="21"/>
        </w:rPr>
        <w:t>溫室作物種類及生長需求設計。</w:t>
      </w:r>
    </w:p>
    <w:p>
      <w:pPr>
        <w:pStyle w:val="ListParagraph"/>
        <w:numPr>
          <w:ilvl w:val="1"/>
          <w:numId w:val="4"/>
        </w:numPr>
        <w:tabs>
          <w:tab w:pos="1076" w:val="left" w:leader="none"/>
        </w:tabs>
        <w:spacing w:line="240" w:lineRule="auto" w:before="132" w:after="0"/>
        <w:ind w:left="1075" w:right="0" w:hanging="342"/>
        <w:jc w:val="left"/>
        <w:rPr>
          <w:sz w:val="21"/>
        </w:rPr>
      </w:pPr>
      <w:r>
        <w:rPr>
          <w:color w:val="231F20"/>
          <w:sz w:val="21"/>
        </w:rPr>
        <w:t>溫室環境控制需求設計。</w:t>
      </w:r>
    </w:p>
    <w:p>
      <w:pPr>
        <w:pStyle w:val="ListParagraph"/>
        <w:numPr>
          <w:ilvl w:val="1"/>
          <w:numId w:val="4"/>
        </w:numPr>
        <w:tabs>
          <w:tab w:pos="1076" w:val="left" w:leader="none"/>
        </w:tabs>
        <w:spacing w:line="240" w:lineRule="auto" w:before="132" w:after="0"/>
        <w:ind w:left="1075" w:right="0" w:hanging="342"/>
        <w:jc w:val="left"/>
        <w:rPr>
          <w:sz w:val="21"/>
        </w:rPr>
      </w:pPr>
      <w:r>
        <w:rPr>
          <w:color w:val="231F20"/>
          <w:sz w:val="21"/>
        </w:rPr>
        <w:t>溫室構造平面分布圖。</w:t>
      </w:r>
    </w:p>
    <w:p>
      <w:pPr>
        <w:pStyle w:val="ListParagraph"/>
        <w:numPr>
          <w:ilvl w:val="1"/>
          <w:numId w:val="4"/>
        </w:numPr>
        <w:tabs>
          <w:tab w:pos="1076" w:val="left" w:leader="none"/>
        </w:tabs>
        <w:spacing w:line="420" w:lineRule="atLeast" w:before="5" w:after="0"/>
        <w:ind w:left="1075" w:right="210" w:hanging="341"/>
        <w:jc w:val="left"/>
        <w:rPr>
          <w:sz w:val="21"/>
        </w:rPr>
      </w:pPr>
      <w:r>
        <w:rPr>
          <w:color w:val="231F20"/>
          <w:spacing w:val="3"/>
          <w:sz w:val="21"/>
        </w:rPr>
        <w:t>溫室構造基本設計圖 </w:t>
      </w:r>
      <w:r>
        <w:rPr>
          <w:rFonts w:ascii="Times New Roman" w:eastAsia="Times New Roman"/>
          <w:color w:val="231F20"/>
          <w:spacing w:val="4"/>
          <w:sz w:val="21"/>
        </w:rPr>
        <w:t>(</w:t>
      </w:r>
      <w:r>
        <w:rPr>
          <w:color w:val="231F20"/>
          <w:spacing w:val="4"/>
          <w:sz w:val="21"/>
        </w:rPr>
        <w:t>包含屋面、主</w:t>
      </w:r>
      <w:r>
        <w:rPr>
          <w:color w:val="231F20"/>
          <w:sz w:val="21"/>
        </w:rPr>
        <w:t>結構設計、基礎設計</w:t>
      </w:r>
      <w:r>
        <w:rPr>
          <w:rFonts w:ascii="Times New Roman" w:eastAsia="Times New Roman"/>
          <w:color w:val="231F20"/>
          <w:sz w:val="21"/>
        </w:rPr>
        <w:t>)</w:t>
      </w:r>
      <w:r>
        <w:rPr>
          <w:color w:val="231F20"/>
          <w:sz w:val="21"/>
        </w:rPr>
        <w:t>。</w:t>
      </w:r>
    </w:p>
    <w:p>
      <w:pPr>
        <w:pStyle w:val="ListParagraph"/>
        <w:numPr>
          <w:ilvl w:val="1"/>
          <w:numId w:val="4"/>
        </w:numPr>
        <w:tabs>
          <w:tab w:pos="1076" w:val="left" w:leader="none"/>
        </w:tabs>
        <w:spacing w:line="420" w:lineRule="atLeast" w:before="10" w:after="0"/>
        <w:ind w:left="1075" w:right="210" w:hanging="341"/>
        <w:jc w:val="left"/>
        <w:rPr>
          <w:sz w:val="21"/>
        </w:rPr>
      </w:pPr>
      <w:r>
        <w:rPr>
          <w:color w:val="231F20"/>
          <w:spacing w:val="3"/>
          <w:sz w:val="21"/>
        </w:rPr>
        <w:t>溫室材料設計選用 </w:t>
      </w:r>
      <w:r>
        <w:rPr>
          <w:rFonts w:ascii="Times New Roman" w:eastAsia="Times New Roman"/>
          <w:color w:val="231F20"/>
          <w:spacing w:val="4"/>
          <w:sz w:val="21"/>
        </w:rPr>
        <w:t>(</w:t>
      </w:r>
      <w:r>
        <w:rPr>
          <w:color w:val="231F20"/>
          <w:spacing w:val="4"/>
          <w:sz w:val="21"/>
        </w:rPr>
        <w:t>包含被覆材料、</w:t>
      </w:r>
      <w:r>
        <w:rPr>
          <w:color w:val="231F20"/>
          <w:sz w:val="21"/>
        </w:rPr>
        <w:t>結構材料</w:t>
      </w:r>
      <w:r>
        <w:rPr>
          <w:rFonts w:ascii="Times New Roman" w:eastAsia="Times New Roman"/>
          <w:color w:val="231F20"/>
          <w:sz w:val="21"/>
        </w:rPr>
        <w:t>)</w:t>
      </w:r>
      <w:r>
        <w:rPr>
          <w:color w:val="231F20"/>
          <w:sz w:val="21"/>
        </w:rPr>
        <w:t>。</w:t>
      </w:r>
    </w:p>
    <w:p>
      <w:pPr>
        <w:pStyle w:val="ListParagraph"/>
        <w:numPr>
          <w:ilvl w:val="1"/>
          <w:numId w:val="4"/>
        </w:numPr>
        <w:tabs>
          <w:tab w:pos="1076" w:val="left" w:leader="none"/>
        </w:tabs>
        <w:spacing w:line="240" w:lineRule="auto" w:before="137" w:after="0"/>
        <w:ind w:left="1075" w:right="0" w:hanging="342"/>
        <w:jc w:val="left"/>
        <w:rPr>
          <w:sz w:val="21"/>
        </w:rPr>
      </w:pPr>
      <w:r>
        <w:rPr>
          <w:color w:val="231F20"/>
          <w:sz w:val="21"/>
        </w:rPr>
        <w:t>溫室耐風等級分析。</w:t>
      </w:r>
    </w:p>
    <w:p>
      <w:pPr>
        <w:pStyle w:val="ListParagraph"/>
        <w:numPr>
          <w:ilvl w:val="1"/>
          <w:numId w:val="4"/>
        </w:numPr>
        <w:tabs>
          <w:tab w:pos="1076" w:val="left" w:leader="none"/>
        </w:tabs>
        <w:spacing w:line="240" w:lineRule="auto" w:before="131" w:after="0"/>
        <w:ind w:left="1075" w:right="0" w:hanging="342"/>
        <w:jc w:val="left"/>
        <w:rPr>
          <w:sz w:val="21"/>
        </w:rPr>
      </w:pPr>
      <w:r>
        <w:rPr>
          <w:color w:val="231F20"/>
          <w:sz w:val="21"/>
        </w:rPr>
        <w:t>溫室建造成本分析。</w:t>
      </w:r>
    </w:p>
    <w:p>
      <w:pPr>
        <w:pStyle w:val="ListParagraph"/>
        <w:numPr>
          <w:ilvl w:val="1"/>
          <w:numId w:val="4"/>
        </w:numPr>
        <w:tabs>
          <w:tab w:pos="1076" w:val="left" w:leader="none"/>
        </w:tabs>
        <w:spacing w:line="240" w:lineRule="auto" w:before="132" w:after="0"/>
        <w:ind w:left="1075" w:right="0" w:hanging="342"/>
        <w:jc w:val="left"/>
        <w:rPr>
          <w:sz w:val="21"/>
        </w:rPr>
      </w:pPr>
      <w:r>
        <w:rPr>
          <w:color w:val="231F20"/>
          <w:sz w:val="21"/>
        </w:rPr>
        <w:t>溫室工程進度分析。</w:t>
      </w:r>
    </w:p>
    <w:p>
      <w:pPr>
        <w:pStyle w:val="ListParagraph"/>
        <w:numPr>
          <w:ilvl w:val="1"/>
          <w:numId w:val="4"/>
        </w:numPr>
        <w:tabs>
          <w:tab w:pos="1076" w:val="left" w:leader="none"/>
        </w:tabs>
        <w:spacing w:line="240" w:lineRule="auto" w:before="131" w:after="0"/>
        <w:ind w:left="1075" w:right="0" w:hanging="342"/>
        <w:jc w:val="left"/>
        <w:rPr>
          <w:sz w:val="21"/>
        </w:rPr>
      </w:pPr>
      <w:r>
        <w:rPr>
          <w:color w:val="231F20"/>
          <w:sz w:val="21"/>
        </w:rPr>
        <w:t>溫室能資源需求分析。</w:t>
      </w:r>
    </w:p>
    <w:p>
      <w:pPr>
        <w:spacing w:after="0" w:line="240" w:lineRule="auto"/>
        <w:jc w:val="left"/>
        <w:rPr>
          <w:sz w:val="21"/>
        </w:rPr>
        <w:sectPr>
          <w:type w:val="continuous"/>
          <w:pgSz w:w="11910" w:h="16840"/>
          <w:pgMar w:top="2340" w:bottom="0" w:left="1300" w:right="1200"/>
          <w:cols w:num="2" w:equalWidth="0">
            <w:col w:w="4672" w:space="40"/>
            <w:col w:w="4698"/>
          </w:cols>
        </w:sectPr>
      </w:pPr>
    </w:p>
    <w:p>
      <w:pPr>
        <w:pStyle w:val="BodyText"/>
        <w:rPr>
          <w:sz w:val="20"/>
        </w:rPr>
      </w:pPr>
    </w:p>
    <w:p>
      <w:pPr>
        <w:pStyle w:val="BodyText"/>
        <w:rPr>
          <w:sz w:val="20"/>
        </w:rPr>
      </w:pPr>
    </w:p>
    <w:p>
      <w:pPr>
        <w:pStyle w:val="BodyText"/>
        <w:spacing w:before="10"/>
        <w:rPr>
          <w:sz w:val="22"/>
        </w:rPr>
      </w:pPr>
    </w:p>
    <w:p>
      <w:pPr>
        <w:pStyle w:val="BodyText"/>
        <w:ind w:left="866"/>
        <w:rPr>
          <w:sz w:val="20"/>
        </w:rPr>
      </w:pPr>
      <w:r>
        <w:rPr>
          <w:sz w:val="20"/>
        </w:rPr>
        <w:drawing>
          <wp:inline distT="0" distB="0" distL="0" distR="0">
            <wp:extent cx="5169960" cy="2956560"/>
            <wp:effectExtent l="0" t="0" r="0" b="0"/>
            <wp:docPr id="3" name="image4.png"/>
            <wp:cNvGraphicFramePr>
              <a:graphicFrameLocks noChangeAspect="1"/>
            </wp:cNvGraphicFramePr>
            <a:graphic>
              <a:graphicData uri="http://schemas.openxmlformats.org/drawingml/2006/picture">
                <pic:pic>
                  <pic:nvPicPr>
                    <pic:cNvPr id="4" name="image4.png"/>
                    <pic:cNvPicPr/>
                  </pic:nvPicPr>
                  <pic:blipFill>
                    <a:blip r:embed="rId20" cstate="print"/>
                    <a:stretch>
                      <a:fillRect/>
                    </a:stretch>
                  </pic:blipFill>
                  <pic:spPr>
                    <a:xfrm>
                      <a:off x="0" y="0"/>
                      <a:ext cx="5169960" cy="2956560"/>
                    </a:xfrm>
                    <a:prstGeom prst="rect">
                      <a:avLst/>
                    </a:prstGeom>
                  </pic:spPr>
                </pic:pic>
              </a:graphicData>
            </a:graphic>
          </wp:inline>
        </w:drawing>
      </w:r>
      <w:r>
        <w:rPr>
          <w:sz w:val="20"/>
        </w:rPr>
      </w:r>
    </w:p>
    <w:p>
      <w:pPr>
        <w:spacing w:before="192"/>
        <w:ind w:left="684" w:right="0" w:firstLine="0"/>
        <w:jc w:val="left"/>
        <w:rPr>
          <w:sz w:val="17"/>
        </w:rPr>
      </w:pPr>
      <w:r>
        <w:rPr>
          <w:color w:val="231F20"/>
          <w:w w:val="110"/>
          <w:sz w:val="17"/>
        </w:rPr>
        <w:t>圖</w:t>
      </w:r>
      <w:r>
        <w:rPr>
          <w:rFonts w:ascii="Arial" w:eastAsia="Arial"/>
          <w:color w:val="231F20"/>
          <w:w w:val="110"/>
          <w:sz w:val="17"/>
        </w:rPr>
        <w:t>3.2 </w:t>
      </w:r>
      <w:r>
        <w:rPr>
          <w:color w:val="231F20"/>
          <w:w w:val="110"/>
          <w:sz w:val="17"/>
        </w:rPr>
        <w:t>溫室總體規劃系統</w:t>
      </w:r>
    </w:p>
    <w:p>
      <w:pPr>
        <w:spacing w:after="0"/>
        <w:jc w:val="left"/>
        <w:rPr>
          <w:sz w:val="17"/>
        </w:rPr>
        <w:sectPr>
          <w:type w:val="continuous"/>
          <w:pgSz w:w="11910" w:h="16840"/>
          <w:pgMar w:top="2340" w:bottom="0" w:left="1300" w:right="1200"/>
        </w:sectPr>
      </w:pPr>
    </w:p>
    <w:p>
      <w:pPr>
        <w:pStyle w:val="BodyText"/>
        <w:rPr>
          <w:sz w:val="20"/>
        </w:rPr>
      </w:pPr>
    </w:p>
    <w:p>
      <w:pPr>
        <w:pStyle w:val="BodyText"/>
        <w:rPr>
          <w:sz w:val="27"/>
        </w:rPr>
      </w:pPr>
    </w:p>
    <w:p>
      <w:pPr>
        <w:spacing w:after="0"/>
        <w:rPr>
          <w:sz w:val="27"/>
        </w:rPr>
        <w:sectPr>
          <w:pgSz w:w="11910" w:h="16840"/>
          <w:pgMar w:header="0" w:footer="964" w:top="2340" w:bottom="1160" w:left="1300" w:right="1200"/>
        </w:sectPr>
      </w:pPr>
    </w:p>
    <w:p>
      <w:pPr>
        <w:pStyle w:val="Heading1"/>
        <w:tabs>
          <w:tab w:pos="1557" w:val="left" w:leader="none"/>
        </w:tabs>
      </w:pPr>
      <w:r>
        <w:rPr/>
        <w:pict>
          <v:line style="position:absolute;mso-position-horizontal-relative:page;mso-position-vertical-relative:paragraph;z-index:251665408" from="70.866096pt,48.159412pt" to="496.063096pt,48.159412pt" stroked="true" strokeweight=".5pt" strokecolor="#939598">
            <v:stroke dashstyle="solid"/>
            <w10:wrap type="none"/>
          </v:line>
        </w:pict>
      </w:r>
      <w:r>
        <w:rPr>
          <w:color w:val="8B0204"/>
          <w:spacing w:val="-12"/>
          <w:w w:val="105"/>
        </w:rPr>
        <w:t>第二</w:t>
      </w:r>
      <w:r>
        <w:rPr>
          <w:color w:val="8B0204"/>
          <w:w w:val="105"/>
        </w:rPr>
        <w:t>節</w:t>
        <w:tab/>
      </w:r>
      <w:r>
        <w:rPr>
          <w:color w:val="8B0204"/>
          <w:spacing w:val="-12"/>
          <w:w w:val="105"/>
        </w:rPr>
        <w:t>溫室構造設計理論</w:t>
      </w:r>
    </w:p>
    <w:p>
      <w:pPr>
        <w:pStyle w:val="BodyText"/>
        <w:spacing w:before="7"/>
        <w:rPr>
          <w:sz w:val="59"/>
        </w:rPr>
      </w:pPr>
    </w:p>
    <w:p>
      <w:pPr>
        <w:pStyle w:val="BodyText"/>
        <w:spacing w:line="348" w:lineRule="auto"/>
        <w:ind w:left="117" w:right="125" w:firstLine="453"/>
        <w:jc w:val="both"/>
      </w:pPr>
      <w:r>
        <w:rPr>
          <w:color w:val="231F20"/>
          <w:spacing w:val="7"/>
        </w:rPr>
        <w:t>溫室設計是一門需整合農業與工程的綜合科學，針對溫室相關應用的基礎工程科學理論整理，以協助科學化理解溫室設</w:t>
      </w:r>
      <w:r>
        <w:rPr>
          <w:color w:val="231F20"/>
        </w:rPr>
        <w:t>計的原理。</w:t>
      </w:r>
    </w:p>
    <w:p>
      <w:pPr>
        <w:pStyle w:val="Heading2"/>
        <w:spacing w:before="355"/>
      </w:pPr>
      <w:r>
        <w:rPr>
          <w:color w:val="BA6831"/>
          <w:spacing w:val="-6"/>
        </w:rPr>
        <w:t>一、光學</w:t>
      </w:r>
    </w:p>
    <w:p>
      <w:pPr>
        <w:pStyle w:val="BodyText"/>
        <w:spacing w:before="102"/>
        <w:ind w:left="570"/>
      </w:pPr>
      <w:r>
        <w:rPr>
          <w:color w:val="231F20"/>
        </w:rPr>
        <w:t>光是農作物光合作用的主要驅動因</w:t>
      </w:r>
    </w:p>
    <w:p>
      <w:pPr>
        <w:pStyle w:val="BodyText"/>
        <w:spacing w:line="348" w:lineRule="auto" w:before="131"/>
        <w:ind w:left="117" w:right="126"/>
        <w:jc w:val="both"/>
      </w:pPr>
      <w:r>
        <w:rPr>
          <w:color w:val="231F20"/>
          <w:spacing w:val="7"/>
        </w:rPr>
        <w:t>子與能量來源，而溫室的主能量亦來自陽光，故瞭解光學基本原理相當重要。光學</w:t>
      </w:r>
      <w:r>
        <w:rPr>
          <w:color w:val="231F20"/>
        </w:rPr>
        <w:t>上基本的理論包含：</w:t>
      </w:r>
    </w:p>
    <w:p>
      <w:pPr>
        <w:pStyle w:val="Heading3"/>
      </w:pPr>
      <w:r>
        <w:rPr>
          <w:color w:val="40AD49"/>
          <w:spacing w:val="-9"/>
          <w:w w:val="105"/>
        </w:rPr>
        <w:t>（一</w:t>
      </w:r>
      <w:r>
        <w:rPr>
          <w:color w:val="40AD49"/>
          <w:w w:val="105"/>
        </w:rPr>
        <w:t>）</w:t>
      </w:r>
      <w:r>
        <w:rPr>
          <w:color w:val="40AD49"/>
          <w:spacing w:val="-15"/>
          <w:w w:val="105"/>
        </w:rPr>
        <w:t> 光的直射性</w:t>
      </w:r>
    </w:p>
    <w:p>
      <w:pPr>
        <w:pStyle w:val="BodyText"/>
        <w:spacing w:line="420" w:lineRule="atLeast" w:before="37"/>
        <w:ind w:left="117" w:right="125" w:firstLine="453"/>
        <w:jc w:val="both"/>
      </w:pPr>
      <w:r>
        <w:rPr>
          <w:color w:val="231F20"/>
        </w:rPr>
        <w:t>光於真空中為直線進行，光線由太陽射出，但進入大氣層後，將隨雲層影響而能量有所損失而被局部遮蔽。</w:t>
      </w:r>
    </w:p>
    <w:p>
      <w:pPr>
        <w:pStyle w:val="BodyText"/>
        <w:spacing w:line="420" w:lineRule="atLeast" w:before="15"/>
        <w:ind w:left="117" w:right="125" w:firstLine="453"/>
        <w:jc w:val="both"/>
      </w:pPr>
      <w:r>
        <w:rPr>
          <w:color w:val="231F20"/>
          <w:spacing w:val="7"/>
        </w:rPr>
        <w:t>地球隨季節變換相對太陽有著不同日</w:t>
      </w:r>
      <w:r>
        <w:rPr>
          <w:color w:val="231F20"/>
          <w:spacing w:val="-4"/>
        </w:rPr>
        <w:t>光的入射角度，亦因所在地理位置及地形地貌，每日光線入射的角度與能量均不同。</w:t>
      </w:r>
    </w:p>
    <w:p>
      <w:pPr>
        <w:pStyle w:val="BodyText"/>
        <w:spacing w:line="420" w:lineRule="atLeast" w:before="16"/>
        <w:ind w:left="117" w:right="125" w:firstLine="453"/>
        <w:jc w:val="both"/>
      </w:pPr>
      <w:r>
        <w:rPr>
          <w:color w:val="231F20"/>
        </w:rPr>
        <w:t>方位，將可掌握溫室全年可能受光的能量變化。但隨天氣的變化，如雲層分布變化，實際受光值亦隨之變化。</w:t>
      </w:r>
    </w:p>
    <w:p>
      <w:pPr>
        <w:pStyle w:val="BodyText"/>
        <w:spacing w:line="348" w:lineRule="auto" w:before="142"/>
        <w:ind w:left="117" w:right="125" w:firstLine="453"/>
        <w:jc w:val="both"/>
      </w:pPr>
      <w:r>
        <w:rPr>
          <w:color w:val="231F20"/>
        </w:rPr>
        <w:t>同理，基於光的直射性，當預溫室的結構元件時，則形成的光的遮蔽，而阻擋了光的前進，故溫室結構元件的應用，降低了光的透光率，以簡易型的溫室為例，</w:t>
      </w:r>
    </w:p>
    <w:p>
      <w:pPr>
        <w:pStyle w:val="BodyText"/>
        <w:rPr>
          <w:sz w:val="60"/>
        </w:rPr>
      </w:pPr>
      <w:r>
        <w:rPr/>
        <w:br w:type="column"/>
      </w:r>
      <w:r>
        <w:rPr>
          <w:sz w:val="60"/>
        </w:rPr>
      </w:r>
    </w:p>
    <w:p>
      <w:pPr>
        <w:pStyle w:val="BodyText"/>
        <w:spacing w:before="8"/>
        <w:rPr>
          <w:sz w:val="57"/>
        </w:rPr>
      </w:pPr>
    </w:p>
    <w:p>
      <w:pPr>
        <w:pStyle w:val="BodyText"/>
        <w:ind w:left="117"/>
      </w:pPr>
      <w:r>
        <w:rPr>
          <w:color w:val="231F20"/>
        </w:rPr>
        <w:t>光被結構支架的遮蔽率約</w:t>
      </w:r>
      <w:r>
        <w:rPr>
          <w:rFonts w:ascii="Times New Roman" w:eastAsia="Times New Roman"/>
          <w:color w:val="231F20"/>
        </w:rPr>
        <w:t>10</w:t>
      </w:r>
      <w:r>
        <w:rPr>
          <w:color w:val="231F20"/>
        </w:rPr>
        <w:t>％左右。</w:t>
      </w:r>
    </w:p>
    <w:p>
      <w:pPr>
        <w:pStyle w:val="Heading3"/>
        <w:spacing w:before="497"/>
      </w:pPr>
      <w:r>
        <w:rPr>
          <w:color w:val="40AD49"/>
          <w:w w:val="105"/>
        </w:rPr>
        <w:t>（二） 光的反射性</w:t>
      </w:r>
    </w:p>
    <w:p>
      <w:pPr>
        <w:pStyle w:val="BodyText"/>
        <w:spacing w:line="420" w:lineRule="atLeast" w:before="37"/>
        <w:ind w:left="117" w:right="773" w:firstLine="453"/>
        <w:jc w:val="both"/>
      </w:pPr>
      <w:r>
        <w:rPr>
          <w:color w:val="231F20"/>
        </w:rPr>
        <w:t>光直線射向物體，由其表面就將產生光的反射，光的反射性原理為相對於垂直表面的法線，入射角等於反射角。針對反射率</w:t>
      </w:r>
      <w:r>
        <w:rPr>
          <w:rFonts w:ascii="Times New Roman" w:eastAsia="Times New Roman"/>
          <w:color w:val="231F20"/>
        </w:rPr>
        <w:t>100</w:t>
      </w:r>
      <w:r>
        <w:rPr>
          <w:color w:val="231F20"/>
        </w:rPr>
        <w:t>％且完全平整的物體表面，且光能量並未被物體所吸收，則能量全反射才得以實現。</w:t>
      </w:r>
    </w:p>
    <w:p>
      <w:pPr>
        <w:pStyle w:val="BodyText"/>
        <w:spacing w:line="348" w:lineRule="auto" w:before="157"/>
        <w:ind w:left="117" w:right="774" w:firstLine="453"/>
        <w:jc w:val="both"/>
      </w:pPr>
      <w:r>
        <w:rPr>
          <w:color w:val="231F20"/>
        </w:rPr>
        <w:t>所以光通過被覆的透光膜時， 部分的光將被反射，也將降低光合作用的光源性。但也依上段光的直線性所言之結構支架的遮蔽時，如給予高反射性的塗層 </w:t>
      </w:r>
      <w:r>
        <w:rPr>
          <w:rFonts w:ascii="Times New Roman" w:eastAsia="Times New Roman"/>
          <w:color w:val="231F20"/>
        </w:rPr>
        <w:t>(</w:t>
      </w:r>
      <w:r>
        <w:rPr>
          <w:color w:val="231F20"/>
        </w:rPr>
        <w:t>如白色漆</w:t>
      </w:r>
      <w:r>
        <w:rPr>
          <w:rFonts w:ascii="Times New Roman" w:eastAsia="Times New Roman"/>
          <w:color w:val="231F20"/>
        </w:rPr>
        <w:t>)</w:t>
      </w:r>
      <w:r>
        <w:rPr>
          <w:color w:val="231F20"/>
        </w:rPr>
        <w:t>，此又會因光的反射性提高溫室內所需要的陽光。</w:t>
      </w:r>
    </w:p>
    <w:p>
      <w:pPr>
        <w:pStyle w:val="Heading3"/>
        <w:spacing w:before="362"/>
      </w:pPr>
      <w:r>
        <w:rPr>
          <w:color w:val="40AD49"/>
          <w:w w:val="105"/>
        </w:rPr>
        <w:t>（三） 光的折射性</w:t>
      </w:r>
    </w:p>
    <w:p>
      <w:pPr>
        <w:pStyle w:val="BodyText"/>
        <w:spacing w:line="420" w:lineRule="atLeast" w:before="37"/>
        <w:ind w:left="117" w:right="773" w:firstLine="453"/>
        <w:jc w:val="both"/>
      </w:pPr>
      <w:r>
        <w:rPr>
          <w:color w:val="231F20"/>
        </w:rPr>
        <w:t>溫室的主要被覆材料，有玻璃、軟質塑膠膜、硬質塑膠板等透光性材料，故其對光通過時的改變模式，將影響到溫室內諸多的物理、化學、生物作用的變化。</w:t>
      </w:r>
    </w:p>
    <w:p>
      <w:pPr>
        <w:pStyle w:val="BodyText"/>
        <w:spacing w:line="348" w:lineRule="auto" w:before="147"/>
        <w:ind w:left="117" w:right="773" w:firstLine="453"/>
        <w:jc w:val="both"/>
      </w:pPr>
      <w:r>
        <w:rPr>
          <w:color w:val="231F20"/>
        </w:rPr>
        <w:t>而現有的透光被覆材料，則利用其表面的紋理模式設計，形成一般性的直線性透光膜或散射性的透光膜，以散射性的透光膜為例，對有局部遮光的作物而言，提</w:t>
      </w:r>
    </w:p>
    <w:p>
      <w:pPr>
        <w:spacing w:after="0" w:line="348" w:lineRule="auto"/>
        <w:jc w:val="both"/>
        <w:sectPr>
          <w:type w:val="continuous"/>
          <w:pgSz w:w="11910" w:h="16840"/>
          <w:pgMar w:top="2340" w:bottom="0" w:left="1300" w:right="1200"/>
          <w:cols w:num="2" w:equalWidth="0">
            <w:col w:w="4223" w:space="313"/>
            <w:col w:w="4874"/>
          </w:cols>
        </w:sectPr>
      </w:pPr>
    </w:p>
    <w:p>
      <w:pPr>
        <w:pStyle w:val="BodyText"/>
        <w:rPr>
          <w:sz w:val="20"/>
        </w:rPr>
      </w:pPr>
    </w:p>
    <w:p>
      <w:pPr>
        <w:pStyle w:val="BodyText"/>
        <w:spacing w:before="10"/>
        <w:rPr>
          <w:sz w:val="24"/>
        </w:rPr>
      </w:pPr>
    </w:p>
    <w:p>
      <w:pPr>
        <w:spacing w:after="0"/>
        <w:rPr>
          <w:sz w:val="24"/>
        </w:rPr>
        <w:sectPr>
          <w:pgSz w:w="11910" w:h="16840"/>
          <w:pgMar w:header="0" w:footer="1587" w:top="2340" w:bottom="1780" w:left="1300" w:right="1200"/>
        </w:sectPr>
      </w:pPr>
    </w:p>
    <w:p>
      <w:pPr>
        <w:pStyle w:val="BodyText"/>
        <w:spacing w:before="400"/>
        <w:ind w:left="684"/>
      </w:pPr>
      <w:r>
        <w:rPr>
          <w:color w:val="231F20"/>
        </w:rPr>
        <w:t>供了光的均勻度，減少遮光的效應。</w:t>
      </w:r>
    </w:p>
    <w:p>
      <w:pPr>
        <w:pStyle w:val="Heading3"/>
        <w:spacing w:before="497"/>
        <w:ind w:left="684"/>
      </w:pPr>
      <w:r>
        <w:rPr>
          <w:color w:val="40AD49"/>
          <w:w w:val="105"/>
        </w:rPr>
        <w:t>（四） 光的能量性</w:t>
      </w:r>
    </w:p>
    <w:p>
      <w:pPr>
        <w:pStyle w:val="BodyText"/>
        <w:spacing w:line="420" w:lineRule="atLeast" w:before="37"/>
        <w:ind w:left="684" w:right="11" w:firstLine="453"/>
        <w:jc w:val="both"/>
      </w:pPr>
      <w:r>
        <w:rPr>
          <w:color w:val="231F20"/>
        </w:rPr>
        <w:t>光帶來了能量也同時帶來了熱源，所以溫室內的溫度可透過光的直射性、反射性、折射性，調整光度也調節熱量。</w:t>
      </w:r>
    </w:p>
    <w:p>
      <w:pPr>
        <w:pStyle w:val="BodyText"/>
        <w:spacing w:line="348" w:lineRule="auto" w:before="142"/>
        <w:ind w:left="684" w:firstLine="453"/>
        <w:jc w:val="both"/>
      </w:pPr>
      <w:r>
        <w:rPr>
          <w:color w:val="231F20"/>
        </w:rPr>
        <w:t>而溫室內的結構件如柱、樑、鋼架、桁架、屋架則同時是的光的遮蔽件及反射件，其往往遮蔽光學的路徑</w:t>
      </w:r>
      <w:r>
        <w:rPr>
          <w:rFonts w:ascii="Times New Roman" w:eastAsia="Times New Roman"/>
          <w:color w:val="231F20"/>
        </w:rPr>
        <w:t>10</w:t>
      </w:r>
      <w:r>
        <w:rPr>
          <w:color w:val="231F20"/>
        </w:rPr>
        <w:t>％左右，故施予高反射性塗層，除可提高反射性的光，並可降低對溫室結構支架內的熱累積，對溫室的室內溫度亦有相當的影響。</w:t>
      </w:r>
    </w:p>
    <w:p>
      <w:pPr>
        <w:pStyle w:val="Heading3"/>
        <w:spacing w:before="362"/>
        <w:ind w:left="684"/>
      </w:pPr>
      <w:r>
        <w:rPr>
          <w:color w:val="40AD49"/>
          <w:w w:val="105"/>
        </w:rPr>
        <w:t>（五） 溫室光學特性</w:t>
      </w:r>
    </w:p>
    <w:p>
      <w:pPr>
        <w:pStyle w:val="ListParagraph"/>
        <w:numPr>
          <w:ilvl w:val="0"/>
          <w:numId w:val="5"/>
        </w:numPr>
        <w:tabs>
          <w:tab w:pos="912" w:val="left" w:leader="none"/>
        </w:tabs>
        <w:spacing w:line="420" w:lineRule="atLeast" w:before="37" w:after="0"/>
        <w:ind w:left="911" w:right="19" w:hanging="227"/>
        <w:jc w:val="left"/>
        <w:rPr>
          <w:sz w:val="21"/>
        </w:rPr>
      </w:pPr>
      <w:r>
        <w:rPr>
          <w:color w:val="231F20"/>
          <w:spacing w:val="6"/>
          <w:sz w:val="21"/>
        </w:rPr>
        <w:t>光的能量與累積、照度與均勻性、波長及控制。</w:t>
      </w:r>
    </w:p>
    <w:p>
      <w:pPr>
        <w:pStyle w:val="ListParagraph"/>
        <w:numPr>
          <w:ilvl w:val="0"/>
          <w:numId w:val="5"/>
        </w:numPr>
        <w:tabs>
          <w:tab w:pos="912" w:val="left" w:leader="none"/>
        </w:tabs>
        <w:spacing w:line="420" w:lineRule="atLeast" w:before="10" w:after="0"/>
        <w:ind w:left="911" w:right="19" w:hanging="227"/>
        <w:jc w:val="left"/>
        <w:rPr>
          <w:sz w:val="21"/>
        </w:rPr>
      </w:pPr>
      <w:r>
        <w:rPr>
          <w:color w:val="231F20"/>
          <w:spacing w:val="6"/>
          <w:sz w:val="21"/>
        </w:rPr>
        <w:t>光的直線性、反射、折射、漫射之應用及其影響性。</w:t>
      </w:r>
    </w:p>
    <w:p>
      <w:pPr>
        <w:pStyle w:val="ListParagraph"/>
        <w:numPr>
          <w:ilvl w:val="0"/>
          <w:numId w:val="5"/>
        </w:numPr>
        <w:tabs>
          <w:tab w:pos="912" w:val="left" w:leader="none"/>
        </w:tabs>
        <w:spacing w:line="420" w:lineRule="atLeast" w:before="11" w:after="0"/>
        <w:ind w:left="911" w:right="19" w:hanging="227"/>
        <w:jc w:val="left"/>
        <w:rPr>
          <w:sz w:val="21"/>
        </w:rPr>
      </w:pPr>
      <w:r>
        <w:rPr>
          <w:color w:val="231F20"/>
          <w:spacing w:val="6"/>
          <w:sz w:val="21"/>
        </w:rPr>
        <w:t>透光材料的材質、透光性、表面形貌的控制及其影響性。</w:t>
      </w:r>
    </w:p>
    <w:p>
      <w:pPr>
        <w:pStyle w:val="ListParagraph"/>
        <w:numPr>
          <w:ilvl w:val="0"/>
          <w:numId w:val="5"/>
        </w:numPr>
        <w:tabs>
          <w:tab w:pos="912" w:val="left" w:leader="none"/>
        </w:tabs>
        <w:spacing w:line="420" w:lineRule="atLeast" w:before="10" w:after="0"/>
        <w:ind w:left="911" w:right="19" w:hanging="227"/>
        <w:jc w:val="left"/>
        <w:rPr>
          <w:sz w:val="21"/>
        </w:rPr>
      </w:pPr>
      <w:r>
        <w:rPr>
          <w:color w:val="231F20"/>
          <w:spacing w:val="6"/>
          <w:sz w:val="21"/>
        </w:rPr>
        <w:t>透光材料上的物質累積對光的影響性及</w:t>
      </w:r>
      <w:r>
        <w:rPr>
          <w:color w:val="231F20"/>
          <w:spacing w:val="3"/>
          <w:sz w:val="21"/>
        </w:rPr>
        <w:t>處理 </w:t>
      </w:r>
      <w:r>
        <w:rPr>
          <w:rFonts w:ascii="Times New Roman" w:eastAsia="Times New Roman"/>
          <w:color w:val="231F20"/>
          <w:sz w:val="21"/>
        </w:rPr>
        <w:t>(</w:t>
      </w:r>
      <w:r>
        <w:rPr>
          <w:color w:val="231F20"/>
          <w:sz w:val="21"/>
        </w:rPr>
        <w:t>如灰層、髒污</w:t>
      </w:r>
      <w:r>
        <w:rPr>
          <w:rFonts w:ascii="Times New Roman" w:eastAsia="Times New Roman"/>
          <w:color w:val="231F20"/>
          <w:sz w:val="21"/>
        </w:rPr>
        <w:t>)</w:t>
      </w:r>
      <w:r>
        <w:rPr>
          <w:color w:val="231F20"/>
          <w:sz w:val="21"/>
        </w:rPr>
        <w:t>。</w:t>
      </w:r>
    </w:p>
    <w:p>
      <w:pPr>
        <w:pStyle w:val="ListParagraph"/>
        <w:numPr>
          <w:ilvl w:val="0"/>
          <w:numId w:val="5"/>
        </w:numPr>
        <w:tabs>
          <w:tab w:pos="912" w:val="left" w:leader="none"/>
        </w:tabs>
        <w:spacing w:line="420" w:lineRule="atLeast" w:before="10" w:after="0"/>
        <w:ind w:left="911" w:right="19" w:hanging="227"/>
        <w:jc w:val="left"/>
        <w:rPr>
          <w:sz w:val="21"/>
        </w:rPr>
      </w:pPr>
      <w:r>
        <w:rPr>
          <w:color w:val="231F20"/>
          <w:spacing w:val="6"/>
          <w:sz w:val="21"/>
        </w:rPr>
        <w:t>透光材料內的物質生成對光的影響性及</w:t>
      </w:r>
      <w:r>
        <w:rPr>
          <w:color w:val="231F20"/>
          <w:spacing w:val="3"/>
          <w:sz w:val="21"/>
        </w:rPr>
        <w:t>處理 </w:t>
      </w:r>
      <w:r>
        <w:rPr>
          <w:rFonts w:ascii="Times New Roman" w:eastAsia="Times New Roman"/>
          <w:color w:val="231F20"/>
          <w:sz w:val="21"/>
        </w:rPr>
        <w:t>(</w:t>
      </w:r>
      <w:r>
        <w:rPr>
          <w:color w:val="231F20"/>
          <w:sz w:val="21"/>
        </w:rPr>
        <w:t>如綠苔、水滯</w:t>
      </w:r>
      <w:r>
        <w:rPr>
          <w:rFonts w:ascii="Times New Roman" w:eastAsia="Times New Roman"/>
          <w:color w:val="231F20"/>
          <w:sz w:val="21"/>
        </w:rPr>
        <w:t>)</w:t>
      </w:r>
      <w:r>
        <w:rPr>
          <w:color w:val="231F20"/>
          <w:sz w:val="21"/>
        </w:rPr>
        <w:t>。</w:t>
      </w:r>
    </w:p>
    <w:p>
      <w:pPr>
        <w:pStyle w:val="ListParagraph"/>
        <w:numPr>
          <w:ilvl w:val="0"/>
          <w:numId w:val="5"/>
        </w:numPr>
        <w:tabs>
          <w:tab w:pos="912" w:val="left" w:leader="none"/>
        </w:tabs>
        <w:spacing w:line="240" w:lineRule="auto" w:before="137" w:after="0"/>
        <w:ind w:left="911" w:right="0" w:hanging="228"/>
        <w:jc w:val="left"/>
        <w:rPr>
          <w:sz w:val="21"/>
        </w:rPr>
      </w:pPr>
      <w:r>
        <w:rPr>
          <w:color w:val="231F20"/>
          <w:sz w:val="21"/>
        </w:rPr>
        <w:t>透光材料的劣化對光的影響性及處理。</w:t>
      </w:r>
    </w:p>
    <w:p>
      <w:pPr>
        <w:pStyle w:val="ListParagraph"/>
        <w:numPr>
          <w:ilvl w:val="0"/>
          <w:numId w:val="5"/>
        </w:numPr>
        <w:tabs>
          <w:tab w:pos="912" w:val="left" w:leader="none"/>
        </w:tabs>
        <w:spacing w:line="348" w:lineRule="auto" w:before="132" w:after="0"/>
        <w:ind w:left="911" w:right="19" w:hanging="227"/>
        <w:jc w:val="left"/>
        <w:rPr>
          <w:sz w:val="21"/>
        </w:rPr>
      </w:pPr>
      <w:r>
        <w:rPr>
          <w:color w:val="231F20"/>
          <w:spacing w:val="6"/>
          <w:sz w:val="21"/>
        </w:rPr>
        <w:t>構造元件的結構與表面形貌對光的遮蔽性、反射性及光熱的累積性影響分析。</w:t>
      </w:r>
    </w:p>
    <w:p>
      <w:pPr>
        <w:pStyle w:val="Heading2"/>
        <w:ind w:left="505"/>
      </w:pPr>
      <w:r>
        <w:rPr/>
        <w:br w:type="column"/>
      </w:r>
      <w:r>
        <w:rPr>
          <w:color w:val="BA6831"/>
        </w:rPr>
        <w:t>二、熱流學</w:t>
      </w:r>
    </w:p>
    <w:p>
      <w:pPr>
        <w:pStyle w:val="BodyText"/>
        <w:spacing w:before="101"/>
        <w:ind w:left="958"/>
      </w:pPr>
      <w:r>
        <w:rPr>
          <w:color w:val="231F20"/>
        </w:rPr>
        <w:t>溫室處於大自然下，將直接面臨季節</w:t>
      </w:r>
    </w:p>
    <w:p>
      <w:pPr>
        <w:pStyle w:val="BodyText"/>
        <w:spacing w:line="348" w:lineRule="auto" w:before="131"/>
        <w:ind w:left="505" w:right="207"/>
        <w:jc w:val="both"/>
      </w:pPr>
      <w:r>
        <w:rPr>
          <w:color w:val="231F20"/>
        </w:rPr>
        <w:t>性的風動、高低氣壓鋒面、寒流、熱帶氣旋及颱風，季節性的雨及異常性的暴雨， 所以溫室設計上對流體力學亦應有以下的相對認識。</w:t>
      </w:r>
    </w:p>
    <w:p>
      <w:pPr>
        <w:pStyle w:val="Heading3"/>
        <w:ind w:left="505"/>
        <w:jc w:val="both"/>
      </w:pPr>
      <w:r>
        <w:rPr>
          <w:color w:val="40AD49"/>
          <w:w w:val="105"/>
        </w:rPr>
        <w:t>（一） 熱的傳遞</w:t>
      </w:r>
    </w:p>
    <w:p>
      <w:pPr>
        <w:pStyle w:val="BodyText"/>
        <w:spacing w:line="348" w:lineRule="auto" w:before="163"/>
        <w:ind w:left="505" w:right="206" w:firstLine="453"/>
        <w:jc w:val="both"/>
      </w:pPr>
      <w:r>
        <w:rPr>
          <w:color w:val="231F20"/>
        </w:rPr>
        <w:t>熱的傳遞有三大主要模式：熱輻射、熱傳導、熱對流。故於溫室內的溫度場控制模擬與設計分析須充分考慮結構系統與空間流場的熱的傳遞模式。</w:t>
      </w:r>
    </w:p>
    <w:p>
      <w:pPr>
        <w:pStyle w:val="Heading3"/>
        <w:spacing w:before="363"/>
        <w:ind w:left="505"/>
      </w:pPr>
      <w:r>
        <w:rPr>
          <w:color w:val="40AD49"/>
          <w:w w:val="105"/>
        </w:rPr>
        <w:t>（二） 熱的擴散</w:t>
      </w:r>
    </w:p>
    <w:p>
      <w:pPr>
        <w:pStyle w:val="BodyText"/>
        <w:spacing w:line="348" w:lineRule="auto" w:before="163"/>
        <w:ind w:left="505" w:right="206" w:firstLine="453"/>
        <w:jc w:val="both"/>
      </w:pPr>
      <w:r>
        <w:rPr>
          <w:color w:val="231F20"/>
        </w:rPr>
        <w:t>高溫往低溫擴散、高溫氣體往高處逸散、低溫氣體往低處對流、高壓往低壓擴散。故溫室的散熱或保溫都需善加應用熱的擴散模式與途徑。</w:t>
      </w:r>
    </w:p>
    <w:p>
      <w:pPr>
        <w:pStyle w:val="Heading3"/>
        <w:spacing w:before="363"/>
        <w:ind w:left="505"/>
      </w:pPr>
      <w:r>
        <w:rPr>
          <w:color w:val="40AD49"/>
          <w:w w:val="105"/>
        </w:rPr>
        <w:t>（三） 熱流的能量轉換</w:t>
      </w:r>
    </w:p>
    <w:p>
      <w:pPr>
        <w:pStyle w:val="BodyText"/>
        <w:spacing w:line="348" w:lineRule="auto" w:before="163"/>
        <w:ind w:left="505" w:right="206" w:firstLine="453"/>
        <w:jc w:val="both"/>
      </w:pPr>
      <w:r>
        <w:rPr>
          <w:color w:val="231F20"/>
        </w:rPr>
        <w:t>熱能、壓力能、位能、動能的能量總和不滅。故對溫室內的能資源設計管理、節能設計等均須注意熱流的能量轉換控制模式。</w:t>
      </w:r>
    </w:p>
    <w:p>
      <w:pPr>
        <w:spacing w:after="0" w:line="348" w:lineRule="auto"/>
        <w:jc w:val="both"/>
        <w:sectPr>
          <w:type w:val="continuous"/>
          <w:pgSz w:w="11910" w:h="16840"/>
          <w:pgMar w:top="2340" w:bottom="0" w:left="1300" w:right="1200"/>
          <w:cols w:num="2" w:equalWidth="0">
            <w:col w:w="4675" w:space="40"/>
            <w:col w:w="4695"/>
          </w:cols>
        </w:sectPr>
      </w:pPr>
    </w:p>
    <w:p>
      <w:pPr>
        <w:pStyle w:val="BodyText"/>
        <w:rPr>
          <w:sz w:val="20"/>
        </w:rPr>
      </w:pPr>
    </w:p>
    <w:p>
      <w:pPr>
        <w:pStyle w:val="BodyText"/>
        <w:spacing w:before="11"/>
        <w:rPr>
          <w:sz w:val="28"/>
        </w:rPr>
      </w:pPr>
    </w:p>
    <w:p>
      <w:pPr>
        <w:spacing w:after="0"/>
        <w:rPr>
          <w:sz w:val="28"/>
        </w:rPr>
        <w:sectPr>
          <w:pgSz w:w="11910" w:h="16840"/>
          <w:pgMar w:header="0" w:footer="964" w:top="2340" w:bottom="1160" w:left="1300" w:right="1200"/>
        </w:sectPr>
      </w:pPr>
    </w:p>
    <w:p>
      <w:pPr>
        <w:pStyle w:val="Heading3"/>
        <w:spacing w:before="284"/>
      </w:pPr>
      <w:r>
        <w:rPr>
          <w:color w:val="40AD49"/>
          <w:w w:val="105"/>
        </w:rPr>
        <w:t>（四）溫室外的流場</w:t>
      </w:r>
    </w:p>
    <w:p>
      <w:pPr>
        <w:pStyle w:val="ListParagraph"/>
        <w:numPr>
          <w:ilvl w:val="0"/>
          <w:numId w:val="6"/>
        </w:numPr>
        <w:tabs>
          <w:tab w:pos="345" w:val="left" w:leader="none"/>
        </w:tabs>
        <w:spacing w:line="420" w:lineRule="atLeast" w:before="37" w:after="0"/>
        <w:ind w:left="344" w:right="45" w:hanging="227"/>
        <w:jc w:val="left"/>
        <w:rPr>
          <w:sz w:val="21"/>
        </w:rPr>
      </w:pPr>
      <w:r>
        <w:rPr>
          <w:color w:val="231F20"/>
          <w:spacing w:val="6"/>
          <w:sz w:val="21"/>
        </w:rPr>
        <w:t>不同角度方位的風速與風壓對溫室結構的影響性。</w:t>
      </w:r>
    </w:p>
    <w:p>
      <w:pPr>
        <w:pStyle w:val="ListParagraph"/>
        <w:numPr>
          <w:ilvl w:val="0"/>
          <w:numId w:val="6"/>
        </w:numPr>
        <w:tabs>
          <w:tab w:pos="345" w:val="left" w:leader="none"/>
        </w:tabs>
        <w:spacing w:line="240" w:lineRule="auto" w:before="136" w:after="0"/>
        <w:ind w:left="344" w:right="0" w:hanging="228"/>
        <w:jc w:val="left"/>
        <w:rPr>
          <w:sz w:val="21"/>
        </w:rPr>
      </w:pPr>
      <w:r>
        <w:rPr>
          <w:color w:val="231F20"/>
          <w:spacing w:val="-17"/>
          <w:sz w:val="21"/>
        </w:rPr>
        <w:t>颱風路徑與氣旋模式對溫室結構的破壞性。</w:t>
      </w:r>
    </w:p>
    <w:p>
      <w:pPr>
        <w:pStyle w:val="ListParagraph"/>
        <w:numPr>
          <w:ilvl w:val="0"/>
          <w:numId w:val="6"/>
        </w:numPr>
        <w:tabs>
          <w:tab w:pos="345" w:val="left" w:leader="none"/>
        </w:tabs>
        <w:spacing w:line="240" w:lineRule="auto" w:before="132" w:after="0"/>
        <w:ind w:left="344" w:right="0" w:hanging="228"/>
        <w:jc w:val="left"/>
        <w:rPr>
          <w:sz w:val="21"/>
        </w:rPr>
      </w:pPr>
      <w:r>
        <w:rPr>
          <w:color w:val="231F20"/>
          <w:sz w:val="21"/>
        </w:rPr>
        <w:t>季節性的常態風對溫室溫度的控制性。</w:t>
      </w:r>
    </w:p>
    <w:p>
      <w:pPr>
        <w:pStyle w:val="Heading3"/>
        <w:spacing w:before="497"/>
      </w:pPr>
      <w:r>
        <w:rPr>
          <w:color w:val="40AD49"/>
          <w:w w:val="105"/>
        </w:rPr>
        <w:t>（五） 溫室內的流場</w:t>
      </w:r>
    </w:p>
    <w:p>
      <w:pPr>
        <w:pStyle w:val="ListParagraph"/>
        <w:numPr>
          <w:ilvl w:val="0"/>
          <w:numId w:val="7"/>
        </w:numPr>
        <w:tabs>
          <w:tab w:pos="345" w:val="left" w:leader="none"/>
        </w:tabs>
        <w:spacing w:line="420" w:lineRule="atLeast" w:before="37" w:after="0"/>
        <w:ind w:left="344" w:right="45" w:hanging="227"/>
        <w:jc w:val="left"/>
        <w:rPr>
          <w:sz w:val="21"/>
        </w:rPr>
      </w:pPr>
      <w:r>
        <w:rPr>
          <w:color w:val="231F20"/>
          <w:spacing w:val="6"/>
          <w:sz w:val="21"/>
        </w:rPr>
        <w:t>溫室內的熱對流模式對溫室內溫度場的影響性。</w:t>
      </w:r>
    </w:p>
    <w:p>
      <w:pPr>
        <w:pStyle w:val="ListParagraph"/>
        <w:numPr>
          <w:ilvl w:val="0"/>
          <w:numId w:val="7"/>
        </w:numPr>
        <w:tabs>
          <w:tab w:pos="345" w:val="left" w:leader="none"/>
        </w:tabs>
        <w:spacing w:line="420" w:lineRule="atLeast" w:before="10" w:after="0"/>
        <w:ind w:left="344" w:right="45" w:hanging="227"/>
        <w:jc w:val="left"/>
        <w:rPr>
          <w:sz w:val="21"/>
        </w:rPr>
      </w:pPr>
      <w:r>
        <w:rPr>
          <w:color w:val="231F20"/>
          <w:spacing w:val="6"/>
          <w:sz w:val="21"/>
        </w:rPr>
        <w:t>溫室內的熱輻射模式對溫室內溫度場的影響性。</w:t>
      </w:r>
    </w:p>
    <w:p>
      <w:pPr>
        <w:pStyle w:val="ListParagraph"/>
        <w:numPr>
          <w:ilvl w:val="0"/>
          <w:numId w:val="7"/>
        </w:numPr>
        <w:tabs>
          <w:tab w:pos="345" w:val="left" w:leader="none"/>
        </w:tabs>
        <w:spacing w:line="420" w:lineRule="atLeast" w:before="11" w:after="0"/>
        <w:ind w:left="344" w:right="45" w:hanging="227"/>
        <w:jc w:val="left"/>
        <w:rPr>
          <w:sz w:val="21"/>
        </w:rPr>
      </w:pPr>
      <w:r>
        <w:rPr>
          <w:color w:val="231F20"/>
          <w:spacing w:val="6"/>
          <w:sz w:val="21"/>
        </w:rPr>
        <w:t>溫室內的熱傳導模式對溫室內溫度場的影響性。</w:t>
      </w:r>
    </w:p>
    <w:p>
      <w:pPr>
        <w:pStyle w:val="ListParagraph"/>
        <w:numPr>
          <w:ilvl w:val="0"/>
          <w:numId w:val="7"/>
        </w:numPr>
        <w:tabs>
          <w:tab w:pos="345" w:val="left" w:leader="none"/>
        </w:tabs>
        <w:spacing w:line="348" w:lineRule="auto" w:before="136" w:after="0"/>
        <w:ind w:left="344" w:right="45" w:hanging="227"/>
        <w:jc w:val="left"/>
        <w:rPr>
          <w:sz w:val="21"/>
        </w:rPr>
      </w:pPr>
      <w:r>
        <w:rPr>
          <w:color w:val="231F20"/>
          <w:spacing w:val="6"/>
          <w:sz w:val="21"/>
        </w:rPr>
        <w:t>溫室內所有溫度、濕度及空氣流動對生物的影響性。</w:t>
      </w:r>
    </w:p>
    <w:p>
      <w:pPr>
        <w:pStyle w:val="Heading2"/>
        <w:spacing w:before="357"/>
      </w:pPr>
      <w:r>
        <w:rPr>
          <w:color w:val="BA6831"/>
        </w:rPr>
        <w:t>三、材料學</w:t>
      </w:r>
    </w:p>
    <w:p>
      <w:pPr>
        <w:pStyle w:val="BodyText"/>
        <w:spacing w:before="101"/>
        <w:ind w:left="570"/>
      </w:pPr>
      <w:r>
        <w:rPr>
          <w:color w:val="231F20"/>
        </w:rPr>
        <w:t>溫室內的結構件如柱、樑、框架、</w:t>
      </w:r>
    </w:p>
    <w:p>
      <w:pPr>
        <w:pStyle w:val="BodyText"/>
        <w:spacing w:line="420" w:lineRule="atLeast" w:before="5"/>
        <w:ind w:left="117" w:right="38"/>
        <w:jc w:val="both"/>
      </w:pPr>
      <w:r>
        <w:rPr>
          <w:color w:val="231F20"/>
        </w:rPr>
        <w:t>桁架、屋架，被覆材料如玻璃、軟質塑膠膜、硬質塑膠板等透光性材料，甚至是基礎件之混凝土與鋼筋及級配的砂石土等， 均屬材料科學的範圍。</w:t>
      </w:r>
    </w:p>
    <w:p>
      <w:pPr>
        <w:pStyle w:val="ListParagraph"/>
        <w:numPr>
          <w:ilvl w:val="0"/>
          <w:numId w:val="8"/>
        </w:numPr>
        <w:tabs>
          <w:tab w:pos="345" w:val="left" w:leader="none"/>
        </w:tabs>
        <w:spacing w:line="420" w:lineRule="atLeast" w:before="21" w:after="0"/>
        <w:ind w:left="344" w:right="45" w:hanging="227"/>
        <w:jc w:val="left"/>
        <w:rPr>
          <w:sz w:val="21"/>
        </w:rPr>
      </w:pPr>
      <w:r>
        <w:rPr>
          <w:color w:val="231F20"/>
          <w:spacing w:val="6"/>
          <w:sz w:val="21"/>
        </w:rPr>
        <w:t>材料的材質：化學組成、材料編號、材料定義。</w:t>
      </w:r>
    </w:p>
    <w:p>
      <w:pPr>
        <w:pStyle w:val="ListParagraph"/>
        <w:numPr>
          <w:ilvl w:val="0"/>
          <w:numId w:val="8"/>
        </w:numPr>
        <w:tabs>
          <w:tab w:pos="345" w:val="left" w:leader="none"/>
        </w:tabs>
        <w:spacing w:line="420" w:lineRule="atLeast" w:before="10" w:after="0"/>
        <w:ind w:left="344" w:right="45" w:hanging="227"/>
        <w:jc w:val="left"/>
        <w:rPr>
          <w:sz w:val="21"/>
        </w:rPr>
      </w:pPr>
      <w:r>
        <w:rPr>
          <w:color w:val="231F20"/>
          <w:spacing w:val="6"/>
          <w:sz w:val="21"/>
        </w:rPr>
        <w:t>材料的機能：物理性能、化學性能、機械性能。</w:t>
      </w:r>
    </w:p>
    <w:p>
      <w:pPr>
        <w:pStyle w:val="ListParagraph"/>
        <w:numPr>
          <w:ilvl w:val="0"/>
          <w:numId w:val="8"/>
        </w:numPr>
        <w:tabs>
          <w:tab w:pos="345" w:val="left" w:leader="none"/>
        </w:tabs>
        <w:spacing w:line="348" w:lineRule="auto" w:before="137" w:after="0"/>
        <w:ind w:left="344" w:right="45" w:hanging="227"/>
        <w:jc w:val="left"/>
        <w:rPr>
          <w:sz w:val="21"/>
        </w:rPr>
      </w:pPr>
      <w:r>
        <w:rPr>
          <w:color w:val="231F20"/>
          <w:spacing w:val="6"/>
          <w:sz w:val="21"/>
        </w:rPr>
        <w:t>材料的成形：鑄造成形 </w:t>
      </w:r>
      <w:r>
        <w:rPr>
          <w:rFonts w:ascii="Times New Roman" w:eastAsia="Times New Roman"/>
          <w:color w:val="231F20"/>
          <w:spacing w:val="8"/>
          <w:sz w:val="21"/>
        </w:rPr>
        <w:t>(</w:t>
      </w:r>
      <w:r>
        <w:rPr>
          <w:color w:val="231F20"/>
          <w:spacing w:val="7"/>
          <w:sz w:val="21"/>
        </w:rPr>
        <w:t>重力、壓鑄</w:t>
      </w:r>
      <w:r>
        <w:rPr>
          <w:rFonts w:ascii="Times New Roman" w:eastAsia="Times New Roman"/>
          <w:color w:val="231F20"/>
          <w:spacing w:val="7"/>
          <w:sz w:val="21"/>
        </w:rPr>
        <w:t>)</w:t>
      </w:r>
      <w:r>
        <w:rPr>
          <w:color w:val="231F20"/>
          <w:spacing w:val="-15"/>
          <w:sz w:val="21"/>
        </w:rPr>
        <w:t>、</w:t>
      </w:r>
      <w:r>
        <w:rPr>
          <w:color w:val="231F20"/>
          <w:spacing w:val="1"/>
          <w:sz w:val="21"/>
        </w:rPr>
        <w:t>塑性成形 </w:t>
      </w:r>
      <w:r>
        <w:rPr>
          <w:rFonts w:ascii="Times New Roman" w:eastAsia="Times New Roman"/>
          <w:color w:val="231F20"/>
          <w:sz w:val="21"/>
        </w:rPr>
        <w:t>(</w:t>
      </w:r>
      <w:r>
        <w:rPr>
          <w:color w:val="231F20"/>
          <w:sz w:val="21"/>
        </w:rPr>
        <w:t>沖壓、折彎、輥彎、軋延</w:t>
      </w:r>
      <w:r>
        <w:rPr>
          <w:rFonts w:ascii="Times New Roman" w:eastAsia="Times New Roman"/>
          <w:color w:val="231F20"/>
          <w:sz w:val="21"/>
        </w:rPr>
        <w:t>)</w:t>
      </w:r>
      <w:r>
        <w:rPr>
          <w:color w:val="231F20"/>
          <w:sz w:val="21"/>
        </w:rPr>
        <w:t>。</w:t>
      </w:r>
    </w:p>
    <w:p>
      <w:pPr>
        <w:pStyle w:val="ListParagraph"/>
        <w:numPr>
          <w:ilvl w:val="0"/>
          <w:numId w:val="8"/>
        </w:numPr>
        <w:tabs>
          <w:tab w:pos="345" w:val="left" w:leader="none"/>
        </w:tabs>
        <w:spacing w:line="420" w:lineRule="atLeast" w:before="217" w:after="0"/>
        <w:ind w:left="344" w:right="781" w:hanging="227"/>
        <w:jc w:val="both"/>
        <w:rPr>
          <w:sz w:val="21"/>
        </w:rPr>
      </w:pPr>
      <w:r>
        <w:rPr>
          <w:color w:val="231F20"/>
          <w:spacing w:val="7"/>
          <w:w w:val="101"/>
          <w:sz w:val="21"/>
        </w:rPr>
        <w:br w:type="column"/>
      </w:r>
      <w:r>
        <w:rPr>
          <w:color w:val="231F20"/>
          <w:spacing w:val="6"/>
          <w:sz w:val="21"/>
        </w:rPr>
        <w:t>材料的加工製造：機械加工、沖孔、雷射切割。</w:t>
      </w:r>
    </w:p>
    <w:p>
      <w:pPr>
        <w:pStyle w:val="ListParagraph"/>
        <w:numPr>
          <w:ilvl w:val="0"/>
          <w:numId w:val="8"/>
        </w:numPr>
        <w:tabs>
          <w:tab w:pos="345" w:val="left" w:leader="none"/>
        </w:tabs>
        <w:spacing w:line="420" w:lineRule="atLeast" w:before="10" w:after="0"/>
        <w:ind w:left="344" w:right="778" w:hanging="227"/>
        <w:jc w:val="both"/>
        <w:rPr>
          <w:sz w:val="21"/>
        </w:rPr>
      </w:pPr>
      <w:r>
        <w:rPr>
          <w:color w:val="231F20"/>
          <w:spacing w:val="2"/>
          <w:sz w:val="21"/>
        </w:rPr>
        <w:t>材料的組合連接：機械連接 </w:t>
      </w:r>
      <w:r>
        <w:rPr>
          <w:rFonts w:ascii="Times New Roman" w:eastAsia="Times New Roman"/>
          <w:color w:val="231F20"/>
          <w:sz w:val="21"/>
        </w:rPr>
        <w:t>(</w:t>
      </w:r>
      <w:r>
        <w:rPr>
          <w:color w:val="231F20"/>
          <w:spacing w:val="-3"/>
          <w:sz w:val="21"/>
        </w:rPr>
        <w:t>螺絲螺帽、</w:t>
      </w:r>
      <w:r>
        <w:rPr>
          <w:color w:val="231F20"/>
          <w:spacing w:val="3"/>
          <w:sz w:val="21"/>
        </w:rPr>
        <w:t>高張力螺栓、自攻螺絲、鉚接</w:t>
      </w:r>
      <w:r>
        <w:rPr>
          <w:rFonts w:ascii="Times New Roman" w:eastAsia="Times New Roman"/>
          <w:color w:val="231F20"/>
          <w:sz w:val="21"/>
        </w:rPr>
        <w:t>)</w:t>
      </w:r>
      <w:r>
        <w:rPr>
          <w:color w:val="231F20"/>
          <w:spacing w:val="3"/>
          <w:sz w:val="21"/>
        </w:rPr>
        <w:t>、膠合、</w:t>
      </w:r>
      <w:r>
        <w:rPr>
          <w:color w:val="231F20"/>
          <w:sz w:val="21"/>
        </w:rPr>
        <w:t>銲接。</w:t>
      </w:r>
    </w:p>
    <w:p>
      <w:pPr>
        <w:pStyle w:val="ListParagraph"/>
        <w:numPr>
          <w:ilvl w:val="0"/>
          <w:numId w:val="8"/>
        </w:numPr>
        <w:tabs>
          <w:tab w:pos="345" w:val="left" w:leader="none"/>
        </w:tabs>
        <w:spacing w:line="420" w:lineRule="atLeast" w:before="16" w:after="0"/>
        <w:ind w:left="344" w:right="770" w:hanging="227"/>
        <w:jc w:val="both"/>
        <w:rPr>
          <w:sz w:val="21"/>
        </w:rPr>
      </w:pPr>
      <w:r>
        <w:rPr>
          <w:color w:val="231F20"/>
          <w:spacing w:val="10"/>
          <w:sz w:val="21"/>
        </w:rPr>
        <w:t>材料的表面處理：腐蝕因子 </w:t>
      </w:r>
      <w:r>
        <w:rPr>
          <w:rFonts w:ascii="Times New Roman" w:eastAsia="Times New Roman"/>
          <w:color w:val="231F20"/>
          <w:spacing w:val="11"/>
          <w:sz w:val="21"/>
        </w:rPr>
        <w:t>(</w:t>
      </w:r>
      <w:r>
        <w:rPr>
          <w:color w:val="231F20"/>
          <w:spacing w:val="11"/>
          <w:sz w:val="21"/>
        </w:rPr>
        <w:t>物理性腐</w:t>
      </w:r>
      <w:r>
        <w:rPr>
          <w:color w:val="231F20"/>
          <w:spacing w:val="-6"/>
          <w:sz w:val="21"/>
        </w:rPr>
        <w:t>蝕、化學性腐蝕、電化學腐蝕、生物性腐</w:t>
      </w:r>
      <w:r>
        <w:rPr>
          <w:color w:val="231F20"/>
          <w:spacing w:val="7"/>
          <w:sz w:val="21"/>
        </w:rPr>
        <w:t>蝕</w:t>
      </w:r>
      <w:r>
        <w:rPr>
          <w:rFonts w:ascii="Times New Roman" w:eastAsia="Times New Roman"/>
          <w:color w:val="231F20"/>
          <w:spacing w:val="7"/>
          <w:sz w:val="21"/>
        </w:rPr>
        <w:t>)</w:t>
      </w:r>
      <w:r>
        <w:rPr>
          <w:color w:val="231F20"/>
          <w:spacing w:val="6"/>
          <w:sz w:val="21"/>
        </w:rPr>
        <w:t>、腐蝕防治與防蝕處理 </w:t>
      </w:r>
      <w:r>
        <w:rPr>
          <w:rFonts w:ascii="Times New Roman" w:eastAsia="Times New Roman"/>
          <w:color w:val="231F20"/>
          <w:spacing w:val="7"/>
          <w:sz w:val="21"/>
        </w:rPr>
        <w:t>(</w:t>
      </w:r>
      <w:r>
        <w:rPr>
          <w:color w:val="231F20"/>
          <w:spacing w:val="4"/>
          <w:sz w:val="21"/>
        </w:rPr>
        <w:t>陰極處理、</w:t>
      </w:r>
      <w:r>
        <w:rPr>
          <w:color w:val="231F20"/>
          <w:sz w:val="21"/>
        </w:rPr>
        <w:t>犧牲陽極、鍍層、塗層、覆層處理</w:t>
      </w:r>
      <w:r>
        <w:rPr>
          <w:rFonts w:ascii="Times New Roman" w:eastAsia="Times New Roman"/>
          <w:color w:val="231F20"/>
          <w:sz w:val="21"/>
        </w:rPr>
        <w:t>)</w:t>
      </w:r>
      <w:r>
        <w:rPr>
          <w:color w:val="231F20"/>
          <w:sz w:val="21"/>
        </w:rPr>
        <w:t>。</w:t>
      </w:r>
    </w:p>
    <w:p>
      <w:pPr>
        <w:pStyle w:val="ListParagraph"/>
        <w:numPr>
          <w:ilvl w:val="0"/>
          <w:numId w:val="8"/>
        </w:numPr>
        <w:tabs>
          <w:tab w:pos="345" w:val="left" w:leader="none"/>
        </w:tabs>
        <w:spacing w:line="348" w:lineRule="auto" w:before="147" w:after="0"/>
        <w:ind w:left="344" w:right="782" w:hanging="227"/>
        <w:jc w:val="both"/>
        <w:rPr>
          <w:sz w:val="21"/>
        </w:rPr>
      </w:pPr>
      <w:r>
        <w:rPr>
          <w:color w:val="231F20"/>
          <w:spacing w:val="6"/>
          <w:sz w:val="21"/>
        </w:rPr>
        <w:t>材料的破壞分析：材料的應力應變與溫度的影響分析、延性材料與脆性材料破壞模式、週期性載重與疲勞分析、熱與時間性的潛變、力的形式與破壞模式、破壞分析與處理。</w:t>
      </w:r>
    </w:p>
    <w:p>
      <w:pPr>
        <w:pStyle w:val="Heading2"/>
        <w:spacing w:before="355"/>
      </w:pPr>
      <w:r>
        <w:rPr>
          <w:color w:val="BA6831"/>
        </w:rPr>
        <w:t>四、結構學</w:t>
      </w:r>
    </w:p>
    <w:p>
      <w:pPr>
        <w:pStyle w:val="BodyText"/>
        <w:spacing w:before="101"/>
        <w:ind w:left="570"/>
      </w:pPr>
      <w:r>
        <w:rPr>
          <w:color w:val="231F20"/>
        </w:rPr>
        <w:t>溫室內的結構件、被覆材料、基礎件</w:t>
      </w:r>
    </w:p>
    <w:p>
      <w:pPr>
        <w:pStyle w:val="BodyText"/>
        <w:spacing w:line="420" w:lineRule="atLeast" w:before="5"/>
        <w:ind w:left="117" w:right="774"/>
        <w:jc w:val="both"/>
      </w:pPr>
      <w:r>
        <w:rPr>
          <w:color w:val="231F20"/>
          <w:spacing w:val="7"/>
        </w:rPr>
        <w:t>及其相互間的連結件，構成溫室的結構系統，故溫室構造設計最重要的工程科學為</w:t>
      </w:r>
      <w:r>
        <w:rPr>
          <w:color w:val="231F20"/>
        </w:rPr>
        <w:t>結構學。</w:t>
      </w:r>
    </w:p>
    <w:p>
      <w:pPr>
        <w:pStyle w:val="BodyText"/>
        <w:spacing w:line="420" w:lineRule="atLeast" w:before="16"/>
        <w:ind w:left="117" w:right="773" w:firstLine="453"/>
        <w:jc w:val="both"/>
      </w:pPr>
      <w:r>
        <w:rPr>
          <w:color w:val="231F20"/>
          <w:spacing w:val="7"/>
        </w:rPr>
        <w:t>以溫室結構進行環境載重的抵抗時， 則往往要強化溫室的結構設計，故應以先掌握溫室所處環境可能面臨的環境載重攻擊分析，再進行最適當方位的結構形式， 針對可預知型的攻擊模式，進行輔助的結</w:t>
      </w:r>
      <w:r>
        <w:rPr>
          <w:color w:val="231F20"/>
        </w:rPr>
        <w:t>構設計。</w:t>
      </w:r>
    </w:p>
    <w:p>
      <w:pPr>
        <w:pStyle w:val="BodyText"/>
        <w:spacing w:line="348" w:lineRule="auto" w:before="157"/>
        <w:ind w:left="117" w:right="773" w:firstLine="453"/>
      </w:pPr>
      <w:r>
        <w:rPr>
          <w:color w:val="231F20"/>
        </w:rPr>
        <w:t>而針對結構系統的各個結構元件進行細部研究分析，可針對整體結構能量過與</w:t>
      </w:r>
    </w:p>
    <w:p>
      <w:pPr>
        <w:spacing w:after="0" w:line="348" w:lineRule="auto"/>
        <w:sectPr>
          <w:type w:val="continuous"/>
          <w:pgSz w:w="11910" w:h="16840"/>
          <w:pgMar w:top="2340" w:bottom="0" w:left="1300" w:right="1200"/>
          <w:cols w:num="2" w:equalWidth="0">
            <w:col w:w="4134" w:space="402"/>
            <w:col w:w="4874"/>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21"/>
          <w:headerReference w:type="default" r:id="rId22"/>
          <w:footerReference w:type="even" r:id="rId23"/>
          <w:pgSz w:w="11910" w:h="16840"/>
          <w:pgMar w:header="0" w:footer="0" w:top="2340" w:bottom="0" w:left="1300" w:right="1200"/>
          <w:pgNumType w:start="100"/>
        </w:sectPr>
      </w:pPr>
    </w:p>
    <w:p>
      <w:pPr>
        <w:pStyle w:val="BodyText"/>
        <w:spacing w:before="274"/>
        <w:ind w:left="684"/>
      </w:pPr>
      <w:r>
        <w:rPr/>
        <w:pict>
          <v:group style="position:absolute;margin-left:-.00003pt;margin-top:752.537231pt;width:595.3pt;height:89.4pt;mso-position-horizontal-relative:page;mso-position-vertical-relative:page;z-index:-254886912"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不及時的可輕量化或補強優化設計。</w:t>
      </w:r>
    </w:p>
    <w:p>
      <w:pPr>
        <w:pStyle w:val="ListParagraph"/>
        <w:numPr>
          <w:ilvl w:val="1"/>
          <w:numId w:val="8"/>
        </w:numPr>
        <w:tabs>
          <w:tab w:pos="912" w:val="left" w:leader="none"/>
        </w:tabs>
        <w:spacing w:line="240" w:lineRule="auto" w:before="132" w:after="0"/>
        <w:ind w:left="911" w:right="0" w:hanging="228"/>
        <w:jc w:val="left"/>
        <w:rPr>
          <w:sz w:val="21"/>
        </w:rPr>
      </w:pPr>
      <w:r>
        <w:rPr>
          <w:color w:val="231F20"/>
          <w:spacing w:val="-17"/>
          <w:sz w:val="21"/>
        </w:rPr>
        <w:t>樑的型式與應力應變模式及結構變形分析。</w:t>
      </w:r>
    </w:p>
    <w:p>
      <w:pPr>
        <w:pStyle w:val="ListParagraph"/>
        <w:numPr>
          <w:ilvl w:val="1"/>
          <w:numId w:val="8"/>
        </w:numPr>
        <w:tabs>
          <w:tab w:pos="912" w:val="left" w:leader="none"/>
        </w:tabs>
        <w:spacing w:line="240" w:lineRule="auto" w:before="131" w:after="0"/>
        <w:ind w:left="911" w:right="0" w:hanging="228"/>
        <w:jc w:val="left"/>
        <w:rPr>
          <w:sz w:val="21"/>
        </w:rPr>
      </w:pPr>
      <w:r>
        <w:rPr>
          <w:color w:val="231F20"/>
          <w:spacing w:val="-17"/>
          <w:sz w:val="21"/>
        </w:rPr>
        <w:t>柱的型式與應力應變模式及結構變形分析。</w:t>
      </w:r>
    </w:p>
    <w:p>
      <w:pPr>
        <w:pStyle w:val="ListParagraph"/>
        <w:numPr>
          <w:ilvl w:val="1"/>
          <w:numId w:val="8"/>
        </w:numPr>
        <w:tabs>
          <w:tab w:pos="912" w:val="left" w:leader="none"/>
        </w:tabs>
        <w:spacing w:line="420" w:lineRule="atLeast" w:before="6" w:after="0"/>
        <w:ind w:left="911" w:right="6" w:hanging="227"/>
        <w:jc w:val="left"/>
        <w:rPr>
          <w:sz w:val="21"/>
        </w:rPr>
      </w:pPr>
      <w:r>
        <w:rPr>
          <w:color w:val="231F20"/>
          <w:spacing w:val="6"/>
          <w:sz w:val="21"/>
        </w:rPr>
        <w:t>桁架的型式與應力應變模式及組合結構變形分析。</w:t>
      </w:r>
    </w:p>
    <w:p>
      <w:pPr>
        <w:pStyle w:val="ListParagraph"/>
        <w:numPr>
          <w:ilvl w:val="1"/>
          <w:numId w:val="8"/>
        </w:numPr>
        <w:tabs>
          <w:tab w:pos="912" w:val="left" w:leader="none"/>
        </w:tabs>
        <w:spacing w:line="420" w:lineRule="atLeast" w:before="10" w:after="0"/>
        <w:ind w:left="911" w:right="6" w:hanging="227"/>
        <w:jc w:val="left"/>
        <w:rPr>
          <w:sz w:val="21"/>
        </w:rPr>
      </w:pPr>
      <w:r>
        <w:rPr>
          <w:color w:val="231F20"/>
          <w:spacing w:val="6"/>
          <w:sz w:val="21"/>
        </w:rPr>
        <w:t>鋼構的型式與應力應變模式及組合結構變形分析。</w:t>
      </w:r>
    </w:p>
    <w:p>
      <w:pPr>
        <w:pStyle w:val="ListParagraph"/>
        <w:numPr>
          <w:ilvl w:val="1"/>
          <w:numId w:val="8"/>
        </w:numPr>
        <w:tabs>
          <w:tab w:pos="912" w:val="left" w:leader="none"/>
        </w:tabs>
        <w:spacing w:line="420" w:lineRule="atLeast" w:before="10" w:after="0"/>
        <w:ind w:left="911" w:right="6" w:hanging="227"/>
        <w:jc w:val="left"/>
        <w:rPr>
          <w:sz w:val="21"/>
        </w:rPr>
      </w:pPr>
      <w:r>
        <w:rPr>
          <w:color w:val="231F20"/>
          <w:spacing w:val="6"/>
          <w:sz w:val="21"/>
        </w:rPr>
        <w:t>屋架的型式與應力應變模式及組合結構變形分析。</w:t>
      </w:r>
    </w:p>
    <w:p>
      <w:pPr>
        <w:pStyle w:val="ListParagraph"/>
        <w:numPr>
          <w:ilvl w:val="1"/>
          <w:numId w:val="8"/>
        </w:numPr>
        <w:tabs>
          <w:tab w:pos="912" w:val="left" w:leader="none"/>
        </w:tabs>
        <w:spacing w:line="240" w:lineRule="auto" w:before="137" w:after="0"/>
        <w:ind w:left="911" w:right="0" w:hanging="228"/>
        <w:jc w:val="left"/>
        <w:rPr>
          <w:sz w:val="21"/>
        </w:rPr>
      </w:pPr>
      <w:r>
        <w:rPr>
          <w:color w:val="231F20"/>
          <w:sz w:val="21"/>
        </w:rPr>
        <w:t>基礎的型式與拉拔及沉降抵抗分析。</w:t>
      </w:r>
    </w:p>
    <w:p>
      <w:pPr>
        <w:pStyle w:val="ListParagraph"/>
        <w:numPr>
          <w:ilvl w:val="1"/>
          <w:numId w:val="8"/>
        </w:numPr>
        <w:tabs>
          <w:tab w:pos="912" w:val="left" w:leader="none"/>
        </w:tabs>
        <w:spacing w:line="240" w:lineRule="auto" w:before="132" w:after="0"/>
        <w:ind w:left="911" w:right="0" w:hanging="228"/>
        <w:jc w:val="left"/>
        <w:rPr>
          <w:sz w:val="21"/>
        </w:rPr>
      </w:pPr>
      <w:r>
        <w:rPr>
          <w:color w:val="231F20"/>
          <w:sz w:val="21"/>
        </w:rPr>
        <w:t>連接件的型式與載重傳遞分析。</w:t>
      </w:r>
    </w:p>
    <w:p>
      <w:pPr>
        <w:pStyle w:val="ListParagraph"/>
        <w:numPr>
          <w:ilvl w:val="1"/>
          <w:numId w:val="8"/>
        </w:numPr>
        <w:tabs>
          <w:tab w:pos="912" w:val="left" w:leader="none"/>
        </w:tabs>
        <w:spacing w:line="240" w:lineRule="auto" w:before="131" w:after="0"/>
        <w:ind w:left="911" w:right="0" w:hanging="228"/>
        <w:jc w:val="left"/>
        <w:rPr>
          <w:sz w:val="21"/>
        </w:rPr>
      </w:pPr>
      <w:r>
        <w:rPr>
          <w:color w:val="231F20"/>
          <w:sz w:val="21"/>
        </w:rPr>
        <w:t>溫室結構總體設計分析。</w:t>
      </w:r>
    </w:p>
    <w:p>
      <w:pPr>
        <w:pStyle w:val="Heading2"/>
        <w:spacing w:before="489"/>
        <w:ind w:left="684"/>
      </w:pPr>
      <w:r>
        <w:rPr>
          <w:color w:val="BA6831"/>
        </w:rPr>
        <w:t>五、溫室電腦輔助工程分析</w:t>
      </w:r>
    </w:p>
    <w:p>
      <w:pPr>
        <w:pStyle w:val="BodyText"/>
        <w:spacing w:before="102"/>
        <w:ind w:left="1137"/>
      </w:pPr>
      <w:r>
        <w:rPr>
          <w:color w:val="231F20"/>
        </w:rPr>
        <w:t>隨著溫室設計的大型化及複雜化，應</w:t>
      </w:r>
    </w:p>
    <w:p>
      <w:pPr>
        <w:pStyle w:val="BodyText"/>
        <w:spacing w:line="348" w:lineRule="auto" w:before="131"/>
        <w:ind w:left="684" w:right="1"/>
        <w:jc w:val="both"/>
      </w:pPr>
      <w:r>
        <w:rPr>
          <w:color w:val="231F20"/>
        </w:rPr>
        <w:t>用電腦輔助工程分析技術，可進行溫室設計的電腦工程模擬分析，以利決策判斷， 選擇最適方案。</w:t>
      </w:r>
    </w:p>
    <w:p>
      <w:pPr>
        <w:pStyle w:val="Heading3"/>
        <w:ind w:left="684"/>
      </w:pPr>
      <w:r>
        <w:rPr>
          <w:color w:val="40AD49"/>
          <w:w w:val="105"/>
        </w:rPr>
        <w:t>（一）光學分析</w:t>
      </w:r>
    </w:p>
    <w:p>
      <w:pPr>
        <w:pStyle w:val="BodyText"/>
        <w:spacing w:line="420" w:lineRule="atLeast" w:before="37"/>
        <w:ind w:left="684" w:firstLine="453"/>
        <w:jc w:val="both"/>
      </w:pPr>
      <w:r>
        <w:rPr>
          <w:color w:val="231F20"/>
        </w:rPr>
        <w:t>光學分析，可於溫室設計之初，依所在地點及周邊的建物及遮蔽物，進行光路模擬分析，可預估光合作用的整體光能量分布。</w:t>
      </w:r>
    </w:p>
    <w:p>
      <w:pPr>
        <w:pStyle w:val="Heading4"/>
        <w:numPr>
          <w:ilvl w:val="0"/>
          <w:numId w:val="9"/>
        </w:numPr>
        <w:tabs>
          <w:tab w:pos="912" w:val="left" w:leader="none"/>
        </w:tabs>
        <w:spacing w:line="240" w:lineRule="auto" w:before="78" w:after="0"/>
        <w:ind w:left="911" w:right="0" w:hanging="228"/>
        <w:jc w:val="left"/>
      </w:pPr>
      <w:r>
        <w:rPr>
          <w:color w:val="005476"/>
        </w:rPr>
        <w:t>溫室所在地的光能量分布分析</w:t>
      </w:r>
    </w:p>
    <w:p>
      <w:pPr>
        <w:pStyle w:val="BodyText"/>
        <w:spacing w:before="108"/>
        <w:ind w:left="1138"/>
      </w:pPr>
      <w:r>
        <w:rPr>
          <w:color w:val="231F20"/>
          <w:spacing w:val="6"/>
        </w:rPr>
        <w:t>進行溫室所在地的地理位置全年太陽</w:t>
      </w:r>
    </w:p>
    <w:p>
      <w:pPr>
        <w:pStyle w:val="BodyText"/>
        <w:spacing w:line="348" w:lineRule="auto" w:before="131"/>
        <w:ind w:left="684"/>
      </w:pPr>
      <w:r>
        <w:rPr>
          <w:color w:val="231F20"/>
          <w:spacing w:val="7"/>
        </w:rPr>
        <w:t>光的日照路徑與能量分析、結合溫室自身及周邊建物的光路分析，以計算可行光合</w:t>
      </w:r>
    </w:p>
    <w:p>
      <w:pPr>
        <w:pStyle w:val="BodyText"/>
        <w:spacing w:before="275"/>
        <w:ind w:left="518"/>
      </w:pPr>
      <w:r>
        <w:rPr/>
        <w:br w:type="column"/>
      </w:r>
      <w:r>
        <w:rPr>
          <w:color w:val="231F20"/>
        </w:rPr>
        <w:t>作用的光能量分析。</w:t>
      </w:r>
    </w:p>
    <w:p>
      <w:pPr>
        <w:pStyle w:val="Heading4"/>
        <w:numPr>
          <w:ilvl w:val="0"/>
          <w:numId w:val="9"/>
        </w:numPr>
        <w:tabs>
          <w:tab w:pos="746" w:val="left" w:leader="none"/>
        </w:tabs>
        <w:spacing w:line="240" w:lineRule="auto" w:before="62" w:after="0"/>
        <w:ind w:left="745" w:right="0" w:hanging="228"/>
        <w:jc w:val="left"/>
      </w:pPr>
      <w:r>
        <w:rPr>
          <w:color w:val="005476"/>
        </w:rPr>
        <w:t>溫室結構對光的影響性分析</w:t>
      </w:r>
    </w:p>
    <w:p>
      <w:pPr>
        <w:pStyle w:val="BodyText"/>
        <w:spacing w:before="108"/>
        <w:ind w:left="972"/>
      </w:pPr>
      <w:r>
        <w:rPr>
          <w:color w:val="231F20"/>
        </w:rPr>
        <w:t>溫室結構材料對光的遮蔽性將影響溫</w:t>
      </w:r>
    </w:p>
    <w:p>
      <w:pPr>
        <w:pStyle w:val="BodyText"/>
        <w:spacing w:line="420" w:lineRule="atLeast" w:before="5"/>
        <w:ind w:left="518" w:right="207"/>
      </w:pPr>
      <w:r>
        <w:rPr>
          <w:color w:val="231F20"/>
        </w:rPr>
        <w:t>室內植物的總受光量、光均勻度及其結構材料受光輻射吸收的熱量。</w:t>
      </w:r>
    </w:p>
    <w:p>
      <w:pPr>
        <w:pStyle w:val="Heading4"/>
        <w:numPr>
          <w:ilvl w:val="0"/>
          <w:numId w:val="9"/>
        </w:numPr>
        <w:tabs>
          <w:tab w:pos="746" w:val="left" w:leader="none"/>
        </w:tabs>
        <w:spacing w:line="240" w:lineRule="auto" w:before="68" w:after="0"/>
        <w:ind w:left="745" w:right="0" w:hanging="228"/>
        <w:jc w:val="left"/>
      </w:pPr>
      <w:r>
        <w:rPr>
          <w:color w:val="005476"/>
        </w:rPr>
        <w:t>溫室高度對光的影響性分析</w:t>
      </w:r>
    </w:p>
    <w:p>
      <w:pPr>
        <w:pStyle w:val="BodyText"/>
        <w:spacing w:before="108"/>
        <w:ind w:left="972"/>
      </w:pPr>
      <w:r>
        <w:rPr>
          <w:color w:val="231F20"/>
        </w:rPr>
        <w:t>溫室高度對溫室內栽培物的分布形</w:t>
      </w:r>
    </w:p>
    <w:p>
      <w:pPr>
        <w:pStyle w:val="BodyText"/>
        <w:spacing w:line="420" w:lineRule="atLeast" w:before="5"/>
        <w:ind w:left="518" w:right="207"/>
      </w:pPr>
      <w:r>
        <w:rPr>
          <w:color w:val="231F20"/>
        </w:rPr>
        <w:t>式、植株高度、葉片形式所形成的陰影或散光型被覆材料將有不統的影響度。</w:t>
      </w:r>
    </w:p>
    <w:p>
      <w:pPr>
        <w:pStyle w:val="Heading4"/>
        <w:numPr>
          <w:ilvl w:val="0"/>
          <w:numId w:val="9"/>
        </w:numPr>
        <w:tabs>
          <w:tab w:pos="746" w:val="left" w:leader="none"/>
        </w:tabs>
        <w:spacing w:line="240" w:lineRule="auto" w:before="68" w:after="0"/>
        <w:ind w:left="745" w:right="0" w:hanging="228"/>
        <w:jc w:val="left"/>
      </w:pPr>
      <w:r>
        <w:rPr>
          <w:color w:val="005476"/>
        </w:rPr>
        <w:t>溫室分布對光的影響性分析</w:t>
      </w:r>
    </w:p>
    <w:p>
      <w:pPr>
        <w:pStyle w:val="BodyText"/>
        <w:spacing w:before="108"/>
        <w:ind w:left="972"/>
      </w:pPr>
      <w:r>
        <w:rPr>
          <w:color w:val="231F20"/>
        </w:rPr>
        <w:t>溫室的南北向或東西向分布、獨立</w:t>
      </w:r>
    </w:p>
    <w:p>
      <w:pPr>
        <w:pStyle w:val="BodyText"/>
        <w:spacing w:line="348" w:lineRule="auto" w:before="131"/>
        <w:ind w:left="519" w:right="206"/>
      </w:pPr>
      <w:r>
        <w:rPr>
          <w:color w:val="231F20"/>
        </w:rPr>
        <w:t>棟、雙連棟、多連棟對光的分布性，其包含總光量及均勻度分析。</w:t>
      </w:r>
    </w:p>
    <w:p>
      <w:pPr>
        <w:pStyle w:val="Heading3"/>
        <w:spacing w:before="365"/>
        <w:ind w:left="518"/>
      </w:pPr>
      <w:r>
        <w:rPr>
          <w:color w:val="40AD49"/>
          <w:w w:val="105"/>
        </w:rPr>
        <w:t>（二）流體動力分析</w:t>
      </w:r>
    </w:p>
    <w:p>
      <w:pPr>
        <w:pStyle w:val="BodyText"/>
        <w:spacing w:line="420" w:lineRule="atLeast" w:before="37"/>
        <w:ind w:left="518" w:right="206" w:firstLine="453"/>
        <w:jc w:val="both"/>
      </w:pPr>
      <w:r>
        <w:rPr>
          <w:color w:val="231F20"/>
        </w:rPr>
        <w:t>因應溫室所在的地形、地貌、地理環境，溫室的分布及具體尺寸形貌，透過流體動力分析，可模擬出溫室內外的流場及溫度場，以利調適設計。</w:t>
      </w:r>
    </w:p>
    <w:p>
      <w:pPr>
        <w:pStyle w:val="Heading4"/>
        <w:numPr>
          <w:ilvl w:val="0"/>
          <w:numId w:val="10"/>
        </w:numPr>
        <w:tabs>
          <w:tab w:pos="799" w:val="left" w:leader="none"/>
        </w:tabs>
        <w:spacing w:line="240" w:lineRule="auto" w:before="77" w:after="0"/>
        <w:ind w:left="798" w:right="0" w:hanging="281"/>
        <w:jc w:val="left"/>
      </w:pPr>
      <w:r>
        <w:rPr>
          <w:color w:val="005476"/>
        </w:rPr>
        <w:t>溫室結構風力破壞性流場分析</w:t>
      </w:r>
    </w:p>
    <w:p>
      <w:pPr>
        <w:pStyle w:val="BodyText"/>
        <w:spacing w:before="109"/>
        <w:ind w:left="972"/>
      </w:pPr>
      <w:r>
        <w:rPr>
          <w:color w:val="231F20"/>
        </w:rPr>
        <w:t>可參考氣象局之歷年颱風路徑及常年</w:t>
      </w:r>
    </w:p>
    <w:p>
      <w:pPr>
        <w:pStyle w:val="BodyText"/>
        <w:spacing w:line="420" w:lineRule="atLeast" w:before="5"/>
        <w:ind w:left="518" w:right="207"/>
      </w:pPr>
      <w:r>
        <w:rPr>
          <w:color w:val="231F20"/>
        </w:rPr>
        <w:t>最大風速，以流體動力分析軟體，進行溫室所在之地理地形地貌之流體動力分析。</w:t>
      </w:r>
    </w:p>
    <w:p>
      <w:pPr>
        <w:pStyle w:val="Heading4"/>
        <w:numPr>
          <w:ilvl w:val="0"/>
          <w:numId w:val="10"/>
        </w:numPr>
        <w:tabs>
          <w:tab w:pos="746" w:val="left" w:leader="none"/>
        </w:tabs>
        <w:spacing w:line="240" w:lineRule="auto" w:before="67" w:after="0"/>
        <w:ind w:left="745" w:right="0" w:hanging="228"/>
        <w:jc w:val="left"/>
      </w:pPr>
      <w:r>
        <w:rPr>
          <w:color w:val="005476"/>
        </w:rPr>
        <w:t>溫室外部風場熱流分析：</w:t>
      </w:r>
    </w:p>
    <w:p>
      <w:pPr>
        <w:pStyle w:val="BodyText"/>
        <w:spacing w:before="109"/>
        <w:ind w:left="972"/>
      </w:pPr>
      <w:r>
        <w:rPr>
          <w:color w:val="231F20"/>
        </w:rPr>
        <w:t>可參考常年所在地流場的風速風向及</w:t>
      </w:r>
    </w:p>
    <w:p>
      <w:pPr>
        <w:pStyle w:val="BodyText"/>
        <w:spacing w:line="348" w:lineRule="auto" w:before="131"/>
        <w:ind w:left="518" w:right="207"/>
        <w:jc w:val="both"/>
      </w:pPr>
      <w:r>
        <w:rPr>
          <w:color w:val="231F20"/>
        </w:rPr>
        <w:t>溫濕度，進行外部流場動力分析，進而可設置流場的流動控制以利協助溫室內部流場風場溫度場環境控制。</w:t>
      </w:r>
    </w:p>
    <w:p>
      <w:pPr>
        <w:spacing w:after="0" w:line="348" w:lineRule="auto"/>
        <w:jc w:val="both"/>
        <w:sectPr>
          <w:type w:val="continuous"/>
          <w:pgSz w:w="11910" w:h="16840"/>
          <w:pgMar w:top="2340" w:bottom="0" w:left="1300" w:right="1200"/>
          <w:cols w:num="2" w:equalWidth="0">
            <w:col w:w="4662" w:space="40"/>
            <w:col w:w="4708"/>
          </w:cols>
        </w:sectPr>
      </w:pPr>
    </w:p>
    <w:p>
      <w:pPr>
        <w:pStyle w:val="BodyText"/>
        <w:rPr>
          <w:sz w:val="20"/>
        </w:rPr>
      </w:pPr>
    </w:p>
    <w:p>
      <w:pPr>
        <w:pStyle w:val="BodyText"/>
        <w:spacing w:before="11"/>
        <w:rPr>
          <w:sz w:val="28"/>
        </w:rPr>
      </w:pPr>
    </w:p>
    <w:p>
      <w:pPr>
        <w:spacing w:after="0"/>
        <w:rPr>
          <w:sz w:val="28"/>
        </w:rPr>
        <w:sectPr>
          <w:headerReference w:type="default" r:id="rId24"/>
          <w:headerReference w:type="even" r:id="rId25"/>
          <w:footerReference w:type="default" r:id="rId26"/>
          <w:pgSz w:w="11910" w:h="16840"/>
          <w:pgMar w:header="0" w:footer="964" w:top="2340" w:bottom="1160" w:left="1300" w:right="1200"/>
          <w:pgNumType w:start="101"/>
        </w:sectPr>
      </w:pPr>
    </w:p>
    <w:p>
      <w:pPr>
        <w:pStyle w:val="Heading4"/>
        <w:numPr>
          <w:ilvl w:val="0"/>
          <w:numId w:val="10"/>
        </w:numPr>
        <w:tabs>
          <w:tab w:pos="345" w:val="left" w:leader="none"/>
        </w:tabs>
        <w:spacing w:line="240" w:lineRule="auto" w:before="274" w:after="0"/>
        <w:ind w:left="344" w:right="0" w:hanging="228"/>
        <w:jc w:val="left"/>
      </w:pPr>
      <w:r>
        <w:rPr>
          <w:color w:val="005476"/>
        </w:rPr>
        <w:t>溫室內部風場熱流分析</w:t>
      </w:r>
    </w:p>
    <w:p>
      <w:pPr>
        <w:pStyle w:val="BodyText"/>
        <w:spacing w:before="108"/>
        <w:ind w:left="571"/>
      </w:pPr>
      <w:r>
        <w:rPr>
          <w:color w:val="231F20"/>
        </w:rPr>
        <w:t>可依據作物葉面或根部所需溫度場及</w:t>
      </w:r>
    </w:p>
    <w:p>
      <w:pPr>
        <w:pStyle w:val="BodyText"/>
        <w:spacing w:line="348" w:lineRule="auto" w:before="132"/>
        <w:ind w:left="117" w:right="39"/>
      </w:pPr>
      <w:r>
        <w:rPr>
          <w:color w:val="231F20"/>
        </w:rPr>
        <w:t>風場，進行內部流場動力分析，以調控環控設施及未來溫室設計。</w:t>
      </w:r>
    </w:p>
    <w:p>
      <w:pPr>
        <w:pStyle w:val="Heading3"/>
      </w:pPr>
      <w:r>
        <w:rPr>
          <w:color w:val="40AD49"/>
          <w:w w:val="105"/>
        </w:rPr>
        <w:t>（三）材料工程分析</w:t>
      </w:r>
    </w:p>
    <w:p>
      <w:pPr>
        <w:pStyle w:val="BodyText"/>
        <w:spacing w:line="420" w:lineRule="atLeast" w:before="37"/>
        <w:ind w:left="117" w:right="38" w:firstLine="453"/>
        <w:jc w:val="both"/>
      </w:pPr>
      <w:r>
        <w:rPr>
          <w:color w:val="231F20"/>
        </w:rPr>
        <w:t>因應材料科學的進步及現有材料的選擇比較分析，經過工程材料分析法，可得材料的性能強度及預期的可靠度分析。</w:t>
      </w:r>
    </w:p>
    <w:p>
      <w:pPr>
        <w:pStyle w:val="Heading4"/>
        <w:numPr>
          <w:ilvl w:val="0"/>
          <w:numId w:val="11"/>
        </w:numPr>
        <w:tabs>
          <w:tab w:pos="345" w:val="left" w:leader="none"/>
        </w:tabs>
        <w:spacing w:line="240" w:lineRule="auto" w:before="73" w:after="0"/>
        <w:ind w:left="344" w:right="0" w:hanging="228"/>
        <w:jc w:val="left"/>
      </w:pPr>
      <w:r>
        <w:rPr>
          <w:color w:val="005476"/>
        </w:rPr>
        <w:t>各型結構材料力學性能試驗</w:t>
      </w:r>
    </w:p>
    <w:p>
      <w:pPr>
        <w:pStyle w:val="BodyText"/>
        <w:spacing w:before="108"/>
        <w:ind w:left="571"/>
      </w:pPr>
      <w:r>
        <w:rPr>
          <w:color w:val="231F20"/>
        </w:rPr>
        <w:t>針對選用材料進行實際材料的適當工</w:t>
      </w:r>
    </w:p>
    <w:p>
      <w:pPr>
        <w:pStyle w:val="BodyText"/>
        <w:spacing w:line="420" w:lineRule="atLeast" w:before="5"/>
        <w:ind w:left="117" w:right="39"/>
      </w:pPr>
      <w:r>
        <w:rPr>
          <w:color w:val="231F20"/>
        </w:rPr>
        <w:t>程分析實驗，取得材料實際的性能參數， 以利進行後續的結構工程分析。</w:t>
      </w:r>
    </w:p>
    <w:p>
      <w:pPr>
        <w:pStyle w:val="Heading4"/>
        <w:numPr>
          <w:ilvl w:val="0"/>
          <w:numId w:val="11"/>
        </w:numPr>
        <w:tabs>
          <w:tab w:pos="345" w:val="left" w:leader="none"/>
        </w:tabs>
        <w:spacing w:line="240" w:lineRule="auto" w:before="68" w:after="0"/>
        <w:ind w:left="344" w:right="0" w:hanging="228"/>
        <w:jc w:val="left"/>
      </w:pPr>
      <w:r>
        <w:rPr>
          <w:color w:val="005476"/>
        </w:rPr>
        <w:t>各型結構材料化學性能試驗</w:t>
      </w:r>
    </w:p>
    <w:p>
      <w:pPr>
        <w:pStyle w:val="BodyText"/>
        <w:spacing w:before="108"/>
        <w:ind w:left="571"/>
      </w:pPr>
      <w:r>
        <w:rPr>
          <w:color w:val="231F20"/>
        </w:rPr>
        <w:t>針對個別元件及元件組合，進行化學</w:t>
      </w:r>
    </w:p>
    <w:p>
      <w:pPr>
        <w:pStyle w:val="BodyText"/>
        <w:spacing w:line="420" w:lineRule="atLeast" w:before="5"/>
        <w:ind w:left="117" w:right="39"/>
      </w:pPr>
      <w:r>
        <w:rPr>
          <w:color w:val="231F20"/>
          <w:spacing w:val="7"/>
        </w:rPr>
        <w:t>性能與電化學性能的腐蝕試驗，以分析個</w:t>
      </w:r>
      <w:r>
        <w:rPr>
          <w:color w:val="231F20"/>
        </w:rPr>
        <w:t>別抗蝕性能及開發新的防蝕組合模式。</w:t>
      </w:r>
    </w:p>
    <w:p>
      <w:pPr>
        <w:pStyle w:val="Heading4"/>
        <w:numPr>
          <w:ilvl w:val="0"/>
          <w:numId w:val="11"/>
        </w:numPr>
        <w:tabs>
          <w:tab w:pos="345" w:val="left" w:leader="none"/>
        </w:tabs>
        <w:spacing w:line="240" w:lineRule="auto" w:before="68" w:after="0"/>
        <w:ind w:left="344" w:right="0" w:hanging="228"/>
        <w:jc w:val="left"/>
      </w:pPr>
      <w:r>
        <w:rPr>
          <w:color w:val="005476"/>
        </w:rPr>
        <w:t>新型材料的形狀開發及組合試驗</w:t>
      </w:r>
    </w:p>
    <w:p>
      <w:pPr>
        <w:pStyle w:val="BodyText"/>
        <w:spacing w:before="108"/>
        <w:ind w:left="571"/>
      </w:pPr>
      <w:r>
        <w:rPr>
          <w:color w:val="231F20"/>
        </w:rPr>
        <w:t>針對新型結構材料與元件，進行材料</w:t>
      </w:r>
    </w:p>
    <w:p>
      <w:pPr>
        <w:pStyle w:val="BodyText"/>
        <w:spacing w:line="348" w:lineRule="auto" w:before="131"/>
        <w:ind w:left="118" w:right="38"/>
      </w:pPr>
      <w:r>
        <w:rPr>
          <w:color w:val="231F20"/>
        </w:rPr>
        <w:t>結構力學與化學電化學性能試驗，以開發新型優化結構材料。</w:t>
      </w:r>
    </w:p>
    <w:p>
      <w:pPr>
        <w:pStyle w:val="Heading3"/>
        <w:spacing w:before="284"/>
      </w:pPr>
      <w:r>
        <w:rPr/>
        <w:br w:type="column"/>
      </w:r>
      <w:r>
        <w:rPr>
          <w:color w:val="40AD49"/>
          <w:w w:val="105"/>
        </w:rPr>
        <w:t>（四）結構工程分析</w:t>
      </w:r>
    </w:p>
    <w:p>
      <w:pPr>
        <w:pStyle w:val="Heading4"/>
        <w:numPr>
          <w:ilvl w:val="0"/>
          <w:numId w:val="12"/>
        </w:numPr>
        <w:tabs>
          <w:tab w:pos="345" w:val="left" w:leader="none"/>
        </w:tabs>
        <w:spacing w:line="240" w:lineRule="auto" w:before="94" w:after="0"/>
        <w:ind w:left="344" w:right="0" w:hanging="228"/>
        <w:jc w:val="left"/>
      </w:pPr>
      <w:r>
        <w:rPr>
          <w:color w:val="005476"/>
        </w:rPr>
        <w:t>材料選擇</w:t>
      </w:r>
    </w:p>
    <w:p>
      <w:pPr>
        <w:pStyle w:val="BodyText"/>
        <w:spacing w:before="108"/>
        <w:ind w:left="571"/>
      </w:pPr>
      <w:r>
        <w:rPr>
          <w:color w:val="231F20"/>
        </w:rPr>
        <w:t>根據選定的溫室型式，溫室主體結構</w:t>
      </w:r>
    </w:p>
    <w:p>
      <w:pPr>
        <w:pStyle w:val="BodyText"/>
        <w:spacing w:line="420" w:lineRule="atLeast" w:before="5"/>
        <w:ind w:left="117" w:right="774"/>
        <w:jc w:val="both"/>
      </w:pPr>
      <w:r>
        <w:rPr>
          <w:color w:val="231F20"/>
        </w:rPr>
        <w:t>可由結構分析軟體進行主結構工程分析， 以利溫室型式及材料選擇設計。材料元件連結細部結構可由有限元素工程分析進行優化設計。選擇各種材料的種類、尺寸、性能強度。</w:t>
      </w:r>
    </w:p>
    <w:p>
      <w:pPr>
        <w:pStyle w:val="Heading4"/>
        <w:numPr>
          <w:ilvl w:val="0"/>
          <w:numId w:val="12"/>
        </w:numPr>
        <w:tabs>
          <w:tab w:pos="345" w:val="left" w:leader="none"/>
        </w:tabs>
        <w:spacing w:line="240" w:lineRule="auto" w:before="83" w:after="0"/>
        <w:ind w:left="344" w:right="0" w:hanging="228"/>
        <w:jc w:val="left"/>
      </w:pPr>
      <w:r>
        <w:rPr>
          <w:color w:val="005476"/>
        </w:rPr>
        <w:t>載重分析</w:t>
      </w:r>
    </w:p>
    <w:p>
      <w:pPr>
        <w:pStyle w:val="BodyText"/>
        <w:spacing w:before="108"/>
        <w:ind w:left="571"/>
      </w:pPr>
      <w:r>
        <w:rPr>
          <w:color w:val="231F20"/>
        </w:rPr>
        <w:t>進行溫室結構與設施靜載重計算，加</w:t>
      </w:r>
    </w:p>
    <w:p>
      <w:pPr>
        <w:pStyle w:val="BodyText"/>
        <w:spacing w:line="420" w:lineRule="atLeast" w:before="6"/>
        <w:ind w:left="117" w:right="774"/>
      </w:pPr>
      <w:r>
        <w:rPr>
          <w:color w:val="231F20"/>
        </w:rPr>
        <w:t>上風力載重中之流體動力載重參數及其他載重。</w:t>
      </w:r>
    </w:p>
    <w:p>
      <w:pPr>
        <w:pStyle w:val="Heading4"/>
        <w:numPr>
          <w:ilvl w:val="0"/>
          <w:numId w:val="12"/>
        </w:numPr>
        <w:tabs>
          <w:tab w:pos="345" w:val="left" w:leader="none"/>
        </w:tabs>
        <w:spacing w:line="264" w:lineRule="auto" w:before="67" w:after="0"/>
        <w:ind w:left="344" w:right="781" w:hanging="227"/>
        <w:jc w:val="left"/>
        <w:rPr>
          <w:rFonts w:ascii="Times New Roman" w:eastAsia="Times New Roman"/>
        </w:rPr>
      </w:pPr>
      <w:r>
        <w:rPr>
          <w:color w:val="005476"/>
          <w:spacing w:val="5"/>
        </w:rPr>
        <w:t>設計規範選定 </w:t>
      </w:r>
      <w:r>
        <w:rPr>
          <w:rFonts w:ascii="Times New Roman" w:eastAsia="Times New Roman"/>
          <w:color w:val="005476"/>
        </w:rPr>
        <w:t>(</w:t>
      </w:r>
      <w:r>
        <w:rPr>
          <w:color w:val="005476"/>
          <w:spacing w:val="-2"/>
        </w:rPr>
        <w:t>國家標準、產業規範、業</w:t>
      </w:r>
      <w:r>
        <w:rPr>
          <w:color w:val="005476"/>
        </w:rPr>
        <w:t>主選定</w:t>
      </w:r>
      <w:r>
        <w:rPr>
          <w:rFonts w:ascii="Times New Roman" w:eastAsia="Times New Roman"/>
          <w:color w:val="005476"/>
        </w:rPr>
        <w:t>)</w:t>
      </w:r>
    </w:p>
    <w:p>
      <w:pPr>
        <w:pStyle w:val="ListParagraph"/>
        <w:numPr>
          <w:ilvl w:val="0"/>
          <w:numId w:val="12"/>
        </w:numPr>
        <w:tabs>
          <w:tab w:pos="345" w:val="left" w:leader="none"/>
        </w:tabs>
        <w:spacing w:line="240" w:lineRule="auto" w:before="1" w:after="0"/>
        <w:ind w:left="344" w:right="0" w:hanging="228"/>
        <w:jc w:val="left"/>
        <w:rPr>
          <w:rFonts w:ascii="微軟正黑體" w:eastAsia="微軟正黑體" w:hint="eastAsia"/>
          <w:b/>
          <w:sz w:val="21"/>
        </w:rPr>
      </w:pPr>
      <w:r>
        <w:rPr>
          <w:rFonts w:ascii="微軟正黑體" w:eastAsia="微軟正黑體" w:hint="eastAsia"/>
          <w:b/>
          <w:color w:val="005476"/>
          <w:sz w:val="21"/>
        </w:rPr>
        <w:t>結構工程分析</w:t>
      </w:r>
    </w:p>
    <w:p>
      <w:pPr>
        <w:pStyle w:val="ListParagraph"/>
        <w:numPr>
          <w:ilvl w:val="1"/>
          <w:numId w:val="12"/>
        </w:numPr>
        <w:tabs>
          <w:tab w:pos="685" w:val="left" w:leader="none"/>
        </w:tabs>
        <w:spacing w:line="240" w:lineRule="auto" w:before="108" w:after="0"/>
        <w:ind w:left="684" w:right="0" w:hanging="341"/>
        <w:jc w:val="left"/>
        <w:rPr>
          <w:sz w:val="21"/>
        </w:rPr>
      </w:pPr>
      <w:r>
        <w:rPr>
          <w:color w:val="231F20"/>
          <w:spacing w:val="-14"/>
          <w:sz w:val="21"/>
        </w:rPr>
        <w:t>分析各種載重下之結構材料應力應變。</w:t>
      </w:r>
    </w:p>
    <w:p>
      <w:pPr>
        <w:pStyle w:val="ListParagraph"/>
        <w:numPr>
          <w:ilvl w:val="1"/>
          <w:numId w:val="12"/>
        </w:numPr>
        <w:tabs>
          <w:tab w:pos="685" w:val="left" w:leader="none"/>
        </w:tabs>
        <w:spacing w:line="420" w:lineRule="atLeast" w:before="5" w:after="0"/>
        <w:ind w:left="684" w:right="781" w:hanging="341"/>
        <w:jc w:val="left"/>
        <w:rPr>
          <w:sz w:val="21"/>
        </w:rPr>
      </w:pPr>
      <w:r>
        <w:rPr>
          <w:color w:val="231F20"/>
          <w:spacing w:val="-1"/>
          <w:sz w:val="21"/>
        </w:rPr>
        <w:t>各種型式與應力應變模式及組合結構</w:t>
      </w:r>
      <w:r>
        <w:rPr>
          <w:color w:val="231F20"/>
          <w:sz w:val="21"/>
        </w:rPr>
        <w:t>變形分析。</w:t>
      </w:r>
    </w:p>
    <w:p>
      <w:pPr>
        <w:pStyle w:val="Heading4"/>
        <w:numPr>
          <w:ilvl w:val="0"/>
          <w:numId w:val="12"/>
        </w:numPr>
        <w:tabs>
          <w:tab w:pos="345" w:val="left" w:leader="none"/>
        </w:tabs>
        <w:spacing w:line="240" w:lineRule="auto" w:before="68" w:after="0"/>
        <w:ind w:left="344" w:right="0" w:hanging="228"/>
        <w:jc w:val="left"/>
      </w:pPr>
      <w:r>
        <w:rPr>
          <w:color w:val="005476"/>
        </w:rPr>
        <w:t>主結構件修正或補強設計</w:t>
      </w:r>
    </w:p>
    <w:p>
      <w:pPr>
        <w:pStyle w:val="ListParagraph"/>
        <w:numPr>
          <w:ilvl w:val="0"/>
          <w:numId w:val="12"/>
        </w:numPr>
        <w:tabs>
          <w:tab w:pos="345" w:val="left" w:leader="none"/>
        </w:tabs>
        <w:spacing w:line="240" w:lineRule="auto" w:before="39" w:after="0"/>
        <w:ind w:left="344" w:right="0" w:hanging="228"/>
        <w:jc w:val="left"/>
        <w:rPr>
          <w:rFonts w:ascii="微軟正黑體" w:eastAsia="微軟正黑體" w:hint="eastAsia"/>
          <w:b/>
          <w:sz w:val="21"/>
        </w:rPr>
      </w:pPr>
      <w:r>
        <w:rPr>
          <w:rFonts w:ascii="微軟正黑體" w:eastAsia="微軟正黑體" w:hint="eastAsia"/>
          <w:b/>
          <w:color w:val="005476"/>
          <w:sz w:val="21"/>
        </w:rPr>
        <w:t>斜撐及補強件結構工程分析</w:t>
      </w:r>
    </w:p>
    <w:p>
      <w:pPr>
        <w:pStyle w:val="ListParagraph"/>
        <w:numPr>
          <w:ilvl w:val="0"/>
          <w:numId w:val="12"/>
        </w:numPr>
        <w:tabs>
          <w:tab w:pos="345" w:val="left" w:leader="none"/>
        </w:tabs>
        <w:spacing w:line="240" w:lineRule="auto" w:before="39" w:after="0"/>
        <w:ind w:left="344" w:right="0" w:hanging="228"/>
        <w:jc w:val="left"/>
        <w:rPr>
          <w:rFonts w:ascii="微軟正黑體" w:eastAsia="微軟正黑體" w:hint="eastAsia"/>
          <w:b/>
          <w:sz w:val="21"/>
        </w:rPr>
      </w:pPr>
      <w:r>
        <w:rPr>
          <w:rFonts w:ascii="微軟正黑體" w:eastAsia="微軟正黑體" w:hint="eastAsia"/>
          <w:b/>
          <w:color w:val="005476"/>
          <w:sz w:val="21"/>
        </w:rPr>
        <w:t>連接件工程分析</w:t>
      </w:r>
    </w:p>
    <w:p>
      <w:pPr>
        <w:spacing w:after="0" w:line="240" w:lineRule="auto"/>
        <w:jc w:val="left"/>
        <w:rPr>
          <w:rFonts w:ascii="微軟正黑體" w:eastAsia="微軟正黑體" w:hint="eastAsia"/>
          <w:sz w:val="21"/>
        </w:rPr>
        <w:sectPr>
          <w:type w:val="continuous"/>
          <w:pgSz w:w="11910" w:h="16840"/>
          <w:pgMar w:top="2340" w:bottom="0" w:left="1300" w:right="1200"/>
          <w:cols w:num="2" w:equalWidth="0">
            <w:col w:w="4135" w:space="400"/>
            <w:col w:w="4875"/>
          </w:cols>
        </w:sectPr>
      </w:pPr>
    </w:p>
    <w:p>
      <w:pPr>
        <w:pStyle w:val="BodyText"/>
        <w:rPr>
          <w:rFonts w:ascii="微軟正黑體"/>
          <w:b/>
          <w:sz w:val="20"/>
        </w:rPr>
      </w:pPr>
    </w:p>
    <w:p>
      <w:pPr>
        <w:pStyle w:val="BodyText"/>
        <w:spacing w:before="13"/>
        <w:rPr>
          <w:rFonts w:ascii="微軟正黑體"/>
          <w:b/>
          <w:sz w:val="15"/>
        </w:rPr>
      </w:pPr>
    </w:p>
    <w:p>
      <w:pPr>
        <w:spacing w:after="0"/>
        <w:rPr>
          <w:rFonts w:ascii="微軟正黑體"/>
          <w:sz w:val="15"/>
        </w:rPr>
        <w:sectPr>
          <w:footerReference w:type="default" r:id="rId27"/>
          <w:pgSz w:w="11910" w:h="16840"/>
          <w:pgMar w:footer="0" w:header="0" w:top="2340" w:bottom="0" w:left="1300" w:right="1200"/>
        </w:sectPr>
      </w:pPr>
    </w:p>
    <w:p>
      <w:pPr>
        <w:tabs>
          <w:tab w:pos="2124" w:val="left" w:leader="none"/>
        </w:tabs>
        <w:spacing w:before="365"/>
        <w:ind w:left="684" w:right="0" w:firstLine="0"/>
        <w:jc w:val="left"/>
        <w:rPr>
          <w:sz w:val="32"/>
        </w:rPr>
      </w:pPr>
      <w:r>
        <w:rPr/>
        <w:pict>
          <v:line style="position:absolute;mso-position-horizontal-relative:page;mso-position-vertical-relative:paragraph;z-index:251669504" from="99.212601pt,48.209412pt" to="524.409601pt,48.209412pt" stroked="true" strokeweight=".5pt" strokecolor="#939598">
            <v:stroke dashstyle="solid"/>
            <w10:wrap type="none"/>
          </v:line>
        </w:pict>
      </w:r>
      <w:r>
        <w:rPr>
          <w:color w:val="8B0204"/>
          <w:spacing w:val="-12"/>
          <w:w w:val="105"/>
          <w:sz w:val="32"/>
        </w:rPr>
        <w:t>第三</w:t>
      </w:r>
      <w:r>
        <w:rPr>
          <w:color w:val="8B0204"/>
          <w:w w:val="105"/>
          <w:sz w:val="32"/>
        </w:rPr>
        <w:t>節</w:t>
        <w:tab/>
      </w:r>
      <w:r>
        <w:rPr>
          <w:color w:val="8B0204"/>
          <w:spacing w:val="-12"/>
          <w:w w:val="105"/>
          <w:sz w:val="32"/>
        </w:rPr>
        <w:t>溫室構造系統設</w:t>
      </w:r>
      <w:r>
        <w:rPr>
          <w:color w:val="8B0204"/>
          <w:spacing w:val="-32"/>
          <w:w w:val="105"/>
          <w:sz w:val="32"/>
        </w:rPr>
        <w:t>計</w:t>
      </w:r>
    </w:p>
    <w:p>
      <w:pPr>
        <w:spacing w:before="764"/>
        <w:ind w:left="684" w:right="0" w:firstLine="0"/>
        <w:jc w:val="left"/>
        <w:rPr>
          <w:sz w:val="28"/>
        </w:rPr>
      </w:pPr>
      <w:r>
        <w:rPr>
          <w:color w:val="BA6831"/>
          <w:sz w:val="28"/>
        </w:rPr>
        <w:t>一、溫室構造系統的設計邏輯</w:t>
      </w:r>
    </w:p>
    <w:p>
      <w:pPr>
        <w:pStyle w:val="BodyText"/>
        <w:spacing w:before="102"/>
        <w:ind w:left="1137"/>
      </w:pPr>
      <w:r>
        <w:rPr>
          <w:color w:val="231F20"/>
        </w:rPr>
        <w:t>基於溫室生物生產作業、溫室環境</w:t>
      </w:r>
    </w:p>
    <w:p>
      <w:pPr>
        <w:pStyle w:val="BodyText"/>
        <w:spacing w:line="348" w:lineRule="auto" w:before="131"/>
        <w:ind w:left="684" w:right="78"/>
        <w:jc w:val="both"/>
      </w:pPr>
      <w:r>
        <w:rPr>
          <w:color w:val="231F20"/>
        </w:rPr>
        <w:t>控制、溫室結構載重抵抗等三大議題彼此關聯，故溫室作物生產系統、溫室環控系統、溫室構造系統，是現代化溫室科學化設計所需建立三大系統 </w:t>
      </w:r>
      <w:r>
        <w:rPr>
          <w:rFonts w:ascii="Times New Roman" w:eastAsia="Times New Roman"/>
          <w:color w:val="231F20"/>
        </w:rPr>
        <w:t>(</w:t>
      </w:r>
      <w:r>
        <w:rPr>
          <w:color w:val="231F20"/>
        </w:rPr>
        <w:t>如圖</w:t>
      </w:r>
      <w:r>
        <w:rPr>
          <w:rFonts w:ascii="Times New Roman" w:eastAsia="Times New Roman"/>
          <w:color w:val="231F20"/>
        </w:rPr>
        <w:t>3.3)</w:t>
      </w:r>
      <w:r>
        <w:rPr>
          <w:color w:val="231F20"/>
        </w:rPr>
        <w:t>，可依序進行規劃設計，但更需依同步工程法則進行循環分析設計，而非各自分工獨立設計。溫室構造系統的設計邏輯需同步考量以綜合設計出符合經濟性、成本性與價值性的可永續營運的溫室。</w:t>
      </w:r>
    </w:p>
    <w:p>
      <w:pPr>
        <w:pStyle w:val="Heading3"/>
        <w:spacing w:before="360"/>
        <w:ind w:left="684"/>
      </w:pPr>
      <w:r>
        <w:rPr>
          <w:color w:val="40AD49"/>
          <w:w w:val="105"/>
        </w:rPr>
        <w:t>（一） 作物生產系統</w:t>
      </w:r>
    </w:p>
    <w:p>
      <w:pPr>
        <w:pStyle w:val="BodyText"/>
        <w:spacing w:before="163"/>
        <w:ind w:left="1137"/>
      </w:pPr>
      <w:r>
        <w:rPr>
          <w:color w:val="231F20"/>
        </w:rPr>
        <w:t>溫室作物生產系統為溫室設置的最重</w:t>
      </w:r>
    </w:p>
    <w:p>
      <w:pPr>
        <w:pStyle w:val="BodyText"/>
        <w:rPr>
          <w:sz w:val="60"/>
        </w:rPr>
      </w:pPr>
      <w:r>
        <w:rPr/>
        <w:br w:type="column"/>
      </w:r>
      <w:r>
        <w:rPr>
          <w:sz w:val="60"/>
        </w:rPr>
      </w:r>
    </w:p>
    <w:p>
      <w:pPr>
        <w:pStyle w:val="BodyText"/>
        <w:spacing w:before="8"/>
        <w:rPr>
          <w:sz w:val="57"/>
        </w:rPr>
      </w:pPr>
    </w:p>
    <w:p>
      <w:pPr>
        <w:pStyle w:val="BodyText"/>
        <w:spacing w:line="348" w:lineRule="auto"/>
        <w:ind w:left="430" w:right="207"/>
        <w:jc w:val="both"/>
      </w:pPr>
      <w:r>
        <w:rPr>
          <w:color w:val="231F20"/>
        </w:rPr>
        <w:t>要初步設計，作物的種類、作物生長的關鍵因素與控制程序，定義所需的陽光、空氣、水、營養成分及適當的介質，衍生所需建立的作物載具、生產物質及資源供應系統，也定義應有的環境要素與構造基本條件，以利後續溫室環境控制系統與溫室構造系統的設計。</w:t>
      </w:r>
    </w:p>
    <w:p>
      <w:pPr>
        <w:pStyle w:val="Heading3"/>
        <w:spacing w:before="362"/>
        <w:ind w:left="430"/>
      </w:pPr>
      <w:r>
        <w:rPr>
          <w:color w:val="40AD49"/>
          <w:w w:val="105"/>
        </w:rPr>
        <w:t>（二） 環境控制系統</w:t>
      </w:r>
    </w:p>
    <w:p>
      <w:pPr>
        <w:pStyle w:val="BodyText"/>
        <w:spacing w:line="348" w:lineRule="auto" w:before="163"/>
        <w:ind w:left="430" w:right="207" w:firstLine="453"/>
        <w:jc w:val="both"/>
      </w:pPr>
      <w:r>
        <w:rPr>
          <w:color w:val="231F20"/>
        </w:rPr>
        <w:t>基於溫室生產工程的程序設計， 以進行溫室環控設施系統設計，在溫帶或寒帶以加熱保溫為溫室主要於寒冬的控制工程，但於熱帶亞熱帶則陽光控制、溫度控制、濕度控制、空氣控制、疾病控制等都</w:t>
      </w:r>
    </w:p>
    <w:p>
      <w:pPr>
        <w:spacing w:after="0" w:line="348" w:lineRule="auto"/>
        <w:jc w:val="both"/>
        <w:sectPr>
          <w:type w:val="continuous"/>
          <w:pgSz w:w="11910" w:h="16840"/>
          <w:pgMar w:top="2340" w:bottom="0" w:left="1300" w:right="1200"/>
          <w:cols w:num="2" w:equalWidth="0">
            <w:col w:w="4749" w:space="40"/>
            <w:col w:w="4621"/>
          </w:cols>
        </w:sectPr>
      </w:pPr>
    </w:p>
    <w:p>
      <w:pPr>
        <w:pStyle w:val="BodyText"/>
        <w:rPr>
          <w:sz w:val="20"/>
        </w:rPr>
      </w:pPr>
      <w:r>
        <w:rPr/>
        <w:pict>
          <v:group style="position:absolute;margin-left:-.00003pt;margin-top:740.478577pt;width:595.3pt;height:101.45pt;mso-position-horizontal-relative:page;mso-position-vertical-relative:page;z-index:251668480" coordorigin="0,14810" coordsize="11906,2029">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v:shape style="position:absolute;left:1984;top:14809;width:1983;height:500" type="#_x0000_t202" filled="false" stroked="false">
              <v:textbox inset="0,0,0,0">
                <w:txbxContent>
                  <w:p>
                    <w:pPr>
                      <w:spacing w:before="146"/>
                      <w:ind w:left="0" w:right="0" w:firstLine="0"/>
                      <w:jc w:val="left"/>
                      <w:rPr>
                        <w:sz w:val="17"/>
                      </w:rPr>
                    </w:pPr>
                    <w:r>
                      <w:rPr>
                        <w:color w:val="231F20"/>
                        <w:w w:val="110"/>
                        <w:sz w:val="17"/>
                      </w:rPr>
                      <w:t>圖</w:t>
                    </w:r>
                    <w:r>
                      <w:rPr>
                        <w:rFonts w:ascii="Arial" w:eastAsia="Arial"/>
                        <w:color w:val="231F20"/>
                        <w:w w:val="110"/>
                        <w:sz w:val="17"/>
                      </w:rPr>
                      <w:t>3.3</w:t>
                    </w:r>
                    <w:r>
                      <w:rPr>
                        <w:rFonts w:ascii="Arial" w:eastAsia="Arial"/>
                        <w:color w:val="231F20"/>
                        <w:spacing w:val="-25"/>
                        <w:w w:val="110"/>
                        <w:sz w:val="17"/>
                      </w:rPr>
                      <w:t> </w:t>
                    </w:r>
                    <w:r>
                      <w:rPr>
                        <w:color w:val="231F20"/>
                        <w:w w:val="110"/>
                        <w:sz w:val="17"/>
                      </w:rPr>
                      <w:t>溫室總體規劃系統</w:t>
                    </w:r>
                  </w:p>
                </w:txbxContent>
              </v:textbox>
              <w10:wrap type="none"/>
            </v:shape>
            <w10:wrap type="none"/>
          </v:group>
        </w:pict>
      </w:r>
    </w:p>
    <w:p>
      <w:pPr>
        <w:pStyle w:val="BodyText"/>
        <w:rPr>
          <w:sz w:val="20"/>
        </w:rPr>
      </w:pPr>
    </w:p>
    <w:p>
      <w:pPr>
        <w:pStyle w:val="BodyText"/>
        <w:spacing w:before="10"/>
        <w:rPr>
          <w:sz w:val="16"/>
        </w:rPr>
      </w:pPr>
    </w:p>
    <w:p>
      <w:pPr>
        <w:pStyle w:val="BodyText"/>
        <w:ind w:left="1209"/>
        <w:rPr>
          <w:sz w:val="20"/>
        </w:rPr>
      </w:pPr>
      <w:r>
        <w:rPr>
          <w:sz w:val="20"/>
        </w:rPr>
        <w:drawing>
          <wp:inline distT="0" distB="0" distL="0" distR="0">
            <wp:extent cx="4672089" cy="2112264"/>
            <wp:effectExtent l="0" t="0" r="0" b="0"/>
            <wp:docPr id="5" name="image5.png"/>
            <wp:cNvGraphicFramePr>
              <a:graphicFrameLocks noChangeAspect="1"/>
            </wp:cNvGraphicFramePr>
            <a:graphic>
              <a:graphicData uri="http://schemas.openxmlformats.org/drawingml/2006/picture">
                <pic:pic>
                  <pic:nvPicPr>
                    <pic:cNvPr id="6" name="image5.png"/>
                    <pic:cNvPicPr/>
                  </pic:nvPicPr>
                  <pic:blipFill>
                    <a:blip r:embed="rId28" cstate="print"/>
                    <a:stretch>
                      <a:fillRect/>
                    </a:stretch>
                  </pic:blipFill>
                  <pic:spPr>
                    <a:xfrm>
                      <a:off x="0" y="0"/>
                      <a:ext cx="4672089" cy="2112264"/>
                    </a:xfrm>
                    <a:prstGeom prst="rect">
                      <a:avLst/>
                    </a:prstGeom>
                  </pic:spPr>
                </pic:pic>
              </a:graphicData>
            </a:graphic>
          </wp:inline>
        </w:drawing>
      </w:r>
      <w:r>
        <w:rPr>
          <w:sz w:val="20"/>
        </w:rPr>
      </w:r>
    </w:p>
    <w:p>
      <w:pPr>
        <w:spacing w:after="0"/>
        <w:rPr>
          <w:sz w:val="20"/>
        </w:rPr>
        <w:sectPr>
          <w:type w:val="continuous"/>
          <w:pgSz w:w="11910" w:h="16840"/>
          <w:pgMar w:top="2340" w:bottom="0" w:left="1300" w:right="1200"/>
        </w:sectPr>
      </w:pPr>
    </w:p>
    <w:p>
      <w:pPr>
        <w:pStyle w:val="BodyText"/>
        <w:rPr>
          <w:sz w:val="20"/>
        </w:rPr>
      </w:pPr>
    </w:p>
    <w:p>
      <w:pPr>
        <w:pStyle w:val="BodyText"/>
        <w:spacing w:before="10"/>
        <w:rPr>
          <w:sz w:val="24"/>
        </w:rPr>
      </w:pPr>
    </w:p>
    <w:p>
      <w:pPr>
        <w:spacing w:after="0"/>
        <w:rPr>
          <w:sz w:val="24"/>
        </w:rPr>
        <w:sectPr>
          <w:headerReference w:type="default" r:id="rId29"/>
          <w:headerReference w:type="even" r:id="rId30"/>
          <w:footerReference w:type="default" r:id="rId31"/>
          <w:pgSz w:w="11910" w:h="16840"/>
          <w:pgMar w:header="0" w:footer="964" w:top="2340" w:bottom="1160" w:left="1300" w:right="1200"/>
          <w:pgNumType w:start="103"/>
        </w:sectPr>
      </w:pPr>
    </w:p>
    <w:p>
      <w:pPr>
        <w:pStyle w:val="BodyText"/>
        <w:spacing w:line="348" w:lineRule="auto" w:before="400"/>
        <w:ind w:left="117" w:right="38"/>
        <w:jc w:val="both"/>
      </w:pPr>
      <w:r>
        <w:rPr>
          <w:color w:val="231F20"/>
        </w:rPr>
        <w:t>是所需的因地制宜防禦工程設計。也基於事先的環控設施系統規劃設計，將有利於溫室構造設計及總體規劃設計。</w:t>
      </w:r>
    </w:p>
    <w:p>
      <w:pPr>
        <w:pStyle w:val="Heading3"/>
      </w:pPr>
      <w:r>
        <w:rPr>
          <w:color w:val="40AD49"/>
          <w:w w:val="105"/>
        </w:rPr>
        <w:t>（三） 溫室構造系統</w:t>
      </w:r>
    </w:p>
    <w:p>
      <w:pPr>
        <w:pStyle w:val="BodyText"/>
        <w:spacing w:line="348" w:lineRule="auto" w:before="163"/>
        <w:ind w:left="116" w:right="38" w:firstLine="453"/>
        <w:jc w:val="both"/>
      </w:pPr>
      <w:r>
        <w:rPr>
          <w:color w:val="231F20"/>
        </w:rPr>
        <w:t>溫室結構系統包含了鋼架 </w:t>
      </w:r>
      <w:r>
        <w:rPr>
          <w:rFonts w:ascii="Times New Roman" w:eastAsia="Times New Roman"/>
          <w:color w:val="231F20"/>
        </w:rPr>
        <w:t>(</w:t>
      </w:r>
      <w:r>
        <w:rPr>
          <w:color w:val="231F20"/>
        </w:rPr>
        <w:t>樑、柱</w:t>
      </w:r>
      <w:r>
        <w:rPr>
          <w:rFonts w:ascii="Times New Roman" w:eastAsia="Times New Roman"/>
          <w:color w:val="231F20"/>
        </w:rPr>
        <w:t>)</w:t>
      </w:r>
      <w:r>
        <w:rPr>
          <w:color w:val="231F20"/>
        </w:rPr>
        <w:t>、屋架、基礎等主結構件，另包含被覆、桁架、斜撐、繫桿、連結件等次構件。而力的傳遞，則由被覆材料傳遞到屋架、然後經過鋼架、桁架、樑、柱、基礎，傳遞到地面，而期間所有力傳遞過程的元件均須承受相對的應力應變，故每一構件的正確扮演載重的共同抵抗及回復，才能保持其長期的穩定。</w:t>
      </w:r>
    </w:p>
    <w:p>
      <w:pPr>
        <w:pStyle w:val="Heading2"/>
      </w:pPr>
      <w:r>
        <w:rPr/>
        <w:br w:type="column"/>
      </w:r>
      <w:r>
        <w:rPr>
          <w:color w:val="BA6831"/>
        </w:rPr>
        <w:t>二、溫室構造系統簡介</w:t>
      </w:r>
    </w:p>
    <w:p>
      <w:pPr>
        <w:pStyle w:val="BodyText"/>
        <w:spacing w:line="348" w:lineRule="auto" w:before="101"/>
        <w:ind w:left="116" w:right="779" w:firstLine="453"/>
        <w:jc w:val="both"/>
      </w:pPr>
      <w:r>
        <w:rPr>
          <w:color w:val="231F20"/>
        </w:rPr>
        <w:t>溫室構造系統 </w:t>
      </w:r>
      <w:r>
        <w:rPr>
          <w:rFonts w:ascii="Times New Roman" w:eastAsia="Times New Roman"/>
          <w:color w:val="231F20"/>
        </w:rPr>
        <w:t>(</w:t>
      </w:r>
      <w:r>
        <w:rPr>
          <w:color w:val="231F20"/>
        </w:rPr>
        <w:t>如圖</w:t>
      </w:r>
      <w:r>
        <w:rPr>
          <w:rFonts w:ascii="Times New Roman" w:eastAsia="Times New Roman"/>
          <w:color w:val="231F20"/>
        </w:rPr>
        <w:t>3.4)</w:t>
      </w:r>
      <w:r>
        <w:rPr>
          <w:color w:val="231F20"/>
        </w:rPr>
        <w:t>，其主要子系統如下：</w:t>
      </w:r>
    </w:p>
    <w:p>
      <w:pPr>
        <w:pStyle w:val="Heading3"/>
      </w:pPr>
      <w:r>
        <w:rPr>
          <w:color w:val="40AD49"/>
          <w:w w:val="105"/>
        </w:rPr>
        <w:t>（一） 結構系統</w:t>
      </w:r>
    </w:p>
    <w:p>
      <w:pPr>
        <w:pStyle w:val="Heading4"/>
        <w:numPr>
          <w:ilvl w:val="0"/>
          <w:numId w:val="13"/>
        </w:numPr>
        <w:tabs>
          <w:tab w:pos="344" w:val="left" w:leader="none"/>
        </w:tabs>
        <w:spacing w:line="240" w:lineRule="auto" w:before="94" w:after="0"/>
        <w:ind w:left="343" w:right="0" w:hanging="227"/>
        <w:jc w:val="left"/>
      </w:pPr>
      <w:r>
        <w:rPr>
          <w:color w:val="005476"/>
        </w:rPr>
        <w:t>被覆屋面</w:t>
      </w:r>
    </w:p>
    <w:p>
      <w:pPr>
        <w:pStyle w:val="BodyText"/>
        <w:spacing w:before="108"/>
        <w:ind w:left="570"/>
      </w:pPr>
      <w:r>
        <w:rPr>
          <w:color w:val="231F20"/>
        </w:rPr>
        <w:t>被覆屋面是溫室結構的第一項設計選</w:t>
      </w:r>
    </w:p>
    <w:p>
      <w:pPr>
        <w:pStyle w:val="BodyText"/>
        <w:spacing w:line="420" w:lineRule="atLeast" w:before="6"/>
        <w:ind w:left="117" w:right="774"/>
      </w:pPr>
      <w:r>
        <w:rPr>
          <w:color w:val="231F20"/>
        </w:rPr>
        <w:t>擇，主要被覆材料包含玻璃、硬質塑膠、軟質塑膠膜。</w:t>
      </w:r>
    </w:p>
    <w:p>
      <w:pPr>
        <w:pStyle w:val="BodyText"/>
        <w:spacing w:line="348" w:lineRule="auto" w:before="136"/>
        <w:ind w:left="117" w:right="760" w:firstLine="453"/>
        <w:jc w:val="both"/>
      </w:pPr>
      <w:r>
        <w:rPr>
          <w:color w:val="231F20"/>
        </w:rPr>
        <w:t>主要由作物所需的透光模式而決定， 但面對的環境載重及成本考量，也是重要的影響因子。被覆結構影響溫室整體結構極大，往往是壽命最短且強度最弱的結構，故其除為作物生產系統的關鍵材料，</w:t>
      </w:r>
    </w:p>
    <w:p>
      <w:pPr>
        <w:spacing w:after="0" w:line="348" w:lineRule="auto"/>
        <w:jc w:val="both"/>
        <w:sectPr>
          <w:type w:val="continuous"/>
          <w:pgSz w:w="11910" w:h="16840"/>
          <w:pgMar w:top="2340" w:bottom="0" w:left="1300" w:right="1200"/>
          <w:cols w:num="2" w:equalWidth="0">
            <w:col w:w="4134" w:space="402"/>
            <w:col w:w="4874"/>
          </w:cols>
        </w:sectPr>
      </w:pPr>
    </w:p>
    <w:p>
      <w:pPr>
        <w:pStyle w:val="BodyText"/>
        <w:rPr>
          <w:sz w:val="20"/>
        </w:rPr>
      </w:pPr>
    </w:p>
    <w:p>
      <w:pPr>
        <w:pStyle w:val="BodyText"/>
        <w:spacing w:before="9"/>
        <w:rPr>
          <w:sz w:val="29"/>
        </w:rPr>
      </w:pPr>
    </w:p>
    <w:p>
      <w:pPr>
        <w:pStyle w:val="BodyText"/>
        <w:ind w:left="760"/>
        <w:rPr>
          <w:sz w:val="20"/>
        </w:rPr>
      </w:pPr>
      <w:r>
        <w:rPr>
          <w:sz w:val="20"/>
        </w:rPr>
        <w:drawing>
          <wp:inline distT="0" distB="0" distL="0" distR="0">
            <wp:extent cx="4588490" cy="2993136"/>
            <wp:effectExtent l="0" t="0" r="0" b="0"/>
            <wp:docPr id="7" name="image6.png"/>
            <wp:cNvGraphicFramePr>
              <a:graphicFrameLocks noChangeAspect="1"/>
            </wp:cNvGraphicFramePr>
            <a:graphic>
              <a:graphicData uri="http://schemas.openxmlformats.org/drawingml/2006/picture">
                <pic:pic>
                  <pic:nvPicPr>
                    <pic:cNvPr id="8" name="image6.png"/>
                    <pic:cNvPicPr/>
                  </pic:nvPicPr>
                  <pic:blipFill>
                    <a:blip r:embed="rId32" cstate="print"/>
                    <a:stretch>
                      <a:fillRect/>
                    </a:stretch>
                  </pic:blipFill>
                  <pic:spPr>
                    <a:xfrm>
                      <a:off x="0" y="0"/>
                      <a:ext cx="4588490" cy="2993136"/>
                    </a:xfrm>
                    <a:prstGeom prst="rect">
                      <a:avLst/>
                    </a:prstGeom>
                  </pic:spPr>
                </pic:pic>
              </a:graphicData>
            </a:graphic>
          </wp:inline>
        </w:drawing>
      </w:r>
      <w:r>
        <w:rPr>
          <w:sz w:val="20"/>
        </w:rPr>
      </w:r>
    </w:p>
    <w:p>
      <w:pPr>
        <w:spacing w:before="210"/>
        <w:ind w:left="117" w:right="0" w:firstLine="0"/>
        <w:jc w:val="left"/>
        <w:rPr>
          <w:sz w:val="17"/>
        </w:rPr>
      </w:pPr>
      <w:r>
        <w:rPr>
          <w:color w:val="231F20"/>
          <w:w w:val="110"/>
          <w:sz w:val="17"/>
        </w:rPr>
        <w:t>圖</w:t>
      </w:r>
      <w:r>
        <w:rPr>
          <w:rFonts w:ascii="Arial" w:eastAsia="Arial"/>
          <w:color w:val="231F20"/>
          <w:w w:val="110"/>
          <w:sz w:val="17"/>
        </w:rPr>
        <w:t>3.4 </w:t>
      </w:r>
      <w:r>
        <w:rPr>
          <w:color w:val="231F20"/>
          <w:w w:val="110"/>
          <w:sz w:val="17"/>
        </w:rPr>
        <w:t>溫室總體規劃系統</w:t>
      </w:r>
    </w:p>
    <w:p>
      <w:pPr>
        <w:spacing w:after="0"/>
        <w:jc w:val="left"/>
        <w:rPr>
          <w:sz w:val="17"/>
        </w:rPr>
        <w:sectPr>
          <w:type w:val="continuous"/>
          <w:pgSz w:w="11910" w:h="16840"/>
          <w:pgMar w:top="2340" w:bottom="0" w:left="1300" w:right="1200"/>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33"/>
          <w:pgSz w:w="11910" w:h="16840"/>
          <w:pgMar w:footer="0" w:header="0" w:top="2340" w:bottom="0" w:left="1300" w:right="1200"/>
        </w:sectPr>
      </w:pPr>
    </w:p>
    <w:p>
      <w:pPr>
        <w:pStyle w:val="BodyText"/>
        <w:spacing w:before="274"/>
        <w:ind w:left="684"/>
      </w:pPr>
      <w:r>
        <w:rPr>
          <w:color w:val="231F20"/>
        </w:rPr>
        <w:t>其亦攸關溫室構造系統的安全。</w:t>
      </w:r>
    </w:p>
    <w:p>
      <w:pPr>
        <w:pStyle w:val="Heading4"/>
        <w:numPr>
          <w:ilvl w:val="0"/>
          <w:numId w:val="13"/>
        </w:numPr>
        <w:tabs>
          <w:tab w:pos="912" w:val="left" w:leader="none"/>
        </w:tabs>
        <w:spacing w:line="320" w:lineRule="exact" w:before="63" w:after="0"/>
        <w:ind w:left="911" w:right="0" w:hanging="228"/>
        <w:jc w:val="left"/>
      </w:pPr>
      <w:r>
        <w:rPr>
          <w:color w:val="005476"/>
        </w:rPr>
        <w:t>屋架結構</w:t>
      </w:r>
    </w:p>
    <w:p>
      <w:pPr>
        <w:pStyle w:val="ListParagraph"/>
        <w:numPr>
          <w:ilvl w:val="0"/>
          <w:numId w:val="14"/>
        </w:numPr>
        <w:tabs>
          <w:tab w:pos="912" w:val="left" w:leader="none"/>
        </w:tabs>
        <w:spacing w:line="240" w:lineRule="auto" w:before="205" w:after="0"/>
        <w:ind w:left="911" w:right="0" w:hanging="228"/>
        <w:jc w:val="left"/>
        <w:rPr>
          <w:rFonts w:ascii="微軟正黑體" w:eastAsia="微軟正黑體" w:hint="eastAsia"/>
          <w:b/>
          <w:sz w:val="21"/>
        </w:rPr>
      </w:pPr>
      <w:r>
        <w:rPr>
          <w:rFonts w:ascii="微軟正黑體" w:eastAsia="微軟正黑體" w:hint="eastAsia"/>
          <w:b/>
          <w:color w:val="005476"/>
          <w:spacing w:val="-19"/>
          <w:w w:val="101"/>
          <w:sz w:val="21"/>
        </w:rPr>
        <w:br w:type="column"/>
      </w:r>
      <w:r>
        <w:rPr>
          <w:rFonts w:ascii="微軟正黑體" w:eastAsia="微軟正黑體" w:hint="eastAsia"/>
          <w:b/>
          <w:color w:val="005476"/>
          <w:spacing w:val="-19"/>
          <w:sz w:val="21"/>
        </w:rPr>
        <w:t>柱</w:t>
      </w:r>
    </w:p>
    <w:p>
      <w:pPr>
        <w:pStyle w:val="BodyText"/>
        <w:spacing w:before="1"/>
        <w:rPr>
          <w:rFonts w:ascii="微軟正黑體"/>
          <w:b/>
          <w:sz w:val="38"/>
        </w:rPr>
      </w:pPr>
      <w:r>
        <w:rPr/>
        <w:br w:type="column"/>
      </w:r>
      <w:r>
        <w:rPr>
          <w:rFonts w:ascii="微軟正黑體"/>
          <w:b/>
          <w:sz w:val="38"/>
        </w:rPr>
      </w:r>
    </w:p>
    <w:p>
      <w:pPr>
        <w:pStyle w:val="BodyText"/>
        <w:spacing w:line="251" w:lineRule="exact"/>
        <w:ind w:left="-26"/>
        <w:rPr>
          <w:rFonts w:ascii="Times New Roman" w:eastAsia="Times New Roman"/>
        </w:rPr>
      </w:pPr>
      <w:r>
        <w:rPr>
          <w:color w:val="231F20"/>
        </w:rPr>
        <w:t>柱的型式可以方管、圓管、</w:t>
      </w:r>
      <w:r>
        <w:rPr>
          <w:rFonts w:ascii="Times New Roman" w:eastAsia="Times New Roman"/>
          <w:color w:val="231F20"/>
        </w:rPr>
        <w:t>H</w:t>
      </w:r>
      <w:r>
        <w:rPr>
          <w:color w:val="231F20"/>
        </w:rPr>
        <w:t>型鋼、</w:t>
      </w:r>
      <w:r>
        <w:rPr>
          <w:rFonts w:ascii="Times New Roman" w:eastAsia="Times New Roman"/>
          <w:color w:val="231F20"/>
        </w:rPr>
        <w:t>C</w:t>
      </w:r>
    </w:p>
    <w:p>
      <w:pPr>
        <w:spacing w:after="0" w:line="251" w:lineRule="exact"/>
        <w:rPr>
          <w:rFonts w:ascii="Times New Roman" w:eastAsia="Times New Roman"/>
        </w:rPr>
        <w:sectPr>
          <w:type w:val="continuous"/>
          <w:pgSz w:w="11910" w:h="16840"/>
          <w:pgMar w:top="2340" w:bottom="0" w:left="1300" w:right="1200"/>
          <w:cols w:num="3" w:equalWidth="0">
            <w:col w:w="3701" w:space="834"/>
            <w:col w:w="1124" w:space="39"/>
            <w:col w:w="3712"/>
          </w:cols>
        </w:sectPr>
      </w:pPr>
    </w:p>
    <w:p>
      <w:pPr>
        <w:pStyle w:val="BodyText"/>
        <w:spacing w:line="420" w:lineRule="atLeast" w:before="48"/>
        <w:ind w:left="684" w:firstLine="453"/>
        <w:jc w:val="both"/>
      </w:pPr>
      <w:r>
        <w:rPr>
          <w:color w:val="231F20"/>
        </w:rPr>
        <w:t>屋架結構系統基於被覆屋面的所傳遞的載重承接，需設計安全性的屋架結構系統，並能延長被覆材料的壽命。</w:t>
      </w:r>
    </w:p>
    <w:p>
      <w:pPr>
        <w:pStyle w:val="Heading4"/>
        <w:numPr>
          <w:ilvl w:val="0"/>
          <w:numId w:val="14"/>
        </w:numPr>
        <w:tabs>
          <w:tab w:pos="912" w:val="left" w:leader="none"/>
        </w:tabs>
        <w:spacing w:line="240" w:lineRule="auto" w:before="72" w:after="0"/>
        <w:ind w:left="911" w:right="0" w:hanging="228"/>
        <w:jc w:val="left"/>
      </w:pPr>
      <w:r>
        <w:rPr>
          <w:color w:val="005476"/>
        </w:rPr>
        <w:t>主體結構</w:t>
      </w:r>
    </w:p>
    <w:p>
      <w:pPr>
        <w:pStyle w:val="BodyText"/>
        <w:spacing w:before="109"/>
        <w:ind w:left="1138"/>
      </w:pPr>
      <w:r>
        <w:rPr>
          <w:color w:val="231F20"/>
        </w:rPr>
        <w:t>以樑、柱、桁架、框架組成主體結</w:t>
      </w:r>
    </w:p>
    <w:p>
      <w:pPr>
        <w:pStyle w:val="BodyText"/>
        <w:spacing w:before="131"/>
        <w:ind w:left="684"/>
      </w:pPr>
      <w:r>
        <w:rPr>
          <w:color w:val="231F20"/>
        </w:rPr>
        <w:t>構，支承於基礎之上。</w:t>
      </w:r>
    </w:p>
    <w:p>
      <w:pPr>
        <w:pStyle w:val="Heading4"/>
        <w:numPr>
          <w:ilvl w:val="0"/>
          <w:numId w:val="14"/>
        </w:numPr>
        <w:tabs>
          <w:tab w:pos="912" w:val="left" w:leader="none"/>
        </w:tabs>
        <w:spacing w:line="240" w:lineRule="auto" w:before="62" w:after="0"/>
        <w:ind w:left="911" w:right="0" w:hanging="228"/>
        <w:jc w:val="left"/>
      </w:pPr>
      <w:r>
        <w:rPr>
          <w:color w:val="005476"/>
        </w:rPr>
        <w:t>基礎結構</w:t>
      </w:r>
    </w:p>
    <w:p>
      <w:pPr>
        <w:pStyle w:val="BodyText"/>
        <w:spacing w:before="109"/>
        <w:ind w:left="1138"/>
      </w:pPr>
      <w:r>
        <w:rPr>
          <w:color w:val="231F20"/>
        </w:rPr>
        <w:t>以獨立或連續基礎支持溫室主體結構</w:t>
      </w:r>
    </w:p>
    <w:p>
      <w:pPr>
        <w:pStyle w:val="BodyText"/>
        <w:spacing w:before="131"/>
        <w:ind w:left="684"/>
      </w:pPr>
      <w:r>
        <w:rPr>
          <w:color w:val="231F20"/>
        </w:rPr>
        <w:t>及各項載重。</w:t>
      </w:r>
    </w:p>
    <w:p>
      <w:pPr>
        <w:pStyle w:val="Heading4"/>
        <w:numPr>
          <w:ilvl w:val="0"/>
          <w:numId w:val="14"/>
        </w:numPr>
        <w:tabs>
          <w:tab w:pos="912" w:val="left" w:leader="none"/>
        </w:tabs>
        <w:spacing w:line="240" w:lineRule="auto" w:before="62" w:after="0"/>
        <w:ind w:left="911" w:right="0" w:hanging="228"/>
        <w:jc w:val="left"/>
      </w:pPr>
      <w:r>
        <w:rPr>
          <w:color w:val="005476"/>
        </w:rPr>
        <w:t>牆面圍護</w:t>
      </w:r>
    </w:p>
    <w:p>
      <w:pPr>
        <w:pStyle w:val="BodyText"/>
        <w:spacing w:before="109"/>
        <w:ind w:left="1138"/>
      </w:pPr>
      <w:r>
        <w:rPr>
          <w:color w:val="231F20"/>
        </w:rPr>
        <w:t>以牆、網、膜，形成結構或流場的</w:t>
      </w:r>
    </w:p>
    <w:p>
      <w:pPr>
        <w:pStyle w:val="BodyText"/>
        <w:spacing w:line="251" w:lineRule="exact" w:before="131"/>
        <w:ind w:left="685"/>
      </w:pPr>
      <w:r>
        <w:rPr>
          <w:color w:val="231F20"/>
        </w:rPr>
        <w:t>控制。</w:t>
      </w:r>
    </w:p>
    <w:p>
      <w:pPr>
        <w:pStyle w:val="BodyText"/>
        <w:spacing w:line="420" w:lineRule="atLeast" w:before="48"/>
        <w:ind w:left="517" w:right="208"/>
        <w:jc w:val="both"/>
      </w:pPr>
      <w:r>
        <w:rPr/>
        <w:br w:type="column"/>
      </w:r>
      <w:r>
        <w:rPr>
          <w:color w:val="231F20"/>
        </w:rPr>
        <w:t>型組合型鋼等形式設計，柱將承載來自屋架、樑及外部等垂向載重及橫向載重 </w:t>
      </w:r>
      <w:r>
        <w:rPr>
          <w:rFonts w:ascii="Times New Roman" w:eastAsia="Times New Roman"/>
          <w:color w:val="231F20"/>
        </w:rPr>
        <w:t>(</w:t>
      </w:r>
      <w:r>
        <w:rPr>
          <w:color w:val="231F20"/>
        </w:rPr>
        <w:t>如風載重</w:t>
      </w:r>
      <w:r>
        <w:rPr>
          <w:rFonts w:ascii="Times New Roman" w:eastAsia="Times New Roman"/>
          <w:color w:val="231F20"/>
        </w:rPr>
        <w:t>)</w:t>
      </w:r>
      <w:r>
        <w:rPr>
          <w:color w:val="231F20"/>
        </w:rPr>
        <w:t>。</w:t>
      </w:r>
    </w:p>
    <w:p>
      <w:pPr>
        <w:pStyle w:val="BodyText"/>
        <w:spacing w:line="420" w:lineRule="atLeast" w:before="15"/>
        <w:ind w:left="517" w:right="208" w:firstLine="453"/>
        <w:jc w:val="both"/>
      </w:pPr>
      <w:r>
        <w:rPr>
          <w:color w:val="231F20"/>
        </w:rPr>
        <w:t>柱承受垂向載重除考量材料的抗拉強度與降伏強度，並須考量挫曲彎曲的抵抗，並同時考量與連接基礎的抗壓性、抗拉性及抗扭轉性。因柱所在位置如於溫室周圍受外部強載重處，則須強化柱的橫向載重抵抗，如非對稱性型材可以加強性方向設置，但須注意抗扭轉性。如為對稱性型材如圓管或方管，則需補強其高載重方向結構，如斜撐或拉桿。</w:t>
      </w:r>
    </w:p>
    <w:p>
      <w:pPr>
        <w:spacing w:after="0" w:line="420" w:lineRule="atLeast"/>
        <w:jc w:val="both"/>
        <w:sectPr>
          <w:type w:val="continuous"/>
          <w:pgSz w:w="11910" w:h="16840"/>
          <w:pgMar w:top="2340" w:bottom="0" w:left="1300" w:right="1200"/>
          <w:cols w:num="2" w:equalWidth="0">
            <w:col w:w="4662" w:space="40"/>
            <w:col w:w="4708"/>
          </w:cols>
        </w:sectPr>
      </w:pPr>
    </w:p>
    <w:p>
      <w:pPr>
        <w:pStyle w:val="Heading3"/>
        <w:spacing w:line="310" w:lineRule="exact" w:before="539"/>
        <w:ind w:left="684"/>
      </w:pPr>
      <w:r>
        <w:rPr>
          <w:color w:val="40AD49"/>
          <w:spacing w:val="-9"/>
          <w:w w:val="105"/>
        </w:rPr>
        <w:t>（二</w:t>
      </w:r>
      <w:r>
        <w:rPr>
          <w:color w:val="40AD49"/>
          <w:w w:val="105"/>
        </w:rPr>
        <w:t>）</w:t>
      </w:r>
      <w:r>
        <w:rPr>
          <w:color w:val="40AD49"/>
          <w:spacing w:val="-15"/>
          <w:w w:val="105"/>
        </w:rPr>
        <w:t> 構件元件</w:t>
      </w:r>
    </w:p>
    <w:p>
      <w:pPr>
        <w:pStyle w:val="Heading4"/>
        <w:numPr>
          <w:ilvl w:val="0"/>
          <w:numId w:val="15"/>
        </w:numPr>
        <w:tabs>
          <w:tab w:pos="912" w:val="left" w:leader="none"/>
        </w:tabs>
        <w:spacing w:line="240" w:lineRule="auto" w:before="104" w:after="0"/>
        <w:ind w:left="911" w:right="0" w:hanging="228"/>
        <w:jc w:val="left"/>
      </w:pPr>
      <w:r>
        <w:rPr>
          <w:color w:val="005476"/>
          <w:w w:val="101"/>
        </w:rPr>
        <w:br w:type="column"/>
      </w:r>
      <w:r>
        <w:rPr>
          <w:color w:val="005476"/>
        </w:rPr>
        <w:t>桁架</w:t>
      </w:r>
    </w:p>
    <w:p>
      <w:pPr>
        <w:pStyle w:val="BodyText"/>
        <w:spacing w:line="251" w:lineRule="exact" w:before="108"/>
        <w:ind w:left="1137"/>
        <w:rPr>
          <w:rFonts w:ascii="Times New Roman" w:eastAsia="Times New Roman"/>
        </w:rPr>
      </w:pPr>
      <w:r>
        <w:rPr>
          <w:color w:val="231F20"/>
        </w:rPr>
        <w:t>平面結構桁架 </w:t>
      </w:r>
      <w:r>
        <w:rPr>
          <w:rFonts w:ascii="Times New Roman" w:eastAsia="Times New Roman"/>
          <w:color w:val="231F20"/>
        </w:rPr>
        <w:t>(truss)</w:t>
      </w:r>
    </w:p>
    <w:p>
      <w:pPr>
        <w:pStyle w:val="BodyText"/>
        <w:rPr>
          <w:rFonts w:ascii="Times New Roman"/>
          <w:sz w:val="52"/>
        </w:rPr>
      </w:pPr>
      <w:r>
        <w:rPr/>
        <w:br w:type="column"/>
      </w:r>
      <w:r>
        <w:rPr>
          <w:rFonts w:ascii="Times New Roman"/>
          <w:sz w:val="52"/>
        </w:rPr>
      </w:r>
    </w:p>
    <w:p>
      <w:pPr>
        <w:pStyle w:val="BodyText"/>
        <w:spacing w:line="251" w:lineRule="exact" w:before="1"/>
        <w:ind w:left="-40"/>
      </w:pPr>
      <w:r>
        <w:rPr>
          <w:color w:val="231F20"/>
        </w:rPr>
        <w:t>，主要以上下平</w:t>
      </w:r>
    </w:p>
    <w:p>
      <w:pPr>
        <w:spacing w:after="0" w:line="251" w:lineRule="exact"/>
        <w:sectPr>
          <w:type w:val="continuous"/>
          <w:pgSz w:w="11910" w:h="16840"/>
          <w:pgMar w:top="2340" w:bottom="0" w:left="1300" w:right="1200"/>
          <w:cols w:num="3" w:equalWidth="0">
            <w:col w:w="2392" w:space="2143"/>
            <w:col w:w="3123" w:space="39"/>
            <w:col w:w="1713"/>
          </w:cols>
        </w:sectPr>
      </w:pPr>
    </w:p>
    <w:p>
      <w:pPr>
        <w:pStyle w:val="Heading4"/>
        <w:spacing w:before="105"/>
        <w:ind w:left="684" w:firstLine="0"/>
      </w:pPr>
      <w:r>
        <w:rPr>
          <w:rFonts w:ascii="Times New Roman" w:eastAsia="Times New Roman"/>
          <w:color w:val="005476"/>
        </w:rPr>
        <w:t>1. </w:t>
      </w:r>
      <w:r>
        <w:rPr>
          <w:color w:val="005476"/>
        </w:rPr>
        <w:t>樑</w:t>
      </w:r>
    </w:p>
    <w:p>
      <w:pPr>
        <w:pStyle w:val="BodyText"/>
        <w:spacing w:before="11"/>
        <w:rPr>
          <w:rFonts w:ascii="微軟正黑體"/>
          <w:b/>
          <w:sz w:val="32"/>
        </w:rPr>
      </w:pPr>
      <w:r>
        <w:rPr/>
        <w:br w:type="column"/>
      </w:r>
      <w:r>
        <w:rPr>
          <w:rFonts w:ascii="微軟正黑體"/>
          <w:b/>
          <w:sz w:val="32"/>
        </w:rPr>
      </w:r>
    </w:p>
    <w:p>
      <w:pPr>
        <w:pStyle w:val="BodyText"/>
        <w:spacing w:line="251" w:lineRule="exact"/>
        <w:ind w:left="-26"/>
        <w:rPr>
          <w:rFonts w:ascii="Times New Roman" w:eastAsia="Times New Roman"/>
        </w:rPr>
      </w:pPr>
      <w:r>
        <w:rPr>
          <w:color w:val="231F20"/>
        </w:rPr>
        <w:t>樑的型式可以方管、圓管、</w:t>
      </w:r>
      <w:r>
        <w:rPr>
          <w:rFonts w:ascii="Times New Roman" w:eastAsia="Times New Roman"/>
          <w:color w:val="231F20"/>
        </w:rPr>
        <w:t>H</w:t>
      </w:r>
      <w:r>
        <w:rPr>
          <w:color w:val="231F20"/>
        </w:rPr>
        <w:t>型鋼、</w:t>
      </w:r>
      <w:r>
        <w:rPr>
          <w:rFonts w:ascii="Times New Roman" w:eastAsia="Times New Roman"/>
          <w:color w:val="231F20"/>
        </w:rPr>
        <w:t>C</w:t>
      </w:r>
    </w:p>
    <w:p>
      <w:pPr>
        <w:pStyle w:val="BodyText"/>
        <w:spacing w:line="420" w:lineRule="atLeast" w:before="48"/>
        <w:ind w:left="526" w:right="208"/>
      </w:pPr>
      <w:r>
        <w:rPr/>
        <w:br w:type="column"/>
      </w:r>
      <w:r>
        <w:rPr>
          <w:color w:val="231F20"/>
        </w:rPr>
        <w:t>行的上弦樑與下弦樑，及中間斜向的腹桿組成，平行桁架的基本連接模式為各元件</w:t>
      </w:r>
    </w:p>
    <w:p>
      <w:pPr>
        <w:spacing w:after="0" w:line="420" w:lineRule="atLeast"/>
        <w:sectPr>
          <w:type w:val="continuous"/>
          <w:pgSz w:w="11910" w:h="16840"/>
          <w:pgMar w:top="2340" w:bottom="0" w:left="1300" w:right="1200"/>
          <w:cols w:num="3" w:equalWidth="0">
            <w:col w:w="1124" w:space="40"/>
            <w:col w:w="3490" w:space="39"/>
            <w:col w:w="4717"/>
          </w:cols>
        </w:sectPr>
      </w:pPr>
    </w:p>
    <w:p>
      <w:pPr>
        <w:pStyle w:val="BodyText"/>
        <w:spacing w:line="420" w:lineRule="atLeast" w:before="10"/>
        <w:ind w:left="684" w:right="19"/>
      </w:pPr>
      <w:r>
        <w:rPr/>
        <w:pict>
          <v:group style="position:absolute;margin-left:-.00003pt;margin-top:752.537231pt;width:595.3pt;height:89.4pt;mso-position-horizontal-relative:page;mso-position-vertical-relative:page;z-index:-25488281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型鋼、</w:t>
      </w:r>
      <w:r>
        <w:rPr>
          <w:rFonts w:ascii="Times New Roman" w:eastAsia="Times New Roman"/>
          <w:color w:val="231F20"/>
        </w:rPr>
        <w:t>C</w:t>
      </w:r>
      <w:r>
        <w:rPr>
          <w:color w:val="231F20"/>
        </w:rPr>
        <w:t>型組合型鋼等形式設計，大跨距時亦可以桁架設計。</w:t>
      </w:r>
    </w:p>
    <w:p>
      <w:pPr>
        <w:pStyle w:val="BodyText"/>
        <w:spacing w:line="348" w:lineRule="auto" w:before="137"/>
        <w:ind w:left="683" w:firstLine="453"/>
        <w:jc w:val="both"/>
      </w:pPr>
      <w:r>
        <w:rPr>
          <w:color w:val="231F20"/>
        </w:rPr>
        <w:t>樑承載橫向載重， 將載重傳遞至柱及周邊元件。樑的載重能力，以材料的抗拉強度、降伏強度、延伸率等基本材料參數，材料的形狀更直接影響斷面係數， 如樑為非對稱型材如</w:t>
      </w:r>
      <w:r>
        <w:rPr>
          <w:rFonts w:ascii="Times New Roman" w:eastAsia="Times New Roman"/>
          <w:color w:val="231F20"/>
        </w:rPr>
        <w:t>I</w:t>
      </w:r>
      <w:r>
        <w:rPr>
          <w:color w:val="231F20"/>
        </w:rPr>
        <w:t>型鋼、</w:t>
      </w:r>
      <w:r>
        <w:rPr>
          <w:rFonts w:ascii="Times New Roman" w:eastAsia="Times New Roman"/>
          <w:color w:val="231F20"/>
        </w:rPr>
        <w:t>H</w:t>
      </w:r>
      <w:r>
        <w:rPr>
          <w:color w:val="231F20"/>
        </w:rPr>
        <w:t>型鋼、</w:t>
      </w:r>
      <w:r>
        <w:rPr>
          <w:rFonts w:ascii="Times New Roman" w:eastAsia="Times New Roman"/>
          <w:color w:val="231F20"/>
        </w:rPr>
        <w:t>C</w:t>
      </w:r>
      <w:r>
        <w:rPr>
          <w:color w:val="231F20"/>
        </w:rPr>
        <w:t>型鋼，需注意其與受載重方向性關係有加強性方向及減弱性方向。</w:t>
      </w:r>
    </w:p>
    <w:p>
      <w:pPr>
        <w:pStyle w:val="BodyText"/>
        <w:spacing w:line="420" w:lineRule="atLeast" w:before="10"/>
        <w:ind w:left="505" w:right="208"/>
      </w:pPr>
      <w:r>
        <w:rPr/>
        <w:br w:type="column"/>
      </w:r>
      <w:r>
        <w:rPr>
          <w:color w:val="231F20"/>
        </w:rPr>
        <w:t>以鉸接連結，力的傳遞以軸向載重傳遞將載重可通過腹桿件以軸向載重傳遞。</w:t>
      </w:r>
    </w:p>
    <w:p>
      <w:pPr>
        <w:pStyle w:val="Heading4"/>
        <w:numPr>
          <w:ilvl w:val="0"/>
          <w:numId w:val="15"/>
        </w:numPr>
        <w:tabs>
          <w:tab w:pos="732" w:val="left" w:leader="none"/>
        </w:tabs>
        <w:spacing w:line="240" w:lineRule="auto" w:before="68" w:after="0"/>
        <w:ind w:left="731" w:right="0" w:hanging="227"/>
        <w:jc w:val="left"/>
      </w:pPr>
      <w:r>
        <w:rPr>
          <w:color w:val="005476"/>
        </w:rPr>
        <w:t>框架</w:t>
      </w:r>
    </w:p>
    <w:p>
      <w:pPr>
        <w:pStyle w:val="BodyText"/>
        <w:spacing w:before="108"/>
        <w:ind w:left="958"/>
        <w:jc w:val="both"/>
      </w:pPr>
      <w:r>
        <w:rPr>
          <w:color w:val="231F20"/>
        </w:rPr>
        <w:t>框架 </w:t>
      </w:r>
      <w:r>
        <w:rPr>
          <w:rFonts w:ascii="Times New Roman" w:eastAsia="Times New Roman"/>
          <w:color w:val="231F20"/>
        </w:rPr>
        <w:t>(frame) </w:t>
      </w:r>
      <w:r>
        <w:rPr>
          <w:color w:val="231F20"/>
        </w:rPr>
        <w:t>為強固型連結的立體結</w:t>
      </w:r>
    </w:p>
    <w:p>
      <w:pPr>
        <w:pStyle w:val="BodyText"/>
        <w:spacing w:line="348" w:lineRule="auto" w:before="131"/>
        <w:ind w:left="505" w:right="193"/>
        <w:jc w:val="both"/>
      </w:pPr>
      <w:r>
        <w:rPr>
          <w:color w:val="231F20"/>
        </w:rPr>
        <w:t>構，其形成主結構的強固型核心，當結構受大型載重時，其可以框架結構承接抵抗。框架可以大型的</w:t>
      </w:r>
      <w:r>
        <w:rPr>
          <w:rFonts w:ascii="Times New Roman" w:eastAsia="Times New Roman"/>
          <w:color w:val="231F20"/>
        </w:rPr>
        <w:t>H</w:t>
      </w:r>
      <w:r>
        <w:rPr>
          <w:color w:val="231F20"/>
        </w:rPr>
        <w:t>型鋼組成立體結構，但因其為大型建築用鋼，往往過重， 且形成重心過高。框架亦可以雙桁架形成輕量化且高強度的框架結構。</w:t>
      </w:r>
    </w:p>
    <w:p>
      <w:pPr>
        <w:spacing w:after="0" w:line="348" w:lineRule="auto"/>
        <w:jc w:val="both"/>
        <w:sectPr>
          <w:type w:val="continuous"/>
          <w:pgSz w:w="11910" w:h="16840"/>
          <w:pgMar w:top="2340" w:bottom="0" w:left="1300" w:right="1200"/>
          <w:cols w:num="2" w:equalWidth="0">
            <w:col w:w="4675" w:space="40"/>
            <w:col w:w="4695"/>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34"/>
          <w:headerReference w:type="even" r:id="rId35"/>
          <w:footerReference w:type="default" r:id="rId36"/>
          <w:pgSz w:w="11910" w:h="16840"/>
          <w:pgMar w:header="0" w:footer="964" w:top="2340" w:bottom="1160" w:left="1300" w:right="1200"/>
          <w:pgNumType w:start="105"/>
        </w:sectPr>
      </w:pPr>
    </w:p>
    <w:p>
      <w:pPr>
        <w:pStyle w:val="Heading4"/>
        <w:numPr>
          <w:ilvl w:val="0"/>
          <w:numId w:val="15"/>
        </w:numPr>
        <w:tabs>
          <w:tab w:pos="345" w:val="left" w:leader="none"/>
        </w:tabs>
        <w:spacing w:line="240" w:lineRule="auto" w:before="205" w:after="0"/>
        <w:ind w:left="344" w:right="0" w:hanging="228"/>
        <w:jc w:val="left"/>
      </w:pPr>
      <w:r>
        <w:rPr>
          <w:color w:val="005476"/>
        </w:rPr>
        <w:t>補強結構</w:t>
      </w:r>
    </w:p>
    <w:p>
      <w:pPr>
        <w:pStyle w:val="BodyText"/>
        <w:spacing w:before="108"/>
        <w:ind w:left="571"/>
        <w:jc w:val="both"/>
      </w:pPr>
      <w:r>
        <w:rPr>
          <w:color w:val="231F20"/>
        </w:rPr>
        <w:t>補強結構包含斜撐 </w:t>
      </w:r>
      <w:r>
        <w:rPr>
          <w:rFonts w:ascii="Times New Roman" w:eastAsia="Times New Roman"/>
          <w:color w:val="231F20"/>
        </w:rPr>
        <w:t>( </w:t>
      </w:r>
      <w:r>
        <w:rPr>
          <w:color w:val="231F20"/>
        </w:rPr>
        <w:t>可於主結構補</w:t>
      </w:r>
    </w:p>
    <w:p>
      <w:pPr>
        <w:pStyle w:val="BodyText"/>
        <w:spacing w:line="348" w:lineRule="auto" w:before="132"/>
        <w:ind w:left="117" w:right="39"/>
        <w:jc w:val="both"/>
      </w:pPr>
      <w:r>
        <w:rPr>
          <w:color w:val="231F20"/>
        </w:rPr>
        <w:t>強</w:t>
      </w:r>
      <w:r>
        <w:rPr>
          <w:rFonts w:ascii="Times New Roman" w:eastAsia="Times New Roman"/>
          <w:color w:val="231F20"/>
        </w:rPr>
        <w:t>)</w:t>
      </w:r>
      <w:r>
        <w:rPr>
          <w:color w:val="231F20"/>
        </w:rPr>
        <w:t>、拉桿 </w:t>
      </w:r>
      <w:r>
        <w:rPr>
          <w:rFonts w:ascii="Times New Roman" w:eastAsia="Times New Roman"/>
          <w:color w:val="231F20"/>
        </w:rPr>
        <w:t>(</w:t>
      </w:r>
      <w:r>
        <w:rPr>
          <w:color w:val="231F20"/>
        </w:rPr>
        <w:t>可於柱間或屋架抗拉補強</w:t>
      </w:r>
      <w:r>
        <w:rPr>
          <w:rFonts w:ascii="Times New Roman" w:eastAsia="Times New Roman"/>
          <w:color w:val="231F20"/>
        </w:rPr>
        <w:t>)</w:t>
      </w:r>
      <w:r>
        <w:rPr>
          <w:color w:val="231F20"/>
        </w:rPr>
        <w:t>、 繩索 </w:t>
      </w:r>
      <w:r>
        <w:rPr>
          <w:rFonts w:ascii="Times New Roman" w:eastAsia="Times New Roman"/>
          <w:color w:val="231F20"/>
        </w:rPr>
        <w:t>(</w:t>
      </w:r>
      <w:r>
        <w:rPr>
          <w:color w:val="231F20"/>
        </w:rPr>
        <w:t>被覆材料抗拔補強</w:t>
      </w:r>
      <w:r>
        <w:rPr>
          <w:rFonts w:ascii="Times New Roman" w:eastAsia="Times New Roman"/>
          <w:color w:val="231F20"/>
        </w:rPr>
        <w:t>)</w:t>
      </w:r>
      <w:r>
        <w:rPr>
          <w:color w:val="231F20"/>
        </w:rPr>
        <w:t>。溫室結構為裝配式建築結構，如為提高抗環境載重抵抗， 最經濟且有效的方法是結構補強。</w:t>
      </w:r>
    </w:p>
    <w:p>
      <w:pPr>
        <w:pStyle w:val="Heading3"/>
        <w:spacing w:before="363"/>
      </w:pPr>
      <w:r>
        <w:rPr>
          <w:color w:val="40AD49"/>
          <w:w w:val="105"/>
        </w:rPr>
        <w:t>（三） 連結機構</w:t>
      </w:r>
    </w:p>
    <w:p>
      <w:pPr>
        <w:pStyle w:val="BodyText"/>
        <w:spacing w:line="348" w:lineRule="auto" w:before="163"/>
        <w:ind w:left="117" w:right="38" w:firstLine="453"/>
        <w:jc w:val="both"/>
      </w:pPr>
      <w:r>
        <w:rPr>
          <w:color w:val="231F20"/>
        </w:rPr>
        <w:t>各子結構系統與結構元件組合方法， 均需連接機構組合，除進行形狀的組合， 並將形成載重的傳遞關鍵元件。連結機構的主要方法包含機械結合 </w:t>
      </w:r>
      <w:r>
        <w:rPr>
          <w:rFonts w:ascii="Times New Roman" w:eastAsia="Times New Roman"/>
          <w:color w:val="231F20"/>
        </w:rPr>
        <w:t>(</w:t>
      </w:r>
      <w:r>
        <w:rPr>
          <w:color w:val="231F20"/>
        </w:rPr>
        <w:t>如機械嵌合、連接件組合、螺栓接合、自攻螺絲組合</w:t>
      </w:r>
      <w:r>
        <w:rPr>
          <w:rFonts w:ascii="Times New Roman" w:eastAsia="Times New Roman"/>
          <w:color w:val="231F20"/>
        </w:rPr>
        <w:t>)</w:t>
      </w:r>
      <w:r>
        <w:rPr>
          <w:color w:val="231F20"/>
        </w:rPr>
        <w:t>、銲接結合、膠合。</w:t>
      </w:r>
    </w:p>
    <w:p>
      <w:pPr>
        <w:pStyle w:val="Heading2"/>
        <w:spacing w:before="354"/>
      </w:pPr>
      <w:r>
        <w:rPr>
          <w:color w:val="BA6831"/>
        </w:rPr>
        <w:t>三、溫室構造設計流程</w:t>
      </w:r>
    </w:p>
    <w:p>
      <w:pPr>
        <w:pStyle w:val="Heading4"/>
        <w:numPr>
          <w:ilvl w:val="0"/>
          <w:numId w:val="16"/>
        </w:numPr>
        <w:tabs>
          <w:tab w:pos="345" w:val="left" w:leader="none"/>
        </w:tabs>
        <w:spacing w:line="240" w:lineRule="auto" w:before="32" w:after="0"/>
        <w:ind w:left="344" w:right="0" w:hanging="228"/>
        <w:jc w:val="left"/>
      </w:pPr>
      <w:r>
        <w:rPr>
          <w:color w:val="005476"/>
        </w:rPr>
        <w:t>被覆材料的選擇與屋架形式設計</w:t>
      </w:r>
    </w:p>
    <w:p>
      <w:pPr>
        <w:pStyle w:val="BodyText"/>
        <w:spacing w:before="108"/>
        <w:ind w:left="571"/>
      </w:pPr>
      <w:r>
        <w:rPr>
          <w:color w:val="231F20"/>
        </w:rPr>
        <w:t>以生物生長及光線需求分析進行決</w:t>
      </w:r>
    </w:p>
    <w:p>
      <w:pPr>
        <w:pStyle w:val="BodyText"/>
        <w:spacing w:before="132"/>
        <w:ind w:left="117"/>
      </w:pPr>
      <w:r>
        <w:rPr>
          <w:color w:val="231F20"/>
        </w:rPr>
        <w:t>策分析。</w:t>
      </w:r>
    </w:p>
    <w:p>
      <w:pPr>
        <w:pStyle w:val="Heading4"/>
        <w:numPr>
          <w:ilvl w:val="0"/>
          <w:numId w:val="16"/>
        </w:numPr>
        <w:tabs>
          <w:tab w:pos="345" w:val="left" w:leader="none"/>
        </w:tabs>
        <w:spacing w:line="240" w:lineRule="auto" w:before="62" w:after="0"/>
        <w:ind w:left="344" w:right="0" w:hanging="228"/>
        <w:jc w:val="left"/>
      </w:pPr>
      <w:r>
        <w:rPr>
          <w:color w:val="005476"/>
        </w:rPr>
        <w:t>溫室結構基本設計</w:t>
      </w:r>
    </w:p>
    <w:p>
      <w:pPr>
        <w:pStyle w:val="BodyText"/>
        <w:spacing w:before="108"/>
        <w:ind w:left="571"/>
      </w:pPr>
      <w:r>
        <w:rPr>
          <w:color w:val="231F20"/>
        </w:rPr>
        <w:t>溫室型式選擇、基本尺寸、連棟與排</w:t>
      </w:r>
    </w:p>
    <w:p>
      <w:pPr>
        <w:pStyle w:val="BodyText"/>
        <w:spacing w:line="420" w:lineRule="atLeast" w:before="6"/>
        <w:ind w:left="117" w:right="38"/>
      </w:pPr>
      <w:r>
        <w:rPr>
          <w:color w:val="231F20"/>
          <w:spacing w:val="7"/>
        </w:rPr>
        <w:t>列的平面分布、結構材料選擇及設計、基</w:t>
      </w:r>
      <w:r>
        <w:rPr>
          <w:color w:val="231F20"/>
        </w:rPr>
        <w:t>礎模式的選擇設計。</w:t>
      </w:r>
    </w:p>
    <w:p>
      <w:pPr>
        <w:pStyle w:val="Heading4"/>
        <w:numPr>
          <w:ilvl w:val="0"/>
          <w:numId w:val="16"/>
        </w:numPr>
        <w:tabs>
          <w:tab w:pos="345" w:val="left" w:leader="none"/>
        </w:tabs>
        <w:spacing w:line="240" w:lineRule="auto" w:before="67" w:after="0"/>
        <w:ind w:left="344" w:right="0" w:hanging="228"/>
        <w:jc w:val="left"/>
      </w:pPr>
      <w:r>
        <w:rPr>
          <w:color w:val="005476"/>
        </w:rPr>
        <w:t>溫室載重分析</w:t>
      </w:r>
    </w:p>
    <w:p>
      <w:pPr>
        <w:pStyle w:val="ListParagraph"/>
        <w:numPr>
          <w:ilvl w:val="1"/>
          <w:numId w:val="16"/>
        </w:numPr>
        <w:tabs>
          <w:tab w:pos="685" w:val="left" w:leader="none"/>
        </w:tabs>
        <w:spacing w:line="240" w:lineRule="auto" w:before="108" w:after="0"/>
        <w:ind w:left="684" w:right="0" w:hanging="341"/>
        <w:jc w:val="left"/>
        <w:rPr>
          <w:sz w:val="21"/>
        </w:rPr>
      </w:pPr>
      <w:r>
        <w:rPr>
          <w:color w:val="231F20"/>
          <w:sz w:val="21"/>
        </w:rPr>
        <w:t>靜載重。</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pacing w:val="3"/>
          <w:sz w:val="21"/>
        </w:rPr>
        <w:t>設備載重 </w:t>
      </w:r>
      <w:r>
        <w:rPr>
          <w:rFonts w:ascii="Times New Roman" w:eastAsia="Times New Roman"/>
          <w:color w:val="231F20"/>
          <w:sz w:val="21"/>
        </w:rPr>
        <w:t>(</w:t>
      </w:r>
      <w:r>
        <w:rPr>
          <w:color w:val="231F20"/>
          <w:sz w:val="21"/>
        </w:rPr>
        <w:t>環控、灌溉、農業設施</w:t>
      </w:r>
      <w:r>
        <w:rPr>
          <w:rFonts w:ascii="Times New Roman" w:eastAsia="Times New Roman"/>
          <w:color w:val="231F20"/>
          <w:sz w:val="21"/>
        </w:rPr>
        <w:t>)</w:t>
      </w:r>
      <w:r>
        <w:rPr>
          <w:color w:val="231F20"/>
          <w:sz w:val="21"/>
        </w:rPr>
        <w:t>。</w:t>
      </w:r>
    </w:p>
    <w:p>
      <w:pPr>
        <w:pStyle w:val="ListParagraph"/>
        <w:numPr>
          <w:ilvl w:val="1"/>
          <w:numId w:val="16"/>
        </w:numPr>
        <w:tabs>
          <w:tab w:pos="685" w:val="left" w:leader="none"/>
        </w:tabs>
        <w:spacing w:line="240" w:lineRule="auto" w:before="131" w:after="0"/>
        <w:ind w:left="684" w:right="0" w:hanging="341"/>
        <w:jc w:val="left"/>
        <w:rPr>
          <w:sz w:val="21"/>
        </w:rPr>
      </w:pPr>
      <w:r>
        <w:rPr>
          <w:color w:val="231F20"/>
          <w:sz w:val="21"/>
        </w:rPr>
        <w:t>作物載重 </w:t>
      </w:r>
      <w:r>
        <w:rPr>
          <w:rFonts w:ascii="Times New Roman" w:eastAsia="Times New Roman"/>
          <w:color w:val="231F20"/>
          <w:sz w:val="21"/>
        </w:rPr>
        <w:t>(</w:t>
      </w:r>
      <w:r>
        <w:rPr>
          <w:color w:val="231F20"/>
          <w:sz w:val="21"/>
        </w:rPr>
        <w:t>吊掛設施、作物成長</w:t>
      </w:r>
      <w:r>
        <w:rPr>
          <w:rFonts w:ascii="Times New Roman" w:eastAsia="Times New Roman"/>
          <w:color w:val="231F20"/>
          <w:sz w:val="21"/>
        </w:rPr>
        <w:t>)</w:t>
      </w:r>
      <w:r>
        <w:rPr>
          <w:color w:val="231F20"/>
          <w:sz w:val="21"/>
        </w:rPr>
        <w:t>。</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z w:val="21"/>
        </w:rPr>
        <w:t>環境載重 </w:t>
      </w:r>
      <w:r>
        <w:rPr>
          <w:rFonts w:ascii="Times New Roman" w:eastAsia="Times New Roman"/>
          <w:color w:val="231F20"/>
          <w:sz w:val="21"/>
        </w:rPr>
        <w:t>(</w:t>
      </w:r>
      <w:r>
        <w:rPr>
          <w:color w:val="231F20"/>
          <w:sz w:val="21"/>
        </w:rPr>
        <w:t>風、雨、雪、地震</w:t>
      </w:r>
      <w:r>
        <w:rPr>
          <w:rFonts w:ascii="Times New Roman" w:eastAsia="Times New Roman"/>
          <w:color w:val="231F20"/>
          <w:sz w:val="21"/>
        </w:rPr>
        <w:t>)</w:t>
      </w:r>
      <w:r>
        <w:rPr>
          <w:color w:val="231F20"/>
          <w:sz w:val="21"/>
        </w:rPr>
        <w:t>。</w:t>
      </w:r>
    </w:p>
    <w:p>
      <w:pPr>
        <w:pStyle w:val="ListParagraph"/>
        <w:numPr>
          <w:ilvl w:val="1"/>
          <w:numId w:val="16"/>
        </w:numPr>
        <w:tabs>
          <w:tab w:pos="685" w:val="left" w:leader="none"/>
        </w:tabs>
        <w:spacing w:line="240" w:lineRule="auto" w:before="275" w:after="0"/>
        <w:ind w:left="684" w:right="0" w:hanging="341"/>
        <w:jc w:val="left"/>
        <w:rPr>
          <w:sz w:val="21"/>
        </w:rPr>
      </w:pPr>
      <w:r>
        <w:rPr>
          <w:color w:val="231F20"/>
          <w:w w:val="101"/>
          <w:sz w:val="21"/>
        </w:rPr>
        <w:br w:type="column"/>
      </w:r>
      <w:r>
        <w:rPr>
          <w:color w:val="231F20"/>
          <w:sz w:val="21"/>
        </w:rPr>
        <w:t>變動載重 </w:t>
      </w:r>
      <w:r>
        <w:rPr>
          <w:rFonts w:ascii="Times New Roman" w:eastAsia="Times New Roman"/>
          <w:color w:val="231F20"/>
          <w:sz w:val="21"/>
        </w:rPr>
        <w:t>(</w:t>
      </w:r>
      <w:r>
        <w:rPr>
          <w:color w:val="231F20"/>
          <w:sz w:val="21"/>
        </w:rPr>
        <w:t>安裝、維護、溫度變化</w:t>
      </w:r>
      <w:r>
        <w:rPr>
          <w:rFonts w:ascii="Times New Roman" w:eastAsia="Times New Roman"/>
          <w:color w:val="231F20"/>
          <w:sz w:val="21"/>
        </w:rPr>
        <w:t>)</w:t>
      </w:r>
      <w:r>
        <w:rPr>
          <w:color w:val="231F20"/>
          <w:sz w:val="21"/>
        </w:rPr>
        <w:t>。</w:t>
      </w:r>
    </w:p>
    <w:p>
      <w:pPr>
        <w:pStyle w:val="Heading4"/>
        <w:numPr>
          <w:ilvl w:val="0"/>
          <w:numId w:val="16"/>
        </w:numPr>
        <w:tabs>
          <w:tab w:pos="345" w:val="left" w:leader="none"/>
        </w:tabs>
        <w:spacing w:line="240" w:lineRule="auto" w:before="62" w:after="0"/>
        <w:ind w:left="344" w:right="0" w:hanging="228"/>
        <w:jc w:val="left"/>
      </w:pPr>
      <w:r>
        <w:rPr>
          <w:color w:val="005476"/>
        </w:rPr>
        <w:t>颱風載重分析</w:t>
      </w:r>
    </w:p>
    <w:p>
      <w:pPr>
        <w:pStyle w:val="ListParagraph"/>
        <w:numPr>
          <w:ilvl w:val="1"/>
          <w:numId w:val="16"/>
        </w:numPr>
        <w:tabs>
          <w:tab w:pos="685" w:val="left" w:leader="none"/>
        </w:tabs>
        <w:spacing w:line="240" w:lineRule="auto" w:before="108" w:after="0"/>
        <w:ind w:left="684" w:right="0" w:hanging="341"/>
        <w:jc w:val="left"/>
        <w:rPr>
          <w:sz w:val="21"/>
        </w:rPr>
      </w:pPr>
      <w:r>
        <w:rPr>
          <w:color w:val="231F20"/>
          <w:spacing w:val="6"/>
          <w:sz w:val="21"/>
        </w:rPr>
        <w:t>風力係數查表法 </w:t>
      </w:r>
      <w:r>
        <w:rPr>
          <w:rFonts w:ascii="Times New Roman" w:eastAsia="Times New Roman"/>
          <w:color w:val="231F20"/>
          <w:spacing w:val="4"/>
          <w:sz w:val="21"/>
        </w:rPr>
        <w:t>(</w:t>
      </w:r>
      <w:r>
        <w:rPr>
          <w:color w:val="231F20"/>
          <w:spacing w:val="4"/>
          <w:sz w:val="21"/>
        </w:rPr>
        <w:t>依各地規定的風力</w:t>
      </w:r>
    </w:p>
    <w:p>
      <w:pPr>
        <w:pStyle w:val="BodyText"/>
        <w:spacing w:before="132"/>
        <w:ind w:left="684"/>
      </w:pPr>
      <w:r>
        <w:rPr>
          <w:color w:val="231F20"/>
        </w:rPr>
        <w:t>設定等級</w:t>
      </w:r>
      <w:r>
        <w:rPr>
          <w:rFonts w:ascii="Times New Roman" w:eastAsia="Times New Roman"/>
          <w:color w:val="231F20"/>
        </w:rPr>
        <w:t>)</w:t>
      </w:r>
      <w:r>
        <w:rPr>
          <w:color w:val="231F20"/>
        </w:rPr>
        <w:t>。</w:t>
      </w:r>
    </w:p>
    <w:p>
      <w:pPr>
        <w:pStyle w:val="ListParagraph"/>
        <w:numPr>
          <w:ilvl w:val="1"/>
          <w:numId w:val="16"/>
        </w:numPr>
        <w:tabs>
          <w:tab w:pos="685" w:val="left" w:leader="none"/>
        </w:tabs>
        <w:spacing w:line="240" w:lineRule="auto" w:before="131" w:after="0"/>
        <w:ind w:left="684" w:right="0" w:hanging="341"/>
        <w:jc w:val="left"/>
        <w:rPr>
          <w:sz w:val="21"/>
        </w:rPr>
      </w:pPr>
      <w:r>
        <w:rPr>
          <w:color w:val="231F20"/>
          <w:spacing w:val="-1"/>
          <w:sz w:val="21"/>
        </w:rPr>
        <w:t>流體動力分析法 </w:t>
      </w:r>
      <w:r>
        <w:rPr>
          <w:rFonts w:ascii="Times New Roman" w:eastAsia="Times New Roman"/>
          <w:color w:val="231F20"/>
          <w:sz w:val="21"/>
        </w:rPr>
        <w:t>(CFD)</w:t>
      </w:r>
      <w:r>
        <w:rPr>
          <w:color w:val="231F20"/>
          <w:sz w:val="21"/>
        </w:rPr>
        <w:t>。</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z w:val="21"/>
        </w:rPr>
        <w:t>局部風壓強化設計。</w:t>
      </w:r>
    </w:p>
    <w:p>
      <w:pPr>
        <w:pStyle w:val="Heading4"/>
        <w:numPr>
          <w:ilvl w:val="0"/>
          <w:numId w:val="16"/>
        </w:numPr>
        <w:tabs>
          <w:tab w:pos="345" w:val="left" w:leader="none"/>
        </w:tabs>
        <w:spacing w:line="240" w:lineRule="auto" w:before="62" w:after="0"/>
        <w:ind w:left="344" w:right="0" w:hanging="228"/>
        <w:jc w:val="left"/>
      </w:pPr>
      <w:r>
        <w:rPr>
          <w:color w:val="005476"/>
        </w:rPr>
        <w:t>溫室結構設計</w:t>
      </w:r>
    </w:p>
    <w:p>
      <w:pPr>
        <w:pStyle w:val="ListParagraph"/>
        <w:numPr>
          <w:ilvl w:val="1"/>
          <w:numId w:val="16"/>
        </w:numPr>
        <w:tabs>
          <w:tab w:pos="685" w:val="left" w:leader="none"/>
        </w:tabs>
        <w:spacing w:line="240" w:lineRule="auto" w:before="108" w:after="0"/>
        <w:ind w:left="684" w:right="0" w:hanging="341"/>
        <w:jc w:val="left"/>
        <w:rPr>
          <w:sz w:val="21"/>
        </w:rPr>
      </w:pPr>
      <w:r>
        <w:rPr>
          <w:color w:val="231F20"/>
          <w:sz w:val="21"/>
        </w:rPr>
        <w:t>溫室主結構設計。</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z w:val="21"/>
        </w:rPr>
        <w:t>溫室結構工程分析。</w:t>
      </w:r>
    </w:p>
    <w:p>
      <w:pPr>
        <w:pStyle w:val="Heading4"/>
        <w:numPr>
          <w:ilvl w:val="0"/>
          <w:numId w:val="16"/>
        </w:numPr>
        <w:tabs>
          <w:tab w:pos="345" w:val="left" w:leader="none"/>
        </w:tabs>
        <w:spacing w:line="240" w:lineRule="auto" w:before="62" w:after="0"/>
        <w:ind w:left="344" w:right="0" w:hanging="228"/>
        <w:jc w:val="left"/>
      </w:pPr>
      <w:r>
        <w:rPr>
          <w:color w:val="005476"/>
        </w:rPr>
        <w:t>溫室基礎設計分析</w:t>
      </w:r>
    </w:p>
    <w:p>
      <w:pPr>
        <w:pStyle w:val="ListParagraph"/>
        <w:numPr>
          <w:ilvl w:val="1"/>
          <w:numId w:val="16"/>
        </w:numPr>
        <w:tabs>
          <w:tab w:pos="685" w:val="left" w:leader="none"/>
        </w:tabs>
        <w:spacing w:line="240" w:lineRule="auto" w:before="108" w:after="0"/>
        <w:ind w:left="684" w:right="0" w:hanging="341"/>
        <w:jc w:val="left"/>
        <w:rPr>
          <w:sz w:val="21"/>
        </w:rPr>
      </w:pPr>
      <w:r>
        <w:rPr>
          <w:color w:val="231F20"/>
          <w:sz w:val="21"/>
        </w:rPr>
        <w:t>基礎載重分析。</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z w:val="21"/>
        </w:rPr>
        <w:t>基礎地層探測分析。</w:t>
      </w:r>
    </w:p>
    <w:p>
      <w:pPr>
        <w:pStyle w:val="ListParagraph"/>
        <w:numPr>
          <w:ilvl w:val="1"/>
          <w:numId w:val="16"/>
        </w:numPr>
        <w:tabs>
          <w:tab w:pos="685" w:val="left" w:leader="none"/>
        </w:tabs>
        <w:spacing w:line="240" w:lineRule="auto" w:before="131" w:after="0"/>
        <w:ind w:left="684" w:right="0" w:hanging="341"/>
        <w:jc w:val="left"/>
        <w:rPr>
          <w:sz w:val="21"/>
        </w:rPr>
      </w:pPr>
      <w:r>
        <w:rPr>
          <w:color w:val="231F20"/>
          <w:sz w:val="21"/>
        </w:rPr>
        <w:t>基礎設計。</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z w:val="21"/>
        </w:rPr>
        <w:t>基礎拉拔測試分析。</w:t>
      </w:r>
    </w:p>
    <w:p>
      <w:pPr>
        <w:pStyle w:val="Heading4"/>
        <w:numPr>
          <w:ilvl w:val="0"/>
          <w:numId w:val="16"/>
        </w:numPr>
        <w:tabs>
          <w:tab w:pos="345" w:val="left" w:leader="none"/>
        </w:tabs>
        <w:spacing w:line="240" w:lineRule="auto" w:before="62" w:after="0"/>
        <w:ind w:left="344" w:right="0" w:hanging="228"/>
        <w:jc w:val="left"/>
      </w:pPr>
      <w:r>
        <w:rPr>
          <w:color w:val="005476"/>
        </w:rPr>
        <w:t>溫室連接件設計分析</w:t>
      </w:r>
    </w:p>
    <w:p>
      <w:pPr>
        <w:pStyle w:val="ListParagraph"/>
        <w:numPr>
          <w:ilvl w:val="1"/>
          <w:numId w:val="16"/>
        </w:numPr>
        <w:tabs>
          <w:tab w:pos="685" w:val="left" w:leader="none"/>
        </w:tabs>
        <w:spacing w:line="240" w:lineRule="auto" w:before="108" w:after="0"/>
        <w:ind w:left="684" w:right="0" w:hanging="341"/>
        <w:jc w:val="left"/>
        <w:rPr>
          <w:sz w:val="21"/>
        </w:rPr>
      </w:pPr>
      <w:r>
        <w:rPr>
          <w:color w:val="231F20"/>
          <w:sz w:val="21"/>
        </w:rPr>
        <w:t>連接方法及元件設計。</w:t>
      </w:r>
    </w:p>
    <w:p>
      <w:pPr>
        <w:pStyle w:val="ListParagraph"/>
        <w:numPr>
          <w:ilvl w:val="1"/>
          <w:numId w:val="16"/>
        </w:numPr>
        <w:tabs>
          <w:tab w:pos="685" w:val="left" w:leader="none"/>
        </w:tabs>
        <w:spacing w:line="240" w:lineRule="auto" w:before="132" w:after="0"/>
        <w:ind w:left="684" w:right="0" w:hanging="341"/>
        <w:jc w:val="left"/>
        <w:rPr>
          <w:sz w:val="21"/>
        </w:rPr>
      </w:pPr>
      <w:r>
        <w:rPr>
          <w:color w:val="231F20"/>
          <w:sz w:val="21"/>
        </w:rPr>
        <w:t>連接工程分析。</w:t>
      </w:r>
    </w:p>
    <w:p>
      <w:pPr>
        <w:pStyle w:val="Heading4"/>
        <w:numPr>
          <w:ilvl w:val="0"/>
          <w:numId w:val="16"/>
        </w:numPr>
        <w:tabs>
          <w:tab w:pos="345" w:val="left" w:leader="none"/>
        </w:tabs>
        <w:spacing w:line="240" w:lineRule="auto" w:before="62" w:after="0"/>
        <w:ind w:left="344" w:right="0" w:hanging="228"/>
        <w:jc w:val="left"/>
      </w:pPr>
      <w:r>
        <w:rPr>
          <w:color w:val="005476"/>
        </w:rPr>
        <w:t>溫室結構優化設計</w:t>
      </w:r>
    </w:p>
    <w:p>
      <w:pPr>
        <w:pStyle w:val="ListParagraph"/>
        <w:numPr>
          <w:ilvl w:val="1"/>
          <w:numId w:val="16"/>
        </w:numPr>
        <w:tabs>
          <w:tab w:pos="685" w:val="left" w:leader="none"/>
        </w:tabs>
        <w:spacing w:line="240" w:lineRule="auto" w:before="108" w:after="0"/>
        <w:ind w:left="684" w:right="0" w:hanging="341"/>
        <w:jc w:val="left"/>
        <w:rPr>
          <w:sz w:val="21"/>
        </w:rPr>
      </w:pPr>
      <w:r>
        <w:rPr>
          <w:color w:val="231F20"/>
          <w:spacing w:val="5"/>
          <w:sz w:val="21"/>
        </w:rPr>
        <w:t>溫室結構優化設計 </w:t>
      </w:r>
      <w:r>
        <w:rPr>
          <w:rFonts w:ascii="Times New Roman" w:eastAsia="Times New Roman"/>
          <w:color w:val="231F20"/>
          <w:spacing w:val="4"/>
          <w:sz w:val="21"/>
        </w:rPr>
        <w:t>(</w:t>
      </w:r>
      <w:r>
        <w:rPr>
          <w:color w:val="231F20"/>
          <w:spacing w:val="4"/>
          <w:sz w:val="21"/>
        </w:rPr>
        <w:t>輕量化與結構強</w:t>
      </w:r>
    </w:p>
    <w:p>
      <w:pPr>
        <w:pStyle w:val="BodyText"/>
        <w:spacing w:before="132"/>
        <w:ind w:left="684"/>
      </w:pPr>
      <w:r>
        <w:rPr>
          <w:color w:val="231F20"/>
        </w:rPr>
        <w:t>化</w:t>
      </w:r>
      <w:r>
        <w:rPr>
          <w:rFonts w:ascii="Times New Roman" w:eastAsia="Times New Roman"/>
          <w:color w:val="231F20"/>
        </w:rPr>
        <w:t>)</w:t>
      </w:r>
      <w:r>
        <w:rPr>
          <w:color w:val="231F20"/>
        </w:rPr>
        <w:t>。</w:t>
      </w:r>
    </w:p>
    <w:p>
      <w:pPr>
        <w:pStyle w:val="ListParagraph"/>
        <w:numPr>
          <w:ilvl w:val="1"/>
          <w:numId w:val="16"/>
        </w:numPr>
        <w:tabs>
          <w:tab w:pos="685" w:val="left" w:leader="none"/>
        </w:tabs>
        <w:spacing w:line="420" w:lineRule="atLeast" w:before="5" w:after="0"/>
        <w:ind w:left="684" w:right="777" w:hanging="341"/>
        <w:jc w:val="left"/>
        <w:rPr>
          <w:sz w:val="21"/>
        </w:rPr>
      </w:pPr>
      <w:r>
        <w:rPr>
          <w:color w:val="231F20"/>
          <w:spacing w:val="3"/>
          <w:sz w:val="21"/>
        </w:rPr>
        <w:t>溫室結構強化設計 </w:t>
      </w:r>
      <w:r>
        <w:rPr>
          <w:rFonts w:ascii="Times New Roman" w:eastAsia="Times New Roman"/>
          <w:color w:val="231F20"/>
          <w:spacing w:val="4"/>
          <w:sz w:val="21"/>
        </w:rPr>
        <w:t>(</w:t>
      </w:r>
      <w:r>
        <w:rPr>
          <w:color w:val="231F20"/>
          <w:spacing w:val="4"/>
          <w:sz w:val="21"/>
        </w:rPr>
        <w:t>內外部斜撐與拉</w:t>
      </w:r>
      <w:r>
        <w:rPr>
          <w:color w:val="231F20"/>
          <w:sz w:val="21"/>
        </w:rPr>
        <w:t>桿補強</w:t>
      </w:r>
      <w:r>
        <w:rPr>
          <w:rFonts w:ascii="Times New Roman" w:eastAsia="Times New Roman"/>
          <w:color w:val="231F20"/>
          <w:sz w:val="21"/>
        </w:rPr>
        <w:t>)</w:t>
      </w:r>
      <w:r>
        <w:rPr>
          <w:color w:val="231F20"/>
          <w:sz w:val="21"/>
        </w:rPr>
        <w:t>。</w:t>
      </w:r>
    </w:p>
    <w:p>
      <w:pPr>
        <w:pStyle w:val="ListParagraph"/>
        <w:numPr>
          <w:ilvl w:val="1"/>
          <w:numId w:val="16"/>
        </w:numPr>
        <w:tabs>
          <w:tab w:pos="685" w:val="left" w:leader="none"/>
        </w:tabs>
        <w:spacing w:line="348" w:lineRule="auto" w:before="137" w:after="0"/>
        <w:ind w:left="684" w:right="777" w:hanging="341"/>
        <w:jc w:val="left"/>
        <w:rPr>
          <w:sz w:val="21"/>
        </w:rPr>
      </w:pPr>
      <w:r>
        <w:rPr>
          <w:color w:val="231F20"/>
          <w:spacing w:val="3"/>
          <w:sz w:val="21"/>
        </w:rPr>
        <w:t>溫室破風強化設計 </w:t>
      </w:r>
      <w:r>
        <w:rPr>
          <w:rFonts w:ascii="Times New Roman" w:eastAsia="Times New Roman"/>
          <w:color w:val="231F20"/>
          <w:spacing w:val="4"/>
          <w:sz w:val="21"/>
        </w:rPr>
        <w:t>(</w:t>
      </w:r>
      <w:r>
        <w:rPr>
          <w:color w:val="231F20"/>
          <w:spacing w:val="4"/>
          <w:sz w:val="21"/>
        </w:rPr>
        <w:t>外部破風結構設</w:t>
      </w:r>
      <w:r>
        <w:rPr>
          <w:color w:val="231F20"/>
          <w:sz w:val="21"/>
        </w:rPr>
        <w:t>計分析</w:t>
      </w:r>
      <w:r>
        <w:rPr>
          <w:rFonts w:ascii="Times New Roman" w:eastAsia="Times New Roman"/>
          <w:color w:val="231F20"/>
          <w:sz w:val="21"/>
        </w:rPr>
        <w:t>)</w:t>
      </w:r>
      <w:r>
        <w:rPr>
          <w:color w:val="231F20"/>
          <w:sz w:val="21"/>
        </w:rPr>
        <w:t>。</w:t>
      </w:r>
    </w:p>
    <w:p>
      <w:pPr>
        <w:spacing w:after="0" w:line="348" w:lineRule="auto"/>
        <w:jc w:val="left"/>
        <w:rPr>
          <w:sz w:val="21"/>
        </w:rPr>
        <w:sectPr>
          <w:type w:val="continuous"/>
          <w:pgSz w:w="11910" w:h="16840"/>
          <w:pgMar w:top="2340" w:bottom="0" w:left="1300" w:right="1200"/>
          <w:cols w:num="2" w:equalWidth="0">
            <w:col w:w="4135" w:space="401"/>
            <w:col w:w="4874"/>
          </w:cols>
        </w:sectPr>
      </w:pPr>
    </w:p>
    <w:p>
      <w:pPr>
        <w:pStyle w:val="BodyText"/>
        <w:rPr>
          <w:sz w:val="20"/>
        </w:rPr>
      </w:pPr>
    </w:p>
    <w:p>
      <w:pPr>
        <w:pStyle w:val="BodyText"/>
        <w:spacing w:before="10"/>
        <w:rPr>
          <w:sz w:val="24"/>
        </w:rPr>
      </w:pPr>
    </w:p>
    <w:p>
      <w:pPr>
        <w:pStyle w:val="Heading2"/>
        <w:ind w:left="684"/>
      </w:pPr>
      <w:r>
        <w:rPr>
          <w:color w:val="BA6831"/>
        </w:rPr>
        <w:t>四、溫室結構設計與工程分析</w:t>
      </w:r>
    </w:p>
    <w:p>
      <w:pPr>
        <w:pStyle w:val="Heading3"/>
        <w:tabs>
          <w:tab w:pos="3552" w:val="left" w:leader="none"/>
        </w:tabs>
        <w:spacing w:before="466"/>
        <w:ind w:left="684"/>
      </w:pPr>
      <w:r>
        <w:rPr>
          <w:color w:val="40AD49"/>
          <w:spacing w:val="-9"/>
          <w:w w:val="105"/>
        </w:rPr>
        <w:t>（一</w:t>
      </w:r>
      <w:r>
        <w:rPr>
          <w:color w:val="40AD49"/>
          <w:w w:val="105"/>
        </w:rPr>
        <w:t>）</w:t>
      </w:r>
      <w:r>
        <w:rPr>
          <w:color w:val="40AD49"/>
          <w:spacing w:val="-33"/>
          <w:w w:val="105"/>
        </w:rPr>
        <w:t> </w:t>
      </w:r>
      <w:r>
        <w:rPr>
          <w:color w:val="40AD49"/>
          <w:spacing w:val="-9"/>
          <w:w w:val="105"/>
        </w:rPr>
        <w:t>溫室結構設</w:t>
      </w:r>
      <w:r>
        <w:rPr>
          <w:color w:val="40AD49"/>
          <w:w w:val="105"/>
        </w:rPr>
        <w:t>計</w:t>
        <w:tab/>
      </w:r>
      <w:r>
        <w:rPr>
          <w:color w:val="40AD49"/>
          <w:spacing w:val="-9"/>
          <w:w w:val="105"/>
        </w:rPr>
        <w:t>（二）溫室結構工程分析流程</w:t>
      </w:r>
    </w:p>
    <w:p>
      <w:pPr>
        <w:pStyle w:val="BodyText"/>
        <w:rPr>
          <w:sz w:val="20"/>
        </w:rPr>
      </w:pPr>
    </w:p>
    <w:p>
      <w:pPr>
        <w:pStyle w:val="BodyText"/>
        <w:spacing w:before="5"/>
        <w:rPr>
          <w:sz w:val="23"/>
        </w:rPr>
      </w:pPr>
      <w:r>
        <w:rPr/>
        <w:drawing>
          <wp:anchor distT="0" distB="0" distL="0" distR="0" allowOverlap="1" layoutInCell="1" locked="0" behindDoc="0" simplePos="0" relativeHeight="13">
            <wp:simplePos x="0" y="0"/>
            <wp:positionH relativeFrom="page">
              <wp:posOffset>3089137</wp:posOffset>
            </wp:positionH>
            <wp:positionV relativeFrom="paragraph">
              <wp:posOffset>232413</wp:posOffset>
            </wp:positionV>
            <wp:extent cx="3566466" cy="3151631"/>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38" cstate="print"/>
                    <a:stretch>
                      <a:fillRect/>
                    </a:stretch>
                  </pic:blipFill>
                  <pic:spPr>
                    <a:xfrm>
                      <a:off x="0" y="0"/>
                      <a:ext cx="3566466" cy="3151631"/>
                    </a:xfrm>
                    <a:prstGeom prst="rect">
                      <a:avLst/>
                    </a:prstGeom>
                  </pic:spPr>
                </pic:pic>
              </a:graphicData>
            </a:graphic>
          </wp:anchor>
        </w:drawing>
      </w:r>
    </w:p>
    <w:p>
      <w:pPr>
        <w:pStyle w:val="BodyText"/>
        <w:spacing w:before="4"/>
        <w:rPr>
          <w:sz w:val="6"/>
        </w:rPr>
      </w:pPr>
    </w:p>
    <w:p>
      <w:pPr>
        <w:spacing w:after="0"/>
        <w:rPr>
          <w:sz w:val="6"/>
        </w:rPr>
        <w:sectPr>
          <w:footerReference w:type="default" r:id="rId37"/>
          <w:pgSz w:w="11910" w:h="16840"/>
          <w:pgMar w:footer="0" w:header="0" w:top="2340" w:bottom="0" w:left="1300" w:right="1200"/>
        </w:sectPr>
      </w:pPr>
    </w:p>
    <w:p>
      <w:pPr>
        <w:pStyle w:val="BodyText"/>
        <w:rPr>
          <w:sz w:val="50"/>
        </w:rPr>
      </w:pPr>
      <w:r>
        <w:rPr/>
        <w:pict>
          <v:group style="position:absolute;margin-left:-.00003pt;margin-top:752.537231pt;width:595.3pt;height:89.4pt;mso-position-horizontal-relative:page;mso-position-vertical-relative:page;z-index:25167257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p>
    <w:p>
      <w:pPr>
        <w:pStyle w:val="BodyText"/>
        <w:rPr>
          <w:sz w:val="57"/>
        </w:rPr>
      </w:pPr>
    </w:p>
    <w:p>
      <w:pPr>
        <w:spacing w:before="0"/>
        <w:ind w:left="684" w:right="0" w:firstLine="0"/>
        <w:jc w:val="left"/>
        <w:rPr>
          <w:sz w:val="17"/>
        </w:rPr>
      </w:pPr>
      <w:r>
        <w:rPr/>
        <w:drawing>
          <wp:anchor distT="0" distB="0" distL="0" distR="0" allowOverlap="1" layoutInCell="1" locked="0" behindDoc="0" simplePos="0" relativeHeight="251673600">
            <wp:simplePos x="0" y="0"/>
            <wp:positionH relativeFrom="page">
              <wp:posOffset>1279766</wp:posOffset>
            </wp:positionH>
            <wp:positionV relativeFrom="paragraph">
              <wp:posOffset>-4177285</wp:posOffset>
            </wp:positionV>
            <wp:extent cx="1602068" cy="4040767"/>
            <wp:effectExtent l="0" t="0" r="0" b="0"/>
            <wp:wrapNone/>
            <wp:docPr id="11" name="image8.png"/>
            <wp:cNvGraphicFramePr>
              <a:graphicFrameLocks noChangeAspect="1"/>
            </wp:cNvGraphicFramePr>
            <a:graphic>
              <a:graphicData uri="http://schemas.openxmlformats.org/drawingml/2006/picture">
                <pic:pic>
                  <pic:nvPicPr>
                    <pic:cNvPr id="12" name="image8.png"/>
                    <pic:cNvPicPr/>
                  </pic:nvPicPr>
                  <pic:blipFill>
                    <a:blip r:embed="rId39" cstate="print"/>
                    <a:stretch>
                      <a:fillRect/>
                    </a:stretch>
                  </pic:blipFill>
                  <pic:spPr>
                    <a:xfrm>
                      <a:off x="0" y="0"/>
                      <a:ext cx="1602068" cy="4040767"/>
                    </a:xfrm>
                    <a:prstGeom prst="rect">
                      <a:avLst/>
                    </a:prstGeom>
                  </pic:spPr>
                </pic:pic>
              </a:graphicData>
            </a:graphic>
          </wp:anchor>
        </w:drawing>
      </w:r>
      <w:r>
        <w:rPr>
          <w:color w:val="231F20"/>
          <w:w w:val="110"/>
          <w:sz w:val="17"/>
        </w:rPr>
        <w:t>圖</w:t>
      </w:r>
      <w:r>
        <w:rPr>
          <w:rFonts w:ascii="Arial" w:eastAsia="Arial"/>
          <w:color w:val="231F20"/>
          <w:w w:val="110"/>
          <w:sz w:val="17"/>
        </w:rPr>
        <w:t>3.5 </w:t>
      </w:r>
      <w:r>
        <w:rPr>
          <w:color w:val="231F20"/>
          <w:w w:val="110"/>
          <w:sz w:val="17"/>
        </w:rPr>
        <w:t>溫室結構設計流程</w:t>
      </w:r>
    </w:p>
    <w:p>
      <w:pPr>
        <w:spacing w:before="246"/>
        <w:ind w:left="274" w:right="0" w:firstLine="0"/>
        <w:jc w:val="left"/>
        <w:rPr>
          <w:sz w:val="17"/>
        </w:rPr>
      </w:pPr>
      <w:r>
        <w:rPr/>
        <w:br w:type="column"/>
      </w:r>
      <w:r>
        <w:rPr>
          <w:color w:val="231F20"/>
          <w:w w:val="110"/>
          <w:sz w:val="17"/>
        </w:rPr>
        <w:t>圖</w:t>
      </w:r>
      <w:r>
        <w:rPr>
          <w:rFonts w:ascii="Arial" w:eastAsia="Arial"/>
          <w:color w:val="231F20"/>
          <w:w w:val="110"/>
          <w:sz w:val="17"/>
        </w:rPr>
        <w:t>3.6 </w:t>
      </w:r>
      <w:r>
        <w:rPr>
          <w:color w:val="231F20"/>
          <w:w w:val="110"/>
          <w:sz w:val="17"/>
        </w:rPr>
        <w:t>溫室結構工程分析流程</w:t>
      </w:r>
    </w:p>
    <w:p>
      <w:pPr>
        <w:spacing w:after="0"/>
        <w:jc w:val="left"/>
        <w:rPr>
          <w:sz w:val="17"/>
        </w:rPr>
        <w:sectPr>
          <w:type w:val="continuous"/>
          <w:pgSz w:w="11910" w:h="16840"/>
          <w:pgMar w:top="2340" w:bottom="0" w:left="1300" w:right="1200"/>
          <w:cols w:num="2" w:equalWidth="0">
            <w:col w:w="3239" w:space="40"/>
            <w:col w:w="613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p>
    <w:p>
      <w:pPr>
        <w:pStyle w:val="Heading3"/>
        <w:spacing w:before="284"/>
      </w:pPr>
      <w:r>
        <w:rPr>
          <w:color w:val="40AD49"/>
          <w:w w:val="105"/>
        </w:rPr>
        <w:t>（三）日本溫室結構工程分析設計</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410"/>
        <w:ind w:left="117" w:right="0" w:firstLine="0"/>
        <w:jc w:val="left"/>
        <w:rPr>
          <w:sz w:val="17"/>
        </w:rPr>
      </w:pPr>
      <w:r>
        <w:rPr/>
        <w:drawing>
          <wp:anchor distT="0" distB="0" distL="0" distR="0" allowOverlap="1" layoutInCell="1" locked="0" behindDoc="0" simplePos="0" relativeHeight="251674624">
            <wp:simplePos x="0" y="0"/>
            <wp:positionH relativeFrom="page">
              <wp:posOffset>1690330</wp:posOffset>
            </wp:positionH>
            <wp:positionV relativeFrom="paragraph">
              <wp:posOffset>-6018963</wp:posOffset>
            </wp:positionV>
            <wp:extent cx="3222374" cy="6201000"/>
            <wp:effectExtent l="0" t="0" r="0" b="0"/>
            <wp:wrapNone/>
            <wp:docPr id="13" name="image9.png"/>
            <wp:cNvGraphicFramePr>
              <a:graphicFrameLocks noChangeAspect="1"/>
            </wp:cNvGraphicFramePr>
            <a:graphic>
              <a:graphicData uri="http://schemas.openxmlformats.org/drawingml/2006/picture">
                <pic:pic>
                  <pic:nvPicPr>
                    <pic:cNvPr id="14" name="image9.png"/>
                    <pic:cNvPicPr/>
                  </pic:nvPicPr>
                  <pic:blipFill>
                    <a:blip r:embed="rId44" cstate="print"/>
                    <a:stretch>
                      <a:fillRect/>
                    </a:stretch>
                  </pic:blipFill>
                  <pic:spPr>
                    <a:xfrm>
                      <a:off x="0" y="0"/>
                      <a:ext cx="3222374" cy="6201000"/>
                    </a:xfrm>
                    <a:prstGeom prst="rect">
                      <a:avLst/>
                    </a:prstGeom>
                  </pic:spPr>
                </pic:pic>
              </a:graphicData>
            </a:graphic>
          </wp:anchor>
        </w:drawing>
      </w:r>
      <w:r>
        <w:rPr>
          <w:color w:val="231F20"/>
          <w:w w:val="110"/>
          <w:sz w:val="17"/>
        </w:rPr>
        <w:t>圖</w:t>
      </w:r>
      <w:r>
        <w:rPr>
          <w:rFonts w:ascii="Arial" w:eastAsia="Arial"/>
          <w:color w:val="231F20"/>
          <w:w w:val="110"/>
          <w:sz w:val="17"/>
        </w:rPr>
        <w:t>3.7 </w:t>
      </w:r>
      <w:r>
        <w:rPr>
          <w:color w:val="231F20"/>
          <w:w w:val="110"/>
          <w:sz w:val="17"/>
        </w:rPr>
        <w:t>日本溫室結構設計與工程分析</w:t>
      </w:r>
    </w:p>
    <w:p>
      <w:pPr>
        <w:spacing w:after="0"/>
        <w:jc w:val="left"/>
        <w:rPr>
          <w:sz w:val="17"/>
        </w:rPr>
        <w:sectPr>
          <w:headerReference w:type="default" r:id="rId40"/>
          <w:headerReference w:type="even" r:id="rId41"/>
          <w:footerReference w:type="default" r:id="rId42"/>
          <w:footerReference w:type="even" r:id="rId43"/>
          <w:pgSz w:w="11910" w:h="16840"/>
          <w:pgMar w:header="0" w:footer="964" w:top="2340" w:bottom="1160" w:left="1300" w:right="1200"/>
          <w:pgNumType w:start="107"/>
        </w:sectPr>
      </w:pPr>
    </w:p>
    <w:p>
      <w:pPr>
        <w:pStyle w:val="BodyText"/>
        <w:rPr>
          <w:sz w:val="20"/>
        </w:rPr>
      </w:pPr>
    </w:p>
    <w:p>
      <w:pPr>
        <w:pStyle w:val="BodyText"/>
        <w:spacing w:before="10"/>
        <w:rPr>
          <w:sz w:val="24"/>
        </w:rPr>
      </w:pPr>
    </w:p>
    <w:p>
      <w:pPr>
        <w:spacing w:after="0"/>
        <w:rPr>
          <w:sz w:val="24"/>
        </w:rPr>
        <w:sectPr>
          <w:pgSz w:w="11910" w:h="16840"/>
          <w:pgMar w:header="0" w:footer="1812" w:top="2340" w:bottom="2000" w:left="1300" w:right="1200"/>
        </w:sectPr>
      </w:pPr>
    </w:p>
    <w:p>
      <w:pPr>
        <w:spacing w:before="336"/>
        <w:ind w:left="684" w:right="0" w:firstLine="0"/>
        <w:jc w:val="left"/>
        <w:rPr>
          <w:sz w:val="23"/>
        </w:rPr>
      </w:pPr>
      <w:r>
        <w:rPr>
          <w:color w:val="BA6831"/>
          <w:spacing w:val="-284"/>
          <w:w w:val="105"/>
          <w:position w:val="38"/>
          <w:sz w:val="28"/>
        </w:rPr>
        <w:t>五</w:t>
      </w:r>
      <w:r>
        <w:rPr>
          <w:color w:val="40AD49"/>
          <w:spacing w:val="-9"/>
          <w:w w:val="105"/>
          <w:sz w:val="23"/>
        </w:rPr>
        <w:t>（</w:t>
      </w:r>
      <w:r>
        <w:rPr>
          <w:color w:val="40AD49"/>
          <w:spacing w:val="-199"/>
          <w:w w:val="105"/>
          <w:sz w:val="23"/>
        </w:rPr>
        <w:t>一</w:t>
      </w:r>
      <w:r>
        <w:rPr>
          <w:color w:val="BA6831"/>
          <w:spacing w:val="-94"/>
          <w:w w:val="105"/>
          <w:position w:val="38"/>
          <w:sz w:val="28"/>
        </w:rPr>
        <w:t>、</w:t>
      </w:r>
      <w:r>
        <w:rPr>
          <w:color w:val="40AD49"/>
          <w:spacing w:val="-140"/>
          <w:w w:val="105"/>
          <w:sz w:val="23"/>
        </w:rPr>
        <w:t>）</w:t>
      </w:r>
      <w:r>
        <w:rPr>
          <w:color w:val="BA6831"/>
          <w:spacing w:val="-114"/>
          <w:w w:val="105"/>
          <w:position w:val="38"/>
          <w:sz w:val="28"/>
        </w:rPr>
        <w:t>溫</w:t>
      </w:r>
      <w:r>
        <w:rPr>
          <w:color w:val="40AD49"/>
          <w:spacing w:val="-137"/>
          <w:w w:val="105"/>
          <w:sz w:val="23"/>
        </w:rPr>
        <w:t>以</w:t>
      </w:r>
      <w:r>
        <w:rPr>
          <w:color w:val="BA6831"/>
          <w:spacing w:val="-156"/>
          <w:w w:val="105"/>
          <w:position w:val="38"/>
          <w:sz w:val="28"/>
        </w:rPr>
        <w:t>室</w:t>
      </w:r>
      <w:r>
        <w:rPr>
          <w:color w:val="40AD49"/>
          <w:spacing w:val="-94"/>
          <w:w w:val="105"/>
          <w:sz w:val="23"/>
        </w:rPr>
        <w:t>溫</w:t>
      </w:r>
      <w:r>
        <w:rPr>
          <w:color w:val="BA6831"/>
          <w:spacing w:val="-199"/>
          <w:w w:val="105"/>
          <w:position w:val="38"/>
          <w:sz w:val="28"/>
        </w:rPr>
        <w:t>的</w:t>
      </w:r>
      <w:r>
        <w:rPr>
          <w:color w:val="40AD49"/>
          <w:spacing w:val="-52"/>
          <w:w w:val="105"/>
          <w:sz w:val="23"/>
        </w:rPr>
        <w:t>室</w:t>
      </w:r>
      <w:r>
        <w:rPr>
          <w:color w:val="BA6831"/>
          <w:spacing w:val="-241"/>
          <w:w w:val="105"/>
          <w:position w:val="38"/>
          <w:sz w:val="28"/>
        </w:rPr>
        <w:t>基</w:t>
      </w:r>
      <w:r>
        <w:rPr>
          <w:color w:val="40AD49"/>
          <w:spacing w:val="-9"/>
          <w:w w:val="105"/>
          <w:sz w:val="23"/>
        </w:rPr>
        <w:t>構</w:t>
      </w:r>
      <w:r>
        <w:rPr>
          <w:color w:val="BA6831"/>
          <w:spacing w:val="-284"/>
          <w:w w:val="105"/>
          <w:position w:val="38"/>
          <w:sz w:val="28"/>
        </w:rPr>
        <w:t>本</w:t>
      </w:r>
      <w:r>
        <w:rPr>
          <w:color w:val="40AD49"/>
          <w:spacing w:val="-104"/>
          <w:w w:val="105"/>
          <w:sz w:val="23"/>
        </w:rPr>
        <w:t>造結</w:t>
      </w:r>
      <w:r>
        <w:rPr>
          <w:color w:val="BA6831"/>
          <w:spacing w:val="-94"/>
          <w:w w:val="105"/>
          <w:position w:val="38"/>
          <w:sz w:val="28"/>
        </w:rPr>
        <w:t>構</w:t>
      </w:r>
      <w:r>
        <w:rPr>
          <w:color w:val="40AD49"/>
          <w:spacing w:val="-157"/>
          <w:w w:val="105"/>
          <w:sz w:val="23"/>
        </w:rPr>
        <w:t>構</w:t>
      </w:r>
      <w:r>
        <w:rPr>
          <w:color w:val="BA6831"/>
          <w:spacing w:val="-136"/>
          <w:w w:val="105"/>
          <w:position w:val="38"/>
          <w:sz w:val="28"/>
        </w:rPr>
        <w:t>造</w:t>
      </w:r>
      <w:r>
        <w:rPr>
          <w:color w:val="40AD49"/>
          <w:spacing w:val="-9"/>
          <w:w w:val="105"/>
          <w:sz w:val="23"/>
        </w:rPr>
        <w:t>分類</w:t>
      </w:r>
    </w:p>
    <w:p>
      <w:pPr>
        <w:pStyle w:val="Heading4"/>
        <w:numPr>
          <w:ilvl w:val="2"/>
          <w:numId w:val="16"/>
        </w:numPr>
        <w:tabs>
          <w:tab w:pos="912" w:val="left" w:leader="none"/>
        </w:tabs>
        <w:spacing w:line="240" w:lineRule="auto" w:before="94" w:after="0"/>
        <w:ind w:left="911" w:right="0" w:hanging="228"/>
        <w:jc w:val="left"/>
        <w:rPr>
          <w:rFonts w:ascii="Times New Roman" w:eastAsia="Times New Roman"/>
        </w:rPr>
      </w:pPr>
      <w:r>
        <w:rPr>
          <w:color w:val="005476"/>
        </w:rPr>
        <w:t>結構型溫室 </w:t>
      </w:r>
      <w:r>
        <w:rPr>
          <w:rFonts w:ascii="Times New Roman" w:eastAsia="Times New Roman"/>
          <w:color w:val="005476"/>
        </w:rPr>
        <w:t>(</w:t>
      </w:r>
      <w:r>
        <w:rPr>
          <w:color w:val="005476"/>
        </w:rPr>
        <w:t>結構型鋼骨溫室</w:t>
      </w:r>
      <w:r>
        <w:rPr>
          <w:rFonts w:ascii="Times New Roman" w:eastAsia="Times New Roman"/>
          <w:color w:val="005476"/>
        </w:rPr>
        <w:t>)</w:t>
      </w:r>
    </w:p>
    <w:p>
      <w:pPr>
        <w:pStyle w:val="BodyText"/>
        <w:spacing w:before="108"/>
        <w:ind w:left="1137"/>
      </w:pPr>
      <w:r>
        <w:rPr>
          <w:color w:val="231F20"/>
        </w:rPr>
        <w:t>以鋼構之樑、柱，及鋼鋁之型管材等</w:t>
      </w:r>
    </w:p>
    <w:p>
      <w:pPr>
        <w:pStyle w:val="BodyText"/>
        <w:spacing w:line="420" w:lineRule="atLeast" w:before="5"/>
        <w:ind w:left="684"/>
        <w:jc w:val="both"/>
      </w:pPr>
      <w:r>
        <w:rPr>
          <w:color w:val="231F20"/>
        </w:rPr>
        <w:t>構件屋面作為骨架，橫樑及側樑以型材結構加強，屋面可為山型、圓形或單斜背等幾何形狀，具有固定基礎的設施。</w:t>
      </w:r>
    </w:p>
    <w:p>
      <w:pPr>
        <w:pStyle w:val="Heading4"/>
        <w:numPr>
          <w:ilvl w:val="2"/>
          <w:numId w:val="16"/>
        </w:numPr>
        <w:tabs>
          <w:tab w:pos="912" w:val="left" w:leader="none"/>
        </w:tabs>
        <w:spacing w:line="240" w:lineRule="auto" w:before="73" w:after="0"/>
        <w:ind w:left="911" w:right="0" w:hanging="228"/>
        <w:jc w:val="left"/>
        <w:rPr>
          <w:rFonts w:ascii="Times New Roman" w:eastAsia="Times New Roman"/>
        </w:rPr>
      </w:pPr>
      <w:r>
        <w:rPr>
          <w:color w:val="005476"/>
        </w:rPr>
        <w:t>簡易型溫室 </w:t>
      </w:r>
      <w:r>
        <w:rPr>
          <w:rFonts w:ascii="Times New Roman" w:eastAsia="Times New Roman"/>
          <w:color w:val="005476"/>
        </w:rPr>
        <w:t>(</w:t>
      </w:r>
      <w:r>
        <w:rPr>
          <w:color w:val="005476"/>
        </w:rPr>
        <w:t>簡易式塑膠布溫室</w:t>
      </w:r>
      <w:r>
        <w:rPr>
          <w:rFonts w:ascii="Times New Roman" w:eastAsia="Times New Roman"/>
          <w:color w:val="005476"/>
        </w:rPr>
        <w:t>)</w:t>
      </w:r>
    </w:p>
    <w:p>
      <w:pPr>
        <w:pStyle w:val="BodyText"/>
        <w:spacing w:line="348" w:lineRule="auto" w:before="108"/>
        <w:ind w:left="684" w:right="11" w:firstLine="453"/>
      </w:pPr>
      <w:r>
        <w:rPr>
          <w:color w:val="231F20"/>
          <w:spacing w:val="-7"/>
        </w:rPr>
        <w:t>利用錏管加工成組合型骨架，支柱下端</w:t>
      </w:r>
      <w:r>
        <w:rPr>
          <w:color w:val="231F20"/>
          <w:spacing w:val="-6"/>
        </w:rPr>
        <w:t>直接插入地面下，可不具固定基礎的設施。</w:t>
      </w:r>
    </w:p>
    <w:p>
      <w:pPr>
        <w:pStyle w:val="Heading3"/>
        <w:spacing w:before="341"/>
        <w:ind w:left="518"/>
      </w:pPr>
      <w:r>
        <w:rPr/>
        <w:br w:type="column"/>
      </w:r>
      <w:r>
        <w:rPr>
          <w:color w:val="40AD49"/>
          <w:w w:val="105"/>
        </w:rPr>
        <w:t>（二） 以溫室棟數分布分類</w:t>
      </w:r>
    </w:p>
    <w:p>
      <w:pPr>
        <w:pStyle w:val="Heading4"/>
        <w:numPr>
          <w:ilvl w:val="0"/>
          <w:numId w:val="17"/>
        </w:numPr>
        <w:tabs>
          <w:tab w:pos="746" w:val="left" w:leader="none"/>
        </w:tabs>
        <w:spacing w:line="240" w:lineRule="auto" w:before="94" w:after="0"/>
        <w:ind w:left="745" w:right="0" w:hanging="228"/>
        <w:jc w:val="left"/>
      </w:pPr>
      <w:r>
        <w:rPr>
          <w:color w:val="005476"/>
        </w:rPr>
        <w:t>單棟</w:t>
      </w:r>
    </w:p>
    <w:p>
      <w:pPr>
        <w:pStyle w:val="BodyText"/>
        <w:spacing w:before="108"/>
        <w:ind w:left="972"/>
      </w:pPr>
      <w:r>
        <w:rPr>
          <w:color w:val="231F20"/>
        </w:rPr>
        <w:t>單一屋面構成的設施。</w:t>
      </w:r>
    </w:p>
    <w:p>
      <w:pPr>
        <w:pStyle w:val="Heading4"/>
        <w:numPr>
          <w:ilvl w:val="0"/>
          <w:numId w:val="17"/>
        </w:numPr>
        <w:tabs>
          <w:tab w:pos="746" w:val="left" w:leader="none"/>
        </w:tabs>
        <w:spacing w:line="240" w:lineRule="auto" w:before="62" w:after="0"/>
        <w:ind w:left="745" w:right="0" w:hanging="228"/>
        <w:jc w:val="left"/>
      </w:pPr>
      <w:r>
        <w:rPr>
          <w:color w:val="005476"/>
        </w:rPr>
        <w:t>連棟</w:t>
      </w:r>
    </w:p>
    <w:p>
      <w:pPr>
        <w:pStyle w:val="BodyText"/>
        <w:spacing w:before="108"/>
        <w:ind w:left="972"/>
      </w:pPr>
      <w:r>
        <w:rPr>
          <w:color w:val="231F20"/>
        </w:rPr>
        <w:t>二個以上連續屋面構成的設施。</w:t>
      </w:r>
    </w:p>
    <w:p>
      <w:pPr>
        <w:pStyle w:val="Heading4"/>
        <w:numPr>
          <w:ilvl w:val="0"/>
          <w:numId w:val="17"/>
        </w:numPr>
        <w:tabs>
          <w:tab w:pos="746" w:val="left" w:leader="none"/>
        </w:tabs>
        <w:spacing w:line="240" w:lineRule="auto" w:before="63" w:after="0"/>
        <w:ind w:left="745" w:right="0" w:hanging="228"/>
        <w:jc w:val="left"/>
      </w:pPr>
      <w:r>
        <w:rPr>
          <w:color w:val="005476"/>
        </w:rPr>
        <w:t>多棟</w:t>
      </w:r>
    </w:p>
    <w:p>
      <w:pPr>
        <w:pStyle w:val="BodyText"/>
        <w:spacing w:line="348" w:lineRule="auto" w:before="108"/>
        <w:ind w:left="518" w:right="206" w:firstLine="453"/>
      </w:pPr>
      <w:r>
        <w:rPr>
          <w:color w:val="231F20"/>
        </w:rPr>
        <w:t>單棟獨立分布、多棟以二連棟、三連棟或多連棟分布。</w:t>
      </w:r>
    </w:p>
    <w:p>
      <w:pPr>
        <w:pStyle w:val="Heading3"/>
        <w:ind w:left="518"/>
      </w:pPr>
      <w:r>
        <w:rPr>
          <w:color w:val="40AD49"/>
          <w:w w:val="105"/>
        </w:rPr>
        <w:t>（三） 以溫室溫面被覆材料分類</w:t>
      </w:r>
    </w:p>
    <w:p>
      <w:pPr>
        <w:pStyle w:val="ListParagraph"/>
        <w:numPr>
          <w:ilvl w:val="0"/>
          <w:numId w:val="18"/>
        </w:numPr>
        <w:tabs>
          <w:tab w:pos="746" w:val="left" w:leader="none"/>
        </w:tabs>
        <w:spacing w:line="240" w:lineRule="auto" w:before="164" w:after="0"/>
        <w:ind w:left="745" w:right="0" w:hanging="228"/>
        <w:jc w:val="left"/>
        <w:rPr>
          <w:sz w:val="21"/>
        </w:rPr>
      </w:pPr>
      <w:r>
        <w:rPr>
          <w:color w:val="231F20"/>
          <w:sz w:val="21"/>
        </w:rPr>
        <w:t>玻璃溫室。</w:t>
      </w:r>
    </w:p>
    <w:p>
      <w:pPr>
        <w:pStyle w:val="ListParagraph"/>
        <w:numPr>
          <w:ilvl w:val="0"/>
          <w:numId w:val="18"/>
        </w:numPr>
        <w:tabs>
          <w:tab w:pos="746" w:val="left" w:leader="none"/>
        </w:tabs>
        <w:spacing w:line="240" w:lineRule="auto" w:before="131" w:after="0"/>
        <w:ind w:left="745" w:right="0" w:hanging="228"/>
        <w:jc w:val="left"/>
        <w:rPr>
          <w:sz w:val="21"/>
        </w:rPr>
      </w:pPr>
      <w:r>
        <w:rPr>
          <w:color w:val="231F20"/>
          <w:sz w:val="21"/>
        </w:rPr>
        <w:t>硬質塑膠板溫室。</w:t>
      </w:r>
    </w:p>
    <w:p>
      <w:pPr>
        <w:pStyle w:val="ListParagraph"/>
        <w:numPr>
          <w:ilvl w:val="0"/>
          <w:numId w:val="18"/>
        </w:numPr>
        <w:tabs>
          <w:tab w:pos="746" w:val="left" w:leader="none"/>
        </w:tabs>
        <w:spacing w:line="240" w:lineRule="auto" w:before="132" w:after="0"/>
        <w:ind w:left="745" w:right="0" w:hanging="228"/>
        <w:jc w:val="left"/>
        <w:rPr>
          <w:sz w:val="21"/>
        </w:rPr>
      </w:pPr>
      <w:r>
        <w:rPr>
          <w:color w:val="231F20"/>
          <w:sz w:val="21"/>
        </w:rPr>
        <w:t>軟質塑膠薄膜溫室。</w:t>
      </w:r>
    </w:p>
    <w:p>
      <w:pPr>
        <w:spacing w:after="0" w:line="240" w:lineRule="auto"/>
        <w:jc w:val="left"/>
        <w:rPr>
          <w:sz w:val="21"/>
        </w:rPr>
        <w:sectPr>
          <w:type w:val="continuous"/>
          <w:pgSz w:w="11910" w:h="16840"/>
          <w:pgMar w:top="2340" w:bottom="0" w:left="1300" w:right="1200"/>
          <w:cols w:num="2" w:equalWidth="0">
            <w:col w:w="4662" w:space="40"/>
            <w:col w:w="47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BodyText"/>
        <w:ind w:left="988"/>
        <w:rPr>
          <w:sz w:val="20"/>
        </w:rPr>
      </w:pPr>
      <w:r>
        <w:rPr>
          <w:sz w:val="20"/>
        </w:rPr>
        <w:drawing>
          <wp:inline distT="0" distB="0" distL="0" distR="0">
            <wp:extent cx="4943438" cy="2784348"/>
            <wp:effectExtent l="0" t="0" r="0" b="0"/>
            <wp:docPr id="15" name="image10.png"/>
            <wp:cNvGraphicFramePr>
              <a:graphicFrameLocks noChangeAspect="1"/>
            </wp:cNvGraphicFramePr>
            <a:graphic>
              <a:graphicData uri="http://schemas.openxmlformats.org/drawingml/2006/picture">
                <pic:pic>
                  <pic:nvPicPr>
                    <pic:cNvPr id="16" name="image10.png"/>
                    <pic:cNvPicPr/>
                  </pic:nvPicPr>
                  <pic:blipFill>
                    <a:blip r:embed="rId45" cstate="print"/>
                    <a:stretch>
                      <a:fillRect/>
                    </a:stretch>
                  </pic:blipFill>
                  <pic:spPr>
                    <a:xfrm>
                      <a:off x="0" y="0"/>
                      <a:ext cx="4943438" cy="2784348"/>
                    </a:xfrm>
                    <a:prstGeom prst="rect">
                      <a:avLst/>
                    </a:prstGeom>
                  </pic:spPr>
                </pic:pic>
              </a:graphicData>
            </a:graphic>
          </wp:inline>
        </w:drawing>
      </w:r>
      <w:r>
        <w:rPr>
          <w:sz w:val="20"/>
        </w:rPr>
      </w:r>
    </w:p>
    <w:p>
      <w:pPr>
        <w:spacing w:after="0"/>
        <w:rPr>
          <w:sz w:val="20"/>
        </w:rPr>
        <w:sectPr>
          <w:type w:val="continuous"/>
          <w:pgSz w:w="11910" w:h="16840"/>
          <w:pgMar w:top="2340" w:bottom="0" w:left="1300" w:right="1200"/>
        </w:sectPr>
      </w:pPr>
    </w:p>
    <w:p>
      <w:pPr>
        <w:pStyle w:val="BodyText"/>
        <w:rPr>
          <w:sz w:val="20"/>
        </w:rPr>
      </w:pPr>
    </w:p>
    <w:p>
      <w:pPr>
        <w:pStyle w:val="BodyText"/>
        <w:spacing w:before="10"/>
        <w:rPr>
          <w:sz w:val="24"/>
        </w:rPr>
      </w:pPr>
    </w:p>
    <w:p>
      <w:pPr>
        <w:spacing w:before="333"/>
        <w:ind w:left="117" w:right="0" w:firstLine="0"/>
        <w:jc w:val="left"/>
        <w:rPr>
          <w:sz w:val="28"/>
        </w:rPr>
      </w:pPr>
      <w:r>
        <w:rPr/>
        <w:pict>
          <v:shape style="position:absolute;margin-left:168.773697pt;margin-top:29.117945pt;width:54.15pt;height:32.7pt;mso-position-horizontal-relative:page;mso-position-vertical-relative:paragraph;z-index:-254875648" type="#_x0000_t202" filled="false" stroked="false">
            <v:textbox inset="0,0,0,0">
              <w:txbxContent>
                <w:p>
                  <w:pPr>
                    <w:spacing w:before="184"/>
                    <w:ind w:left="0" w:right="0" w:firstLine="0"/>
                    <w:jc w:val="left"/>
                    <w:rPr>
                      <w:rFonts w:ascii="Arial" w:eastAsia="Arial"/>
                      <w:sz w:val="23"/>
                    </w:rPr>
                  </w:pPr>
                  <w:r>
                    <w:rPr>
                      <w:rFonts w:ascii="Arial" w:eastAsia="Arial"/>
                      <w:color w:val="40AD49"/>
                      <w:spacing w:val="-9"/>
                      <w:w w:val="105"/>
                      <w:sz w:val="23"/>
                    </w:rPr>
                    <w:t>(</w:t>
                  </w:r>
                  <w:r>
                    <w:rPr>
                      <w:color w:val="40AD49"/>
                      <w:spacing w:val="-9"/>
                      <w:w w:val="105"/>
                      <w:sz w:val="23"/>
                    </w:rPr>
                    <w:t>山型屋頂</w:t>
                  </w:r>
                  <w:r>
                    <w:rPr>
                      <w:rFonts w:ascii="Arial" w:eastAsia="Arial"/>
                      <w:color w:val="40AD49"/>
                      <w:spacing w:val="-18"/>
                      <w:w w:val="105"/>
                      <w:sz w:val="23"/>
                    </w:rPr>
                    <w:t>)</w:t>
                  </w:r>
                </w:p>
              </w:txbxContent>
            </v:textbox>
            <w10:wrap type="none"/>
          </v:shape>
        </w:pict>
      </w:r>
      <w:r>
        <w:rPr>
          <w:color w:val="BA6831"/>
          <w:spacing w:val="-284"/>
          <w:w w:val="105"/>
          <w:sz w:val="28"/>
        </w:rPr>
        <w:t>六</w:t>
      </w:r>
      <w:r>
        <w:rPr>
          <w:color w:val="40AD49"/>
          <w:spacing w:val="-9"/>
          <w:w w:val="105"/>
          <w:position w:val="-37"/>
          <w:sz w:val="23"/>
        </w:rPr>
        <w:t>（</w:t>
      </w:r>
      <w:r>
        <w:rPr>
          <w:color w:val="40AD49"/>
          <w:spacing w:val="-199"/>
          <w:w w:val="105"/>
          <w:position w:val="-37"/>
          <w:sz w:val="23"/>
        </w:rPr>
        <w:t>一</w:t>
      </w:r>
      <w:r>
        <w:rPr>
          <w:color w:val="BA6831"/>
          <w:spacing w:val="-94"/>
          <w:w w:val="105"/>
          <w:sz w:val="28"/>
        </w:rPr>
        <w:t>、</w:t>
      </w:r>
      <w:r>
        <w:rPr>
          <w:color w:val="40AD49"/>
          <w:spacing w:val="-140"/>
          <w:w w:val="105"/>
          <w:position w:val="-37"/>
          <w:sz w:val="23"/>
        </w:rPr>
        <w:t>）</w:t>
      </w:r>
      <w:r>
        <w:rPr>
          <w:color w:val="BA6831"/>
          <w:spacing w:val="-114"/>
          <w:w w:val="105"/>
          <w:sz w:val="28"/>
        </w:rPr>
        <w:t>溫</w:t>
      </w:r>
      <w:r>
        <w:rPr>
          <w:color w:val="40AD49"/>
          <w:spacing w:val="-137"/>
          <w:w w:val="105"/>
          <w:position w:val="-37"/>
          <w:sz w:val="23"/>
        </w:rPr>
        <w:t>結</w:t>
      </w:r>
      <w:r>
        <w:rPr>
          <w:color w:val="BA6831"/>
          <w:spacing w:val="-156"/>
          <w:w w:val="105"/>
          <w:sz w:val="28"/>
        </w:rPr>
        <w:t>室</w:t>
      </w:r>
      <w:r>
        <w:rPr>
          <w:color w:val="40AD49"/>
          <w:spacing w:val="-94"/>
          <w:w w:val="105"/>
          <w:position w:val="-37"/>
          <w:sz w:val="23"/>
        </w:rPr>
        <w:t>構</w:t>
      </w:r>
      <w:r>
        <w:rPr>
          <w:color w:val="BA6831"/>
          <w:spacing w:val="-199"/>
          <w:w w:val="105"/>
          <w:sz w:val="28"/>
        </w:rPr>
        <w:t>構</w:t>
      </w:r>
      <w:r>
        <w:rPr>
          <w:color w:val="40AD49"/>
          <w:spacing w:val="-52"/>
          <w:w w:val="105"/>
          <w:position w:val="-37"/>
          <w:sz w:val="23"/>
        </w:rPr>
        <w:t>型</w:t>
      </w:r>
      <w:r>
        <w:rPr>
          <w:color w:val="BA6831"/>
          <w:spacing w:val="-241"/>
          <w:w w:val="105"/>
          <w:sz w:val="28"/>
        </w:rPr>
        <w:t>造</w:t>
      </w:r>
      <w:r>
        <w:rPr>
          <w:color w:val="40AD49"/>
          <w:spacing w:val="-9"/>
          <w:w w:val="105"/>
          <w:position w:val="-37"/>
          <w:sz w:val="23"/>
        </w:rPr>
        <w:t>溫</w:t>
      </w:r>
      <w:r>
        <w:rPr>
          <w:color w:val="BA6831"/>
          <w:spacing w:val="-284"/>
          <w:w w:val="105"/>
          <w:sz w:val="28"/>
        </w:rPr>
        <w:t>元</w:t>
      </w:r>
      <w:r>
        <w:rPr>
          <w:color w:val="40AD49"/>
          <w:spacing w:val="-16"/>
          <w:w w:val="105"/>
          <w:position w:val="-37"/>
          <w:sz w:val="23"/>
        </w:rPr>
        <w:t>室 </w:t>
      </w:r>
      <w:r>
        <w:rPr>
          <w:color w:val="BA6831"/>
          <w:spacing w:val="-196"/>
          <w:w w:val="105"/>
          <w:sz w:val="28"/>
        </w:rPr>
        <w:t>件</w:t>
      </w:r>
    </w:p>
    <w:p>
      <w:pPr>
        <w:pStyle w:val="BodyText"/>
        <w:spacing w:before="11"/>
        <w:rPr>
          <w:sz w:val="22"/>
        </w:rPr>
      </w:pPr>
      <w:r>
        <w:rPr/>
        <w:drawing>
          <wp:anchor distT="0" distB="0" distL="0" distR="0" allowOverlap="1" layoutInCell="1" locked="0" behindDoc="0" simplePos="0" relativeHeight="17">
            <wp:simplePos x="0" y="0"/>
            <wp:positionH relativeFrom="page">
              <wp:posOffset>1506899</wp:posOffset>
            </wp:positionH>
            <wp:positionV relativeFrom="paragraph">
              <wp:posOffset>227386</wp:posOffset>
            </wp:positionV>
            <wp:extent cx="4121454" cy="2877312"/>
            <wp:effectExtent l="0" t="0" r="0" b="0"/>
            <wp:wrapTopAndBottom/>
            <wp:docPr id="17" name="image11.png"/>
            <wp:cNvGraphicFramePr>
              <a:graphicFrameLocks noChangeAspect="1"/>
            </wp:cNvGraphicFramePr>
            <a:graphic>
              <a:graphicData uri="http://schemas.openxmlformats.org/drawingml/2006/picture">
                <pic:pic>
                  <pic:nvPicPr>
                    <pic:cNvPr id="18" name="image11.png"/>
                    <pic:cNvPicPr/>
                  </pic:nvPicPr>
                  <pic:blipFill>
                    <a:blip r:embed="rId46" cstate="print"/>
                    <a:stretch>
                      <a:fillRect/>
                    </a:stretch>
                  </pic:blipFill>
                  <pic:spPr>
                    <a:xfrm>
                      <a:off x="0" y="0"/>
                      <a:ext cx="4121454" cy="2877312"/>
                    </a:xfrm>
                    <a:prstGeom prst="rect">
                      <a:avLst/>
                    </a:prstGeom>
                  </pic:spPr>
                </pic:pic>
              </a:graphicData>
            </a:graphic>
          </wp:anchor>
        </w:drawing>
      </w:r>
    </w:p>
    <w:p>
      <w:pPr>
        <w:spacing w:before="107"/>
        <w:ind w:left="117" w:right="0" w:firstLine="0"/>
        <w:jc w:val="left"/>
        <w:rPr>
          <w:sz w:val="17"/>
        </w:rPr>
      </w:pPr>
      <w:r>
        <w:rPr>
          <w:color w:val="231F20"/>
          <w:w w:val="110"/>
          <w:sz w:val="17"/>
        </w:rPr>
        <w:t>圖</w:t>
      </w:r>
      <w:r>
        <w:rPr>
          <w:rFonts w:ascii="Arial" w:eastAsia="Arial"/>
          <w:color w:val="231F20"/>
          <w:w w:val="110"/>
          <w:sz w:val="17"/>
        </w:rPr>
        <w:t>3.9 </w:t>
      </w:r>
      <w:r>
        <w:rPr>
          <w:color w:val="231F20"/>
          <w:w w:val="110"/>
          <w:sz w:val="17"/>
        </w:rPr>
        <w:t>結構型溫室 </w:t>
      </w:r>
      <w:r>
        <w:rPr>
          <w:rFonts w:ascii="Arial" w:eastAsia="Arial"/>
          <w:color w:val="231F20"/>
          <w:w w:val="110"/>
          <w:sz w:val="17"/>
        </w:rPr>
        <w:t>(</w:t>
      </w:r>
      <w:r>
        <w:rPr>
          <w:color w:val="231F20"/>
          <w:w w:val="110"/>
          <w:sz w:val="17"/>
        </w:rPr>
        <w:t>山型屋頂</w:t>
      </w:r>
      <w:r>
        <w:rPr>
          <w:rFonts w:ascii="Arial" w:eastAsia="Arial"/>
          <w:color w:val="231F20"/>
          <w:w w:val="110"/>
          <w:sz w:val="17"/>
        </w:rPr>
        <w:t>) </w:t>
      </w:r>
      <w:r>
        <w:rPr>
          <w:color w:val="231F20"/>
          <w:w w:val="110"/>
          <w:sz w:val="17"/>
        </w:rPr>
        <w:t>各部構件名稱</w:t>
      </w:r>
    </w:p>
    <w:p>
      <w:pPr>
        <w:pStyle w:val="Heading3"/>
        <w:spacing w:before="437"/>
        <w:rPr>
          <w:rFonts w:ascii="Arial" w:eastAsia="Arial"/>
        </w:rPr>
      </w:pPr>
      <w:r>
        <w:rPr>
          <w:color w:val="40AD49"/>
          <w:w w:val="105"/>
        </w:rPr>
        <w:t>（二） 結構型溫室 </w:t>
      </w:r>
      <w:r>
        <w:rPr>
          <w:rFonts w:ascii="Arial" w:eastAsia="Arial"/>
          <w:color w:val="40AD49"/>
          <w:w w:val="105"/>
        </w:rPr>
        <w:t>(</w:t>
      </w:r>
      <w:r>
        <w:rPr>
          <w:color w:val="40AD49"/>
          <w:w w:val="105"/>
        </w:rPr>
        <w:t>圓屋頂</w:t>
      </w:r>
      <w:r>
        <w:rPr>
          <w:rFonts w:ascii="Arial" w:eastAsia="Arial"/>
          <w:color w:val="40AD49"/>
          <w:w w:val="105"/>
        </w:rPr>
        <w:t>)</w:t>
      </w:r>
    </w:p>
    <w:p>
      <w:pPr>
        <w:pStyle w:val="BodyText"/>
        <w:spacing w:before="5"/>
        <w:rPr>
          <w:rFonts w:ascii="Arial"/>
          <w:sz w:val="18"/>
        </w:rPr>
      </w:pPr>
      <w:r>
        <w:rPr/>
        <w:drawing>
          <wp:anchor distT="0" distB="0" distL="0" distR="0" allowOverlap="1" layoutInCell="1" locked="0" behindDoc="0" simplePos="0" relativeHeight="18">
            <wp:simplePos x="0" y="0"/>
            <wp:positionH relativeFrom="page">
              <wp:posOffset>1362810</wp:posOffset>
            </wp:positionH>
            <wp:positionV relativeFrom="paragraph">
              <wp:posOffset>159657</wp:posOffset>
            </wp:positionV>
            <wp:extent cx="4411151" cy="2889504"/>
            <wp:effectExtent l="0" t="0" r="0" b="0"/>
            <wp:wrapTopAndBottom/>
            <wp:docPr id="19" name="image12.png"/>
            <wp:cNvGraphicFramePr>
              <a:graphicFrameLocks noChangeAspect="1"/>
            </wp:cNvGraphicFramePr>
            <a:graphic>
              <a:graphicData uri="http://schemas.openxmlformats.org/drawingml/2006/picture">
                <pic:pic>
                  <pic:nvPicPr>
                    <pic:cNvPr id="20" name="image12.png"/>
                    <pic:cNvPicPr/>
                  </pic:nvPicPr>
                  <pic:blipFill>
                    <a:blip r:embed="rId47" cstate="print"/>
                    <a:stretch>
                      <a:fillRect/>
                    </a:stretch>
                  </pic:blipFill>
                  <pic:spPr>
                    <a:xfrm>
                      <a:off x="0" y="0"/>
                      <a:ext cx="4411151" cy="2889504"/>
                    </a:xfrm>
                    <a:prstGeom prst="rect">
                      <a:avLst/>
                    </a:prstGeom>
                  </pic:spPr>
                </pic:pic>
              </a:graphicData>
            </a:graphic>
          </wp:anchor>
        </w:drawing>
      </w:r>
    </w:p>
    <w:p>
      <w:pPr>
        <w:spacing w:before="78"/>
        <w:ind w:left="117" w:right="0" w:firstLine="0"/>
        <w:jc w:val="left"/>
        <w:rPr>
          <w:sz w:val="17"/>
        </w:rPr>
      </w:pPr>
      <w:r>
        <w:rPr>
          <w:color w:val="231F20"/>
          <w:w w:val="110"/>
          <w:sz w:val="17"/>
        </w:rPr>
        <w:t>圖</w:t>
      </w:r>
      <w:r>
        <w:rPr>
          <w:rFonts w:ascii="Arial" w:eastAsia="Arial"/>
          <w:color w:val="231F20"/>
          <w:w w:val="110"/>
          <w:sz w:val="17"/>
        </w:rPr>
        <w:t>3.10 </w:t>
      </w:r>
      <w:r>
        <w:rPr>
          <w:color w:val="231F20"/>
          <w:w w:val="110"/>
          <w:sz w:val="17"/>
        </w:rPr>
        <w:t>結構型溫室 </w:t>
      </w:r>
      <w:r>
        <w:rPr>
          <w:rFonts w:ascii="Arial" w:eastAsia="Arial"/>
          <w:color w:val="231F20"/>
          <w:w w:val="110"/>
          <w:sz w:val="17"/>
        </w:rPr>
        <w:t>(</w:t>
      </w:r>
      <w:r>
        <w:rPr>
          <w:color w:val="231F20"/>
          <w:w w:val="110"/>
          <w:sz w:val="17"/>
        </w:rPr>
        <w:t>圓屋頂</w:t>
      </w:r>
      <w:r>
        <w:rPr>
          <w:rFonts w:ascii="Arial" w:eastAsia="Arial"/>
          <w:color w:val="231F20"/>
          <w:w w:val="110"/>
          <w:sz w:val="17"/>
        </w:rPr>
        <w:t>) </w:t>
      </w:r>
      <w:r>
        <w:rPr>
          <w:color w:val="231F20"/>
          <w:w w:val="110"/>
          <w:sz w:val="17"/>
        </w:rPr>
        <w:t>各部構件名稱</w:t>
      </w:r>
    </w:p>
    <w:p>
      <w:pPr>
        <w:spacing w:after="0"/>
        <w:jc w:val="left"/>
        <w:rPr>
          <w:sz w:val="17"/>
        </w:rPr>
        <w:sectPr>
          <w:pgSz w:w="11910" w:h="16840"/>
          <w:pgMar w:header="0" w:footer="964" w:top="2340" w:bottom="1160" w:left="1300" w:right="1200"/>
        </w:sectPr>
      </w:pPr>
    </w:p>
    <w:p>
      <w:pPr>
        <w:pStyle w:val="BodyText"/>
        <w:rPr>
          <w:sz w:val="20"/>
        </w:rPr>
      </w:pPr>
    </w:p>
    <w:p>
      <w:pPr>
        <w:pStyle w:val="BodyText"/>
        <w:spacing w:before="11"/>
        <w:rPr>
          <w:sz w:val="28"/>
        </w:rPr>
      </w:pPr>
    </w:p>
    <w:p>
      <w:pPr>
        <w:pStyle w:val="Heading3"/>
        <w:spacing w:before="284"/>
        <w:ind w:left="684"/>
      </w:pPr>
      <w:r>
        <w:rPr>
          <w:color w:val="40AD49"/>
          <w:w w:val="105"/>
        </w:rPr>
        <w:t>（三） 簡易型溫室</w:t>
      </w:r>
    </w:p>
    <w:p>
      <w:pPr>
        <w:pStyle w:val="BodyText"/>
        <w:rPr>
          <w:sz w:val="20"/>
        </w:rPr>
      </w:pPr>
    </w:p>
    <w:p>
      <w:pPr>
        <w:pStyle w:val="BodyText"/>
        <w:spacing w:before="1"/>
        <w:rPr>
          <w:sz w:val="15"/>
        </w:rPr>
      </w:pPr>
      <w:r>
        <w:rPr/>
        <w:drawing>
          <wp:anchor distT="0" distB="0" distL="0" distR="0" allowOverlap="1" layoutInCell="1" locked="0" behindDoc="0" simplePos="0" relativeHeight="20">
            <wp:simplePos x="0" y="0"/>
            <wp:positionH relativeFrom="page">
              <wp:posOffset>1471134</wp:posOffset>
            </wp:positionH>
            <wp:positionV relativeFrom="paragraph">
              <wp:posOffset>159156</wp:posOffset>
            </wp:positionV>
            <wp:extent cx="4824175" cy="3163824"/>
            <wp:effectExtent l="0" t="0" r="0" b="0"/>
            <wp:wrapTopAndBottom/>
            <wp:docPr id="21" name="image13.png"/>
            <wp:cNvGraphicFramePr>
              <a:graphicFrameLocks noChangeAspect="1"/>
            </wp:cNvGraphicFramePr>
            <a:graphic>
              <a:graphicData uri="http://schemas.openxmlformats.org/drawingml/2006/picture">
                <pic:pic>
                  <pic:nvPicPr>
                    <pic:cNvPr id="22" name="image13.png"/>
                    <pic:cNvPicPr/>
                  </pic:nvPicPr>
                  <pic:blipFill>
                    <a:blip r:embed="rId52" cstate="print"/>
                    <a:stretch>
                      <a:fillRect/>
                    </a:stretch>
                  </pic:blipFill>
                  <pic:spPr>
                    <a:xfrm>
                      <a:off x="0" y="0"/>
                      <a:ext cx="4824175" cy="3163824"/>
                    </a:xfrm>
                    <a:prstGeom prst="rect">
                      <a:avLst/>
                    </a:prstGeom>
                  </pic:spPr>
                </pic:pic>
              </a:graphicData>
            </a:graphic>
          </wp:anchor>
        </w:drawing>
      </w:r>
    </w:p>
    <w:p>
      <w:pPr>
        <w:spacing w:before="146"/>
        <w:ind w:left="684" w:right="0" w:firstLine="0"/>
        <w:jc w:val="left"/>
        <w:rPr>
          <w:sz w:val="17"/>
        </w:rPr>
      </w:pPr>
      <w:r>
        <w:rPr>
          <w:color w:val="231F20"/>
          <w:w w:val="110"/>
          <w:sz w:val="17"/>
        </w:rPr>
        <w:t>圖</w:t>
      </w:r>
      <w:r>
        <w:rPr>
          <w:rFonts w:ascii="Arial" w:eastAsia="Arial"/>
          <w:color w:val="231F20"/>
          <w:w w:val="110"/>
          <w:sz w:val="17"/>
        </w:rPr>
        <w:t>3.11 </w:t>
      </w:r>
      <w:r>
        <w:rPr>
          <w:color w:val="231F20"/>
          <w:w w:val="110"/>
          <w:sz w:val="17"/>
        </w:rPr>
        <w:t>簡易型溫室各部構件名稱</w:t>
      </w:r>
    </w:p>
    <w:p>
      <w:pPr>
        <w:pStyle w:val="BodyText"/>
        <w:rPr>
          <w:sz w:val="20"/>
        </w:rPr>
      </w:pPr>
    </w:p>
    <w:p>
      <w:pPr>
        <w:pStyle w:val="BodyText"/>
        <w:rPr>
          <w:sz w:val="20"/>
        </w:rPr>
      </w:pPr>
    </w:p>
    <w:p>
      <w:pPr>
        <w:pStyle w:val="BodyText"/>
        <w:rPr>
          <w:sz w:val="20"/>
        </w:rPr>
      </w:pPr>
    </w:p>
    <w:p>
      <w:pPr>
        <w:pStyle w:val="BodyText"/>
        <w:spacing w:before="9"/>
        <w:rPr>
          <w:sz w:val="28"/>
        </w:rPr>
      </w:pPr>
      <w:r>
        <w:rPr/>
        <w:drawing>
          <wp:anchor distT="0" distB="0" distL="0" distR="0" allowOverlap="1" layoutInCell="1" locked="0" behindDoc="0" simplePos="0" relativeHeight="21">
            <wp:simplePos x="0" y="0"/>
            <wp:positionH relativeFrom="page">
              <wp:posOffset>1377320</wp:posOffset>
            </wp:positionH>
            <wp:positionV relativeFrom="paragraph">
              <wp:posOffset>279418</wp:posOffset>
            </wp:positionV>
            <wp:extent cx="5105121" cy="2346293"/>
            <wp:effectExtent l="0" t="0" r="0" b="0"/>
            <wp:wrapTopAndBottom/>
            <wp:docPr id="23" name="image14.png"/>
            <wp:cNvGraphicFramePr>
              <a:graphicFrameLocks noChangeAspect="1"/>
            </wp:cNvGraphicFramePr>
            <a:graphic>
              <a:graphicData uri="http://schemas.openxmlformats.org/drawingml/2006/picture">
                <pic:pic>
                  <pic:nvPicPr>
                    <pic:cNvPr id="24" name="image14.png"/>
                    <pic:cNvPicPr/>
                  </pic:nvPicPr>
                  <pic:blipFill>
                    <a:blip r:embed="rId53" cstate="print"/>
                    <a:stretch>
                      <a:fillRect/>
                    </a:stretch>
                  </pic:blipFill>
                  <pic:spPr>
                    <a:xfrm>
                      <a:off x="0" y="0"/>
                      <a:ext cx="5105121" cy="2346293"/>
                    </a:xfrm>
                    <a:prstGeom prst="rect">
                      <a:avLst/>
                    </a:prstGeom>
                  </pic:spPr>
                </pic:pic>
              </a:graphicData>
            </a:graphic>
          </wp:anchor>
        </w:drawing>
      </w:r>
    </w:p>
    <w:p>
      <w:pPr>
        <w:spacing w:after="0"/>
        <w:rPr>
          <w:sz w:val="28"/>
        </w:rPr>
        <w:sectPr>
          <w:headerReference w:type="even" r:id="rId48"/>
          <w:headerReference w:type="default" r:id="rId49"/>
          <w:footerReference w:type="even" r:id="rId50"/>
          <w:footerReference w:type="default" r:id="rId51"/>
          <w:pgSz w:w="11910" w:h="16840"/>
          <w:pgMar w:header="0" w:footer="1885" w:top="2340" w:bottom="2080" w:left="1300" w:right="1200"/>
          <w:pgNumType w:start="110"/>
        </w:sectPr>
      </w:pPr>
    </w:p>
    <w:p>
      <w:pPr>
        <w:pStyle w:val="BodyText"/>
        <w:rPr>
          <w:sz w:val="20"/>
        </w:rPr>
      </w:pPr>
    </w:p>
    <w:p>
      <w:pPr>
        <w:pStyle w:val="BodyText"/>
        <w:spacing w:before="10"/>
        <w:rPr>
          <w:sz w:val="24"/>
        </w:rPr>
      </w:pPr>
    </w:p>
    <w:p>
      <w:pPr>
        <w:spacing w:after="0"/>
        <w:rPr>
          <w:sz w:val="24"/>
        </w:rPr>
        <w:sectPr>
          <w:pgSz w:w="11910" w:h="16840"/>
          <w:pgMar w:header="0" w:footer="964" w:top="2340" w:bottom="1160" w:left="1300" w:right="1200"/>
        </w:sectPr>
      </w:pPr>
    </w:p>
    <w:p>
      <w:pPr>
        <w:pStyle w:val="Heading2"/>
      </w:pPr>
      <w:r>
        <w:rPr>
          <w:color w:val="BA6831"/>
        </w:rPr>
        <w:t>七、溫室載重分析</w:t>
      </w:r>
    </w:p>
    <w:p>
      <w:pPr>
        <w:pStyle w:val="BodyText"/>
        <w:spacing w:before="101"/>
        <w:ind w:right="38"/>
        <w:jc w:val="right"/>
      </w:pPr>
      <w:r>
        <w:rPr>
          <w:color w:val="231F20"/>
          <w:spacing w:val="7"/>
        </w:rPr>
        <w:t>溫室設計載重為各國溫室設計規範的</w:t>
      </w:r>
    </w:p>
    <w:p>
      <w:pPr>
        <w:pStyle w:val="BodyText"/>
        <w:spacing w:before="131"/>
        <w:ind w:right="45"/>
        <w:jc w:val="right"/>
        <w:rPr>
          <w:rFonts w:ascii="Times New Roman" w:eastAsia="Times New Roman"/>
        </w:rPr>
      </w:pPr>
      <w:r>
        <w:rPr>
          <w:color w:val="231F20"/>
          <w:spacing w:val="7"/>
        </w:rPr>
        <w:t>基本要項，其載重的主要組合 </w:t>
      </w:r>
      <w:r>
        <w:rPr>
          <w:rFonts w:ascii="Times New Roman" w:eastAsia="Times New Roman"/>
          <w:color w:val="231F20"/>
          <w:spacing w:val="4"/>
        </w:rPr>
        <w:t>(</w:t>
      </w:r>
      <w:r>
        <w:rPr>
          <w:color w:val="231F20"/>
          <w:spacing w:val="5"/>
        </w:rPr>
        <w:t>如圖</w:t>
      </w:r>
      <w:r>
        <w:rPr>
          <w:rFonts w:ascii="Times New Roman" w:eastAsia="Times New Roman"/>
          <w:color w:val="231F20"/>
          <w:spacing w:val="3"/>
        </w:rPr>
        <w:t>3.13</w:t>
      </w:r>
      <w:r>
        <w:rPr>
          <w:rFonts w:ascii="Times New Roman" w:eastAsia="Times New Roman"/>
          <w:color w:val="231F20"/>
          <w:spacing w:val="27"/>
        </w:rPr>
        <w:t> )</w:t>
      </w:r>
    </w:p>
    <w:p>
      <w:pPr>
        <w:pStyle w:val="BodyText"/>
        <w:spacing w:before="132"/>
        <w:ind w:left="117"/>
      </w:pPr>
      <w:r>
        <w:rPr>
          <w:color w:val="231F20"/>
        </w:rPr>
        <w:t>包含：</w:t>
      </w:r>
    </w:p>
    <w:p>
      <w:pPr>
        <w:pStyle w:val="Heading3"/>
        <w:spacing w:before="497"/>
        <w:rPr>
          <w:rFonts w:ascii="Arial" w:eastAsia="Arial"/>
        </w:rPr>
      </w:pPr>
      <w:r>
        <w:rPr>
          <w:color w:val="40AD49"/>
          <w:w w:val="105"/>
        </w:rPr>
        <w:t>（一） 永久載重 </w:t>
      </w:r>
      <w:r>
        <w:rPr>
          <w:rFonts w:ascii="Arial" w:eastAsia="Arial"/>
          <w:color w:val="40AD49"/>
          <w:w w:val="105"/>
        </w:rPr>
        <w:t>(</w:t>
      </w:r>
      <w:r>
        <w:rPr>
          <w:color w:val="40AD49"/>
          <w:w w:val="105"/>
        </w:rPr>
        <w:t>靜載重</w:t>
      </w:r>
      <w:r>
        <w:rPr>
          <w:rFonts w:ascii="Arial" w:eastAsia="Arial"/>
          <w:color w:val="40AD49"/>
          <w:w w:val="105"/>
        </w:rPr>
        <w:t>)</w:t>
      </w:r>
    </w:p>
    <w:p>
      <w:pPr>
        <w:pStyle w:val="BodyText"/>
        <w:spacing w:line="348" w:lineRule="auto" w:before="163"/>
        <w:ind w:left="117" w:right="46" w:firstLine="453"/>
      </w:pPr>
      <w:r>
        <w:rPr>
          <w:color w:val="231F20"/>
        </w:rPr>
        <w:t>主要為溫室之主結構 </w:t>
      </w:r>
      <w:r>
        <w:rPr>
          <w:rFonts w:ascii="Times New Roman" w:eastAsia="Times New Roman"/>
          <w:color w:val="231F20"/>
        </w:rPr>
        <w:t>(</w:t>
      </w:r>
      <w:r>
        <w:rPr>
          <w:color w:val="231F20"/>
        </w:rPr>
        <w:t>被覆與結構</w:t>
      </w:r>
      <w:r>
        <w:rPr>
          <w:rFonts w:ascii="Times New Roman" w:eastAsia="Times New Roman"/>
          <w:color w:val="231F20"/>
        </w:rPr>
        <w:t>) </w:t>
      </w:r>
      <w:r>
        <w:rPr>
          <w:color w:val="231F20"/>
        </w:rPr>
        <w:t>及結構上連接的固定設備重量。</w:t>
      </w:r>
    </w:p>
    <w:p>
      <w:pPr>
        <w:pStyle w:val="Heading3"/>
        <w:spacing w:before="341"/>
        <w:rPr>
          <w:rFonts w:ascii="Arial" w:eastAsia="Arial"/>
        </w:rPr>
      </w:pPr>
      <w:r>
        <w:rPr/>
        <w:br w:type="column"/>
      </w:r>
      <w:r>
        <w:rPr>
          <w:color w:val="40AD49"/>
          <w:w w:val="105"/>
        </w:rPr>
        <w:t>（二） 可變載重 </w:t>
      </w:r>
      <w:r>
        <w:rPr>
          <w:rFonts w:ascii="Arial" w:eastAsia="Arial"/>
          <w:color w:val="40AD49"/>
          <w:w w:val="105"/>
        </w:rPr>
        <w:t>(</w:t>
      </w:r>
      <w:r>
        <w:rPr>
          <w:color w:val="40AD49"/>
          <w:w w:val="105"/>
        </w:rPr>
        <w:t>活載重</w:t>
      </w:r>
      <w:r>
        <w:rPr>
          <w:rFonts w:ascii="Arial" w:eastAsia="Arial"/>
          <w:color w:val="40AD49"/>
          <w:w w:val="105"/>
        </w:rPr>
        <w:t>)</w:t>
      </w:r>
    </w:p>
    <w:p>
      <w:pPr>
        <w:pStyle w:val="BodyText"/>
        <w:spacing w:line="348" w:lineRule="auto" w:before="163"/>
        <w:ind w:left="117" w:right="782" w:firstLine="453"/>
      </w:pPr>
      <w:r>
        <w:rPr>
          <w:color w:val="231F20"/>
        </w:rPr>
        <w:t>包含風、雪、地震、溫度等環境載重，作物、維修、運搬等作業載重。</w:t>
      </w:r>
    </w:p>
    <w:p>
      <w:pPr>
        <w:pStyle w:val="Heading3"/>
      </w:pPr>
      <w:r>
        <w:rPr>
          <w:color w:val="40AD49"/>
          <w:w w:val="105"/>
        </w:rPr>
        <w:t>（三） 載重組合</w:t>
      </w:r>
    </w:p>
    <w:p>
      <w:pPr>
        <w:pStyle w:val="BodyText"/>
        <w:spacing w:line="348" w:lineRule="auto" w:before="163"/>
        <w:ind w:left="117" w:right="773" w:firstLine="453"/>
      </w:pPr>
      <w:r>
        <w:rPr>
          <w:color w:val="231F20"/>
        </w:rPr>
        <w:t>依規範別、時間性、區域性、應用性而有不同的載重組合。</w:t>
      </w:r>
    </w:p>
    <w:p>
      <w:pPr>
        <w:spacing w:after="0" w:line="348" w:lineRule="auto"/>
        <w:sectPr>
          <w:type w:val="continuous"/>
          <w:pgSz w:w="11910" w:h="16840"/>
          <w:pgMar w:top="2340" w:bottom="0" w:left="1300" w:right="1200"/>
          <w:cols w:num="2" w:equalWidth="0">
            <w:col w:w="4135" w:space="401"/>
            <w:col w:w="487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pStyle w:val="BodyText"/>
        <w:ind w:left="264"/>
        <w:rPr>
          <w:sz w:val="20"/>
        </w:rPr>
      </w:pPr>
      <w:r>
        <w:rPr>
          <w:sz w:val="20"/>
        </w:rPr>
        <w:drawing>
          <wp:inline distT="0" distB="0" distL="0" distR="0">
            <wp:extent cx="5220707" cy="3941064"/>
            <wp:effectExtent l="0" t="0" r="0" b="0"/>
            <wp:docPr id="25" name="image15.jpeg"/>
            <wp:cNvGraphicFramePr>
              <a:graphicFrameLocks noChangeAspect="1"/>
            </wp:cNvGraphicFramePr>
            <a:graphic>
              <a:graphicData uri="http://schemas.openxmlformats.org/drawingml/2006/picture">
                <pic:pic>
                  <pic:nvPicPr>
                    <pic:cNvPr id="26" name="image15.jpeg"/>
                    <pic:cNvPicPr/>
                  </pic:nvPicPr>
                  <pic:blipFill>
                    <a:blip r:embed="rId54" cstate="print"/>
                    <a:stretch>
                      <a:fillRect/>
                    </a:stretch>
                  </pic:blipFill>
                  <pic:spPr>
                    <a:xfrm>
                      <a:off x="0" y="0"/>
                      <a:ext cx="5220707" cy="3941064"/>
                    </a:xfrm>
                    <a:prstGeom prst="rect">
                      <a:avLst/>
                    </a:prstGeom>
                  </pic:spPr>
                </pic:pic>
              </a:graphicData>
            </a:graphic>
          </wp:inline>
        </w:drawing>
      </w:r>
      <w:r>
        <w:rPr>
          <w:sz w:val="20"/>
        </w:rPr>
      </w:r>
    </w:p>
    <w:p>
      <w:pPr>
        <w:spacing w:before="210"/>
        <w:ind w:left="117" w:right="0" w:firstLine="0"/>
        <w:jc w:val="left"/>
        <w:rPr>
          <w:sz w:val="17"/>
        </w:rPr>
      </w:pPr>
      <w:r>
        <w:rPr>
          <w:color w:val="231F20"/>
          <w:w w:val="110"/>
          <w:sz w:val="17"/>
        </w:rPr>
        <w:t>圖</w:t>
      </w:r>
      <w:r>
        <w:rPr>
          <w:rFonts w:ascii="Arial" w:eastAsia="Arial"/>
          <w:color w:val="231F20"/>
          <w:w w:val="110"/>
          <w:sz w:val="17"/>
        </w:rPr>
        <w:t>3.13 </w:t>
      </w:r>
      <w:r>
        <w:rPr>
          <w:color w:val="231F20"/>
          <w:w w:val="110"/>
          <w:sz w:val="17"/>
        </w:rPr>
        <w:t>溫室載重分析</w:t>
      </w:r>
    </w:p>
    <w:p>
      <w:pPr>
        <w:spacing w:after="0"/>
        <w:jc w:val="left"/>
        <w:rPr>
          <w:sz w:val="17"/>
        </w:rPr>
        <w:sectPr>
          <w:type w:val="continuous"/>
          <w:pgSz w:w="11910" w:h="16840"/>
          <w:pgMar w:top="2340" w:bottom="0" w:left="1300" w:right="1200"/>
        </w:sectPr>
      </w:pPr>
    </w:p>
    <w:p>
      <w:pPr>
        <w:pStyle w:val="BodyText"/>
        <w:rPr>
          <w:sz w:val="20"/>
        </w:rPr>
      </w:pPr>
    </w:p>
    <w:p>
      <w:pPr>
        <w:pStyle w:val="BodyText"/>
        <w:spacing w:before="10"/>
        <w:rPr>
          <w:sz w:val="24"/>
        </w:rPr>
      </w:pPr>
    </w:p>
    <w:p>
      <w:pPr>
        <w:spacing w:after="0"/>
        <w:rPr>
          <w:sz w:val="24"/>
        </w:rPr>
        <w:sectPr>
          <w:headerReference w:type="even" r:id="rId55"/>
          <w:headerReference w:type="default" r:id="rId56"/>
          <w:footerReference w:type="even" r:id="rId57"/>
          <w:pgSz w:w="11910" w:h="16840"/>
          <w:pgMar w:header="0" w:footer="0" w:top="2340" w:bottom="0" w:left="1300" w:right="1200"/>
          <w:pgNumType w:start="112"/>
        </w:sectPr>
      </w:pPr>
    </w:p>
    <w:p>
      <w:pPr>
        <w:pStyle w:val="Heading2"/>
        <w:ind w:left="684"/>
      </w:pPr>
      <w:r>
        <w:rPr/>
        <w:pict>
          <v:group style="position:absolute;margin-left:-.00003pt;margin-top:752.537231pt;width:595.3pt;height:89.4pt;mso-position-horizontal-relative:page;mso-position-vertical-relative:page;z-index:-25487257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BA6831"/>
        </w:rPr>
        <w:t>八、被覆規劃設計</w:t>
      </w:r>
    </w:p>
    <w:p>
      <w:pPr>
        <w:pStyle w:val="BodyText"/>
        <w:spacing w:before="101"/>
        <w:ind w:left="1137"/>
      </w:pPr>
      <w:r>
        <w:rPr>
          <w:color w:val="231F20"/>
        </w:rPr>
        <w:t>溫室依據其農業施作需求，可選擇不</w:t>
      </w:r>
    </w:p>
    <w:p>
      <w:pPr>
        <w:pStyle w:val="BodyText"/>
        <w:spacing w:line="420" w:lineRule="atLeast" w:before="5"/>
        <w:ind w:left="684" w:right="1"/>
        <w:jc w:val="both"/>
      </w:pPr>
      <w:r>
        <w:rPr>
          <w:color w:val="231F20"/>
        </w:rPr>
        <w:t>同的被覆材料，包含陽光、空氣、風、水的通過，或蟲害、污染、冷風、烈日的遮蔽，但因其具相當大面積的溫室屋頂與牆面遮蔽材料，將直接承受風、雨、雪的衝擊並將載重直接傳遞至溫室結構上，溫室被覆材料是攸關作物生產品質與產量，又同時牽涉溫室結構安全的關鍵部材。</w:t>
      </w:r>
    </w:p>
    <w:p>
      <w:pPr>
        <w:pStyle w:val="BodyText"/>
        <w:spacing w:line="348" w:lineRule="auto" w:before="163"/>
        <w:ind w:left="684" w:firstLine="453"/>
        <w:jc w:val="both"/>
      </w:pPr>
      <w:r>
        <w:rPr>
          <w:color w:val="231F20"/>
          <w:spacing w:val="7"/>
        </w:rPr>
        <w:t>而溫室的設計分析往往假設被覆材料仍於完整且形成封閉區間的受載重狀況， 一旦於其生命週期中的局部破損，恐導致整體載重的劇烈改變，而使溫室結構遭受更大的衝擊。溫室被覆材料除考慮其於全</w:t>
      </w:r>
      <w:r>
        <w:rPr>
          <w:color w:val="231F20"/>
          <w:spacing w:val="-4"/>
        </w:rPr>
        <w:t>新狀況下的性能表現，對其隨時間的推移所形成的材料性能劣化也是一大監控要素。</w:t>
      </w:r>
    </w:p>
    <w:p>
      <w:pPr>
        <w:pStyle w:val="Heading3"/>
        <w:spacing w:before="361"/>
        <w:ind w:left="684"/>
      </w:pPr>
      <w:r>
        <w:rPr>
          <w:color w:val="40AD49"/>
          <w:w w:val="105"/>
        </w:rPr>
        <w:t>（一） 被覆材料之分類</w:t>
      </w:r>
    </w:p>
    <w:p>
      <w:pPr>
        <w:pStyle w:val="ListParagraph"/>
        <w:numPr>
          <w:ilvl w:val="1"/>
          <w:numId w:val="18"/>
        </w:numPr>
        <w:tabs>
          <w:tab w:pos="912" w:val="left" w:leader="none"/>
        </w:tabs>
        <w:spacing w:line="240" w:lineRule="auto" w:before="163" w:after="0"/>
        <w:ind w:left="911" w:right="0" w:hanging="228"/>
        <w:jc w:val="left"/>
        <w:rPr>
          <w:sz w:val="21"/>
        </w:rPr>
      </w:pPr>
      <w:r>
        <w:rPr>
          <w:color w:val="231F20"/>
          <w:spacing w:val="-1"/>
          <w:sz w:val="21"/>
        </w:rPr>
        <w:t>玻璃 </w:t>
      </w:r>
      <w:r>
        <w:rPr>
          <w:rFonts w:ascii="Times New Roman" w:eastAsia="Times New Roman"/>
          <w:color w:val="231F20"/>
          <w:sz w:val="21"/>
        </w:rPr>
        <w:t>(CNS</w:t>
      </w:r>
      <w:r>
        <w:rPr>
          <w:rFonts w:ascii="Times New Roman" w:eastAsia="Times New Roman"/>
          <w:color w:val="231F20"/>
          <w:spacing w:val="1"/>
          <w:sz w:val="21"/>
        </w:rPr>
        <w:t> </w:t>
      </w:r>
      <w:r>
        <w:rPr>
          <w:rFonts w:ascii="Times New Roman" w:eastAsia="Times New Roman"/>
          <w:color w:val="231F20"/>
          <w:sz w:val="21"/>
        </w:rPr>
        <w:t>R2013)</w:t>
      </w:r>
      <w:r>
        <w:rPr>
          <w:color w:val="231F20"/>
          <w:sz w:val="21"/>
        </w:rPr>
        <w:t>。</w:t>
      </w:r>
    </w:p>
    <w:p>
      <w:pPr>
        <w:pStyle w:val="ListParagraph"/>
        <w:numPr>
          <w:ilvl w:val="1"/>
          <w:numId w:val="18"/>
        </w:numPr>
        <w:tabs>
          <w:tab w:pos="912" w:val="left" w:leader="none"/>
        </w:tabs>
        <w:spacing w:line="420" w:lineRule="atLeast" w:before="5" w:after="0"/>
        <w:ind w:left="911" w:right="7" w:hanging="227"/>
        <w:jc w:val="left"/>
        <w:rPr>
          <w:sz w:val="21"/>
        </w:rPr>
      </w:pPr>
      <w:r>
        <w:rPr>
          <w:color w:val="231F20"/>
          <w:spacing w:val="14"/>
          <w:sz w:val="21"/>
        </w:rPr>
        <w:t>軟性薄膜 </w:t>
      </w:r>
      <w:r>
        <w:rPr>
          <w:rFonts w:ascii="Times New Roman" w:eastAsia="Times New Roman"/>
          <w:color w:val="231F20"/>
          <w:spacing w:val="14"/>
          <w:sz w:val="21"/>
        </w:rPr>
        <w:t>(CNS</w:t>
      </w:r>
      <w:r>
        <w:rPr>
          <w:rFonts w:ascii="Times New Roman" w:eastAsia="Times New Roman"/>
          <w:color w:val="231F20"/>
          <w:spacing w:val="73"/>
          <w:sz w:val="21"/>
        </w:rPr>
        <w:t> </w:t>
      </w:r>
      <w:r>
        <w:rPr>
          <w:rFonts w:ascii="Times New Roman" w:eastAsia="Times New Roman"/>
          <w:color w:val="231F20"/>
          <w:spacing w:val="16"/>
          <w:sz w:val="21"/>
        </w:rPr>
        <w:t>K3007/JIS</w:t>
      </w:r>
      <w:r>
        <w:rPr>
          <w:rFonts w:ascii="Times New Roman" w:eastAsia="Times New Roman"/>
          <w:color w:val="231F20"/>
          <w:spacing w:val="74"/>
          <w:sz w:val="21"/>
        </w:rPr>
        <w:t> </w:t>
      </w:r>
      <w:r>
        <w:rPr>
          <w:rFonts w:ascii="Times New Roman" w:eastAsia="Times New Roman"/>
          <w:color w:val="231F20"/>
          <w:spacing w:val="15"/>
          <w:sz w:val="21"/>
        </w:rPr>
        <w:t>K6732</w:t>
      </w:r>
      <w:r>
        <w:rPr>
          <w:color w:val="231F20"/>
          <w:spacing w:val="15"/>
          <w:sz w:val="21"/>
        </w:rPr>
        <w:t>， </w:t>
      </w:r>
      <w:r>
        <w:rPr>
          <w:rFonts w:ascii="Times New Roman" w:eastAsia="Times New Roman"/>
          <w:color w:val="231F20"/>
          <w:sz w:val="21"/>
        </w:rPr>
        <w:t>K6783)</w:t>
      </w:r>
      <w:r>
        <w:rPr>
          <w:color w:val="231F20"/>
          <w:sz w:val="21"/>
        </w:rPr>
        <w:t>。</w:t>
      </w:r>
    </w:p>
    <w:p>
      <w:pPr>
        <w:pStyle w:val="ListParagraph"/>
        <w:numPr>
          <w:ilvl w:val="1"/>
          <w:numId w:val="18"/>
        </w:numPr>
        <w:tabs>
          <w:tab w:pos="912" w:val="left" w:leader="none"/>
        </w:tabs>
        <w:spacing w:line="240" w:lineRule="auto" w:before="137" w:after="0"/>
        <w:ind w:left="911" w:right="0" w:hanging="228"/>
        <w:jc w:val="left"/>
        <w:rPr>
          <w:sz w:val="21"/>
        </w:rPr>
      </w:pPr>
      <w:r>
        <w:rPr>
          <w:color w:val="231F20"/>
          <w:spacing w:val="-1"/>
          <w:sz w:val="21"/>
        </w:rPr>
        <w:t>硬質塑膠 </w:t>
      </w:r>
      <w:r>
        <w:rPr>
          <w:rFonts w:ascii="Times New Roman" w:eastAsia="Times New Roman"/>
          <w:color w:val="231F20"/>
          <w:sz w:val="21"/>
        </w:rPr>
        <w:t>(CNS</w:t>
      </w:r>
      <w:r>
        <w:rPr>
          <w:rFonts w:ascii="Times New Roman" w:eastAsia="Times New Roman"/>
          <w:color w:val="231F20"/>
          <w:spacing w:val="2"/>
          <w:sz w:val="21"/>
        </w:rPr>
        <w:t> </w:t>
      </w:r>
      <w:r>
        <w:rPr>
          <w:rFonts w:ascii="Times New Roman" w:eastAsia="Times New Roman"/>
          <w:color w:val="231F20"/>
          <w:sz w:val="21"/>
        </w:rPr>
        <w:t>3034/JIS</w:t>
      </w:r>
      <w:r>
        <w:rPr>
          <w:rFonts w:ascii="Times New Roman" w:eastAsia="Times New Roman"/>
          <w:color w:val="231F20"/>
          <w:spacing w:val="-10"/>
          <w:sz w:val="21"/>
        </w:rPr>
        <w:t> </w:t>
      </w:r>
      <w:r>
        <w:rPr>
          <w:rFonts w:ascii="Times New Roman" w:eastAsia="Times New Roman"/>
          <w:color w:val="231F20"/>
          <w:sz w:val="21"/>
        </w:rPr>
        <w:t>A5701)</w:t>
      </w:r>
      <w:r>
        <w:rPr>
          <w:color w:val="231F20"/>
          <w:sz w:val="21"/>
        </w:rPr>
        <w:t>。</w:t>
      </w:r>
    </w:p>
    <w:p>
      <w:pPr>
        <w:pStyle w:val="Heading3"/>
        <w:spacing w:before="497"/>
        <w:ind w:left="684"/>
      </w:pPr>
      <w:r>
        <w:rPr>
          <w:color w:val="40AD49"/>
          <w:w w:val="105"/>
        </w:rPr>
        <w:t>（二） 被覆材料之特性</w:t>
      </w:r>
    </w:p>
    <w:p>
      <w:pPr>
        <w:pStyle w:val="Heading4"/>
        <w:numPr>
          <w:ilvl w:val="0"/>
          <w:numId w:val="19"/>
        </w:numPr>
        <w:tabs>
          <w:tab w:pos="912" w:val="left" w:leader="none"/>
        </w:tabs>
        <w:spacing w:line="240" w:lineRule="auto" w:before="94" w:after="0"/>
        <w:ind w:left="911" w:right="0" w:hanging="228"/>
        <w:jc w:val="left"/>
      </w:pPr>
      <w:r>
        <w:rPr>
          <w:color w:val="005476"/>
        </w:rPr>
        <w:t>物理性能</w:t>
      </w:r>
    </w:p>
    <w:p>
      <w:pPr>
        <w:pStyle w:val="BodyText"/>
        <w:spacing w:before="109"/>
        <w:ind w:left="1137"/>
      </w:pPr>
      <w:r>
        <w:rPr>
          <w:color w:val="231F20"/>
        </w:rPr>
        <w:t>尺寸、比重、硬度、耐久性。</w:t>
      </w:r>
    </w:p>
    <w:p>
      <w:pPr>
        <w:pStyle w:val="Heading4"/>
        <w:numPr>
          <w:ilvl w:val="0"/>
          <w:numId w:val="19"/>
        </w:numPr>
        <w:tabs>
          <w:tab w:pos="912" w:val="left" w:leader="none"/>
        </w:tabs>
        <w:spacing w:line="240" w:lineRule="auto" w:before="62" w:after="0"/>
        <w:ind w:left="911" w:right="0" w:hanging="228"/>
        <w:jc w:val="left"/>
      </w:pPr>
      <w:r>
        <w:rPr>
          <w:color w:val="005476"/>
        </w:rPr>
        <w:t>光學性能</w:t>
      </w:r>
    </w:p>
    <w:p>
      <w:pPr>
        <w:pStyle w:val="BodyText"/>
        <w:spacing w:before="108"/>
        <w:ind w:left="1138"/>
      </w:pPr>
      <w:r>
        <w:rPr>
          <w:color w:val="231F20"/>
        </w:rPr>
        <w:t>透過性、波長別透過性、透明性、全</w:t>
      </w:r>
    </w:p>
    <w:p>
      <w:pPr>
        <w:pStyle w:val="BodyText"/>
        <w:spacing w:before="400"/>
        <w:ind w:right="356"/>
        <w:jc w:val="right"/>
      </w:pPr>
      <w:r>
        <w:rPr/>
        <w:br w:type="column"/>
      </w:r>
      <w:r>
        <w:rPr>
          <w:color w:val="231F20"/>
        </w:rPr>
        <w:t>光線通過率％、遮光性、散光性、光質。</w:t>
      </w:r>
    </w:p>
    <w:p>
      <w:pPr>
        <w:pStyle w:val="Heading4"/>
        <w:numPr>
          <w:ilvl w:val="0"/>
          <w:numId w:val="19"/>
        </w:numPr>
        <w:tabs>
          <w:tab w:pos="746" w:val="left" w:leader="none"/>
        </w:tabs>
        <w:spacing w:line="240" w:lineRule="auto" w:before="63" w:after="0"/>
        <w:ind w:left="745" w:right="0" w:hanging="228"/>
        <w:jc w:val="left"/>
      </w:pPr>
      <w:r>
        <w:rPr>
          <w:color w:val="005476"/>
        </w:rPr>
        <w:t>熱學性能</w:t>
      </w:r>
    </w:p>
    <w:p>
      <w:pPr>
        <w:pStyle w:val="BodyText"/>
        <w:spacing w:before="108"/>
        <w:ind w:right="206"/>
        <w:jc w:val="right"/>
      </w:pPr>
      <w:r>
        <w:rPr>
          <w:color w:val="231F20"/>
        </w:rPr>
        <w:t>保溫性、斷熱性、通氣性、耐候性、</w:t>
      </w:r>
    </w:p>
    <w:p>
      <w:pPr>
        <w:pStyle w:val="BodyText"/>
        <w:spacing w:line="420" w:lineRule="atLeast" w:before="5"/>
        <w:ind w:left="518" w:right="213"/>
        <w:jc w:val="both"/>
      </w:pPr>
      <w:r>
        <w:rPr>
          <w:color w:val="231F20"/>
        </w:rPr>
        <w:t>耐熱性、耐寒性、熱傳導 </w:t>
      </w:r>
      <w:r>
        <w:rPr>
          <w:rFonts w:ascii="Times New Roman" w:hAnsi="Times New Roman" w:eastAsia="Times New Roman"/>
          <w:color w:val="231F20"/>
        </w:rPr>
        <w:t>(W/Mk)</w:t>
      </w:r>
      <w:r>
        <w:rPr>
          <w:color w:val="231F20"/>
        </w:rPr>
        <w:t>、熱膨脹係數 </w:t>
      </w:r>
      <w:r>
        <w:rPr>
          <w:rFonts w:ascii="Times New Roman" w:hAnsi="Times New Roman" w:eastAsia="Times New Roman"/>
          <w:color w:val="231F20"/>
        </w:rPr>
        <w:t>(/</w:t>
      </w:r>
      <w:r>
        <w:rPr>
          <w:color w:val="231F20"/>
        </w:rPr>
        <w:t>℃</w:t>
      </w:r>
      <w:r>
        <w:rPr>
          <w:rFonts w:ascii="Times New Roman" w:hAnsi="Times New Roman" w:eastAsia="Times New Roman"/>
          <w:color w:val="231F20"/>
        </w:rPr>
        <w:t>)</w:t>
      </w:r>
      <w:r>
        <w:rPr>
          <w:color w:val="231F20"/>
        </w:rPr>
        <w:t>、比熱 </w:t>
      </w:r>
      <w:r>
        <w:rPr>
          <w:rFonts w:ascii="Times New Roman" w:hAnsi="Times New Roman" w:eastAsia="Times New Roman"/>
          <w:color w:val="231F20"/>
        </w:rPr>
        <w:t>(J/kg.K)</w:t>
      </w:r>
      <w:r>
        <w:rPr>
          <w:color w:val="231F20"/>
        </w:rPr>
        <w:t>、熱收縮率 </w:t>
      </w:r>
      <w:r>
        <w:rPr>
          <w:rFonts w:ascii="Times New Roman" w:hAnsi="Times New Roman" w:eastAsia="Times New Roman"/>
          <w:color w:val="231F20"/>
        </w:rPr>
        <w:t>(80</w:t>
      </w:r>
      <w:r>
        <w:rPr>
          <w:color w:val="231F20"/>
        </w:rPr>
        <w:t>℃</w:t>
      </w:r>
      <w:r>
        <w:rPr>
          <w:rFonts w:ascii="Times New Roman" w:hAnsi="Times New Roman" w:eastAsia="Times New Roman"/>
          <w:color w:val="231F20"/>
        </w:rPr>
        <w:t>, 30</w:t>
      </w:r>
      <w:r>
        <w:rPr>
          <w:color w:val="231F20"/>
        </w:rPr>
        <w:t>分鐘</w:t>
      </w:r>
      <w:r>
        <w:rPr>
          <w:rFonts w:ascii="Times New Roman" w:hAnsi="Times New Roman" w:eastAsia="Times New Roman"/>
          <w:color w:val="231F20"/>
        </w:rPr>
        <w:t>)</w:t>
      </w:r>
      <w:r>
        <w:rPr>
          <w:color w:val="231F20"/>
        </w:rPr>
        <w:t>。</w:t>
      </w:r>
    </w:p>
    <w:p>
      <w:pPr>
        <w:pStyle w:val="Heading4"/>
        <w:numPr>
          <w:ilvl w:val="0"/>
          <w:numId w:val="19"/>
        </w:numPr>
        <w:tabs>
          <w:tab w:pos="746" w:val="left" w:leader="none"/>
        </w:tabs>
        <w:spacing w:line="240" w:lineRule="auto" w:before="73" w:after="0"/>
        <w:ind w:left="745" w:right="0" w:hanging="228"/>
        <w:jc w:val="left"/>
      </w:pPr>
      <w:r>
        <w:rPr>
          <w:color w:val="005476"/>
        </w:rPr>
        <w:t>流體性能</w:t>
      </w:r>
    </w:p>
    <w:p>
      <w:pPr>
        <w:pStyle w:val="BodyText"/>
        <w:spacing w:before="108"/>
        <w:ind w:left="972"/>
        <w:jc w:val="both"/>
      </w:pPr>
      <w:r>
        <w:rPr>
          <w:color w:val="231F20"/>
        </w:rPr>
        <w:t>滴流性、 防霧性、透濕性。</w:t>
      </w:r>
    </w:p>
    <w:p>
      <w:pPr>
        <w:pStyle w:val="Heading4"/>
        <w:numPr>
          <w:ilvl w:val="0"/>
          <w:numId w:val="19"/>
        </w:numPr>
        <w:tabs>
          <w:tab w:pos="746" w:val="left" w:leader="none"/>
        </w:tabs>
        <w:spacing w:line="240" w:lineRule="auto" w:before="62" w:after="0"/>
        <w:ind w:left="745" w:right="0" w:hanging="228"/>
        <w:jc w:val="left"/>
      </w:pPr>
      <w:r>
        <w:rPr>
          <w:color w:val="005476"/>
        </w:rPr>
        <w:t>機械性能</w:t>
      </w:r>
    </w:p>
    <w:p>
      <w:pPr>
        <w:pStyle w:val="BodyText"/>
        <w:spacing w:before="109"/>
        <w:ind w:left="972"/>
        <w:jc w:val="both"/>
      </w:pPr>
      <w:r>
        <w:rPr>
          <w:color w:val="231F20"/>
        </w:rPr>
        <w:t>引張破裂強度 </w:t>
      </w:r>
      <w:r>
        <w:rPr>
          <w:rFonts w:ascii="Times New Roman" w:eastAsia="Times New Roman"/>
          <w:color w:val="231F20"/>
        </w:rPr>
        <w:t>(Mpa)</w:t>
      </w:r>
      <w:r>
        <w:rPr>
          <w:color w:val="231F20"/>
        </w:rPr>
        <w:t>、壓縮強 </w:t>
      </w:r>
      <w:r>
        <w:rPr>
          <w:rFonts w:ascii="Times New Roman" w:eastAsia="Times New Roman"/>
          <w:color w:val="231F20"/>
        </w:rPr>
        <w:t>(Mpa)</w:t>
      </w:r>
      <w:r>
        <w:rPr>
          <w:color w:val="231F20"/>
        </w:rPr>
        <w:t>、</w:t>
      </w:r>
    </w:p>
    <w:p>
      <w:pPr>
        <w:pStyle w:val="BodyText"/>
        <w:spacing w:line="420" w:lineRule="atLeast" w:before="5"/>
        <w:ind w:left="518" w:right="210" w:firstLine="1"/>
        <w:jc w:val="both"/>
      </w:pPr>
      <w:r>
        <w:rPr>
          <w:color w:val="231F20"/>
        </w:rPr>
        <w:t>伸長率 </w:t>
      </w:r>
      <w:r>
        <w:rPr>
          <w:rFonts w:ascii="Times New Roman" w:eastAsia="Times New Roman"/>
          <w:color w:val="231F20"/>
        </w:rPr>
        <w:t>(</w:t>
      </w:r>
      <w:r>
        <w:rPr>
          <w:color w:val="231F20"/>
        </w:rPr>
        <w:t>％</w:t>
      </w:r>
      <w:r>
        <w:rPr>
          <w:rFonts w:ascii="Times New Roman" w:eastAsia="Times New Roman"/>
          <w:color w:val="231F20"/>
        </w:rPr>
        <w:t>)</w:t>
      </w:r>
      <w:r>
        <w:rPr>
          <w:color w:val="231F20"/>
        </w:rPr>
        <w:t>、彎曲強度 </w:t>
      </w:r>
      <w:r>
        <w:rPr>
          <w:rFonts w:ascii="Times New Roman" w:eastAsia="Times New Roman"/>
          <w:color w:val="231F20"/>
        </w:rPr>
        <w:t>(kg/cm</w:t>
      </w:r>
      <w:r>
        <w:rPr>
          <w:rFonts w:ascii="Times New Roman" w:eastAsia="Times New Roman"/>
          <w:color w:val="231F20"/>
          <w:position w:val="10"/>
          <w:sz w:val="12"/>
        </w:rPr>
        <w:t>2</w:t>
      </w:r>
      <w:r>
        <w:rPr>
          <w:rFonts w:ascii="Times New Roman" w:eastAsia="Times New Roman"/>
          <w:color w:val="231F20"/>
        </w:rPr>
        <w:t>)</w:t>
      </w:r>
      <w:r>
        <w:rPr>
          <w:color w:val="231F20"/>
        </w:rPr>
        <w:t>、低溫衝擊強度 </w:t>
      </w:r>
      <w:r>
        <w:rPr>
          <w:rFonts w:ascii="Times New Roman" w:eastAsia="Times New Roman"/>
          <w:color w:val="231F20"/>
        </w:rPr>
        <w:t>(J)</w:t>
      </w:r>
      <w:r>
        <w:rPr>
          <w:color w:val="231F20"/>
        </w:rPr>
        <w:t>、落球實驗 </w:t>
      </w:r>
      <w:r>
        <w:rPr>
          <w:rFonts w:ascii="Times New Roman" w:eastAsia="Times New Roman"/>
          <w:color w:val="231F20"/>
        </w:rPr>
        <w:t>(kgm)</w:t>
      </w:r>
      <w:r>
        <w:rPr>
          <w:color w:val="231F20"/>
        </w:rPr>
        <w:t>、展開性、開閉性、伸縮性。</w:t>
      </w:r>
    </w:p>
    <w:p>
      <w:pPr>
        <w:pStyle w:val="Heading4"/>
        <w:numPr>
          <w:ilvl w:val="0"/>
          <w:numId w:val="19"/>
        </w:numPr>
        <w:tabs>
          <w:tab w:pos="745" w:val="left" w:leader="none"/>
        </w:tabs>
        <w:spacing w:line="240" w:lineRule="auto" w:before="72" w:after="0"/>
        <w:ind w:left="744" w:right="0" w:hanging="227"/>
        <w:jc w:val="left"/>
      </w:pPr>
      <w:r>
        <w:rPr>
          <w:color w:val="005476"/>
        </w:rPr>
        <w:t>化學性能</w:t>
      </w:r>
    </w:p>
    <w:p>
      <w:pPr>
        <w:pStyle w:val="BodyText"/>
        <w:spacing w:line="348" w:lineRule="auto" w:before="109"/>
        <w:ind w:left="518" w:right="206" w:firstLine="453"/>
      </w:pPr>
      <w:r>
        <w:rPr>
          <w:color w:val="231F20"/>
        </w:rPr>
        <w:t>耐藥品性、抑藻性、自然可分解性、可燃燒性。</w:t>
      </w:r>
    </w:p>
    <w:p>
      <w:pPr>
        <w:pStyle w:val="Heading3"/>
        <w:ind w:left="518"/>
      </w:pPr>
      <w:r>
        <w:rPr>
          <w:color w:val="40AD49"/>
          <w:w w:val="105"/>
        </w:rPr>
        <w:t>（三） 主要被覆材料之性能控制參數</w:t>
      </w:r>
    </w:p>
    <w:p>
      <w:pPr>
        <w:pStyle w:val="ListParagraph"/>
        <w:numPr>
          <w:ilvl w:val="0"/>
          <w:numId w:val="20"/>
        </w:numPr>
        <w:tabs>
          <w:tab w:pos="745" w:val="left" w:leader="none"/>
        </w:tabs>
        <w:spacing w:line="240" w:lineRule="auto" w:before="94" w:after="0"/>
        <w:ind w:left="745" w:right="0" w:hanging="227"/>
        <w:jc w:val="left"/>
        <w:rPr>
          <w:rFonts w:ascii="Times New Roman" w:eastAsia="Times New Roman"/>
          <w:b/>
          <w:sz w:val="21"/>
        </w:rPr>
      </w:pPr>
      <w:r>
        <w:rPr>
          <w:rFonts w:ascii="微軟正黑體" w:eastAsia="微軟正黑體" w:hint="eastAsia"/>
          <w:b/>
          <w:color w:val="005476"/>
          <w:sz w:val="21"/>
        </w:rPr>
        <w:t>玻璃 </w:t>
      </w:r>
      <w:r>
        <w:rPr>
          <w:rFonts w:ascii="Times New Roman" w:eastAsia="Times New Roman"/>
          <w:b/>
          <w:color w:val="005476"/>
          <w:sz w:val="21"/>
        </w:rPr>
        <w:t>(S</w:t>
      </w:r>
      <w:r>
        <w:rPr>
          <w:rFonts w:ascii="Times New Roman" w:eastAsia="Times New Roman"/>
          <w:b/>
          <w:color w:val="005476"/>
          <w:position w:val="-3"/>
          <w:sz w:val="12"/>
        </w:rPr>
        <w:t>i</w:t>
      </w:r>
      <w:r>
        <w:rPr>
          <w:rFonts w:ascii="Times New Roman" w:eastAsia="Times New Roman"/>
          <w:b/>
          <w:color w:val="005476"/>
          <w:sz w:val="21"/>
        </w:rPr>
        <w:t>O</w:t>
      </w:r>
      <w:r>
        <w:rPr>
          <w:rFonts w:ascii="Times New Roman" w:eastAsia="Times New Roman"/>
          <w:b/>
          <w:color w:val="005476"/>
          <w:position w:val="-3"/>
          <w:sz w:val="12"/>
        </w:rPr>
        <w:t>2</w:t>
      </w:r>
      <w:r>
        <w:rPr>
          <w:rFonts w:ascii="Times New Roman" w:eastAsia="Times New Roman"/>
          <w:b/>
          <w:color w:val="005476"/>
          <w:sz w:val="21"/>
        </w:rPr>
        <w:t>)</w:t>
      </w:r>
    </w:p>
    <w:p>
      <w:pPr>
        <w:pStyle w:val="ListParagraph"/>
        <w:numPr>
          <w:ilvl w:val="1"/>
          <w:numId w:val="20"/>
        </w:numPr>
        <w:tabs>
          <w:tab w:pos="1086" w:val="left" w:leader="none"/>
        </w:tabs>
        <w:spacing w:line="240" w:lineRule="auto" w:before="108" w:after="0"/>
        <w:ind w:left="1085" w:right="0" w:hanging="341"/>
        <w:jc w:val="left"/>
        <w:rPr>
          <w:sz w:val="21"/>
        </w:rPr>
      </w:pPr>
      <w:r>
        <w:rPr>
          <w:color w:val="231F20"/>
          <w:spacing w:val="6"/>
          <w:sz w:val="21"/>
        </w:rPr>
        <w:t>基本參數 </w:t>
      </w:r>
      <w:r>
        <w:rPr>
          <w:rFonts w:ascii="Times New Roman" w:eastAsia="Times New Roman"/>
          <w:color w:val="231F20"/>
          <w:spacing w:val="5"/>
          <w:sz w:val="21"/>
        </w:rPr>
        <w:t>(</w:t>
      </w:r>
      <w:r>
        <w:rPr>
          <w:color w:val="231F20"/>
          <w:spacing w:val="5"/>
          <w:sz w:val="21"/>
        </w:rPr>
        <w:t>種類、材料成分、形狀尺</w:t>
      </w:r>
    </w:p>
    <w:p>
      <w:pPr>
        <w:pStyle w:val="BodyText"/>
        <w:spacing w:line="420" w:lineRule="atLeast" w:before="5"/>
        <w:ind w:left="1085" w:right="201"/>
      </w:pPr>
      <w:r>
        <w:rPr>
          <w:color w:val="231F20"/>
        </w:rPr>
        <w:t>寸精度、抗張強度、耐風壓力、透光度</w:t>
      </w:r>
      <w:r>
        <w:rPr>
          <w:rFonts w:ascii="Times New Roman" w:eastAsia="Times New Roman"/>
          <w:color w:val="231F20"/>
        </w:rPr>
        <w:t>)</w:t>
      </w:r>
      <w:r>
        <w:rPr>
          <w:color w:val="231F20"/>
        </w:rPr>
        <w:t>。</w:t>
      </w:r>
    </w:p>
    <w:p>
      <w:pPr>
        <w:pStyle w:val="ListParagraph"/>
        <w:numPr>
          <w:ilvl w:val="1"/>
          <w:numId w:val="20"/>
        </w:numPr>
        <w:tabs>
          <w:tab w:pos="1086" w:val="left" w:leader="none"/>
        </w:tabs>
        <w:spacing w:line="420" w:lineRule="atLeast" w:before="11" w:after="0"/>
        <w:ind w:left="1085" w:right="210" w:hanging="341"/>
        <w:jc w:val="both"/>
        <w:rPr>
          <w:sz w:val="21"/>
        </w:rPr>
      </w:pPr>
      <w:r>
        <w:rPr>
          <w:color w:val="231F20"/>
          <w:spacing w:val="3"/>
          <w:sz w:val="21"/>
        </w:rPr>
        <w:t>光學特性 </w:t>
      </w:r>
      <w:r>
        <w:rPr>
          <w:rFonts w:ascii="Times New Roman" w:eastAsia="Times New Roman"/>
          <w:color w:val="231F20"/>
          <w:spacing w:val="4"/>
          <w:sz w:val="21"/>
        </w:rPr>
        <w:t>(</w:t>
      </w:r>
      <w:r>
        <w:rPr>
          <w:color w:val="231F20"/>
          <w:spacing w:val="4"/>
          <w:sz w:val="21"/>
        </w:rPr>
        <w:t>自然光全光線透光率、散</w:t>
      </w:r>
      <w:r>
        <w:rPr>
          <w:color w:val="231F20"/>
          <w:spacing w:val="-1"/>
          <w:sz w:val="21"/>
        </w:rPr>
        <w:t>亂光性、紫外線透過性、紫外線調整</w:t>
      </w:r>
      <w:r>
        <w:rPr>
          <w:color w:val="231F20"/>
          <w:sz w:val="21"/>
        </w:rPr>
        <w:t>性、遮光性、光質</w:t>
      </w:r>
      <w:r>
        <w:rPr>
          <w:rFonts w:ascii="Times New Roman" w:eastAsia="Times New Roman"/>
          <w:color w:val="231F20"/>
          <w:sz w:val="21"/>
        </w:rPr>
        <w:t>)</w:t>
      </w:r>
      <w:r>
        <w:rPr>
          <w:color w:val="231F20"/>
          <w:sz w:val="21"/>
        </w:rPr>
        <w:t>。</w:t>
      </w:r>
    </w:p>
    <w:p>
      <w:pPr>
        <w:pStyle w:val="ListParagraph"/>
        <w:numPr>
          <w:ilvl w:val="1"/>
          <w:numId w:val="20"/>
        </w:numPr>
        <w:tabs>
          <w:tab w:pos="1086" w:val="left" w:leader="none"/>
        </w:tabs>
        <w:spacing w:line="420" w:lineRule="atLeast" w:before="15" w:after="0"/>
        <w:ind w:left="1085" w:right="210" w:hanging="341"/>
        <w:jc w:val="both"/>
        <w:rPr>
          <w:sz w:val="21"/>
        </w:rPr>
      </w:pPr>
      <w:r>
        <w:rPr>
          <w:color w:val="231F20"/>
          <w:spacing w:val="3"/>
          <w:sz w:val="21"/>
        </w:rPr>
        <w:t>機械性能 </w:t>
      </w:r>
      <w:r>
        <w:rPr>
          <w:rFonts w:ascii="Times New Roman" w:eastAsia="Times New Roman"/>
          <w:color w:val="231F20"/>
          <w:spacing w:val="4"/>
          <w:sz w:val="21"/>
        </w:rPr>
        <w:t>(</w:t>
      </w:r>
      <w:r>
        <w:rPr>
          <w:color w:val="231F20"/>
          <w:spacing w:val="4"/>
          <w:sz w:val="21"/>
        </w:rPr>
        <w:t>抗張強度、引裂強度、耐</w:t>
      </w:r>
      <w:r>
        <w:rPr>
          <w:color w:val="231F20"/>
          <w:sz w:val="21"/>
        </w:rPr>
        <w:t>風壓力、延伸率、低溫衝擊強度</w:t>
      </w:r>
      <w:r>
        <w:rPr>
          <w:rFonts w:ascii="Times New Roman" w:eastAsia="Times New Roman"/>
          <w:color w:val="231F20"/>
          <w:sz w:val="21"/>
        </w:rPr>
        <w:t>)</w:t>
      </w:r>
      <w:r>
        <w:rPr>
          <w:color w:val="231F20"/>
          <w:sz w:val="21"/>
        </w:rPr>
        <w:t>。</w:t>
      </w:r>
    </w:p>
    <w:p>
      <w:pPr>
        <w:pStyle w:val="ListParagraph"/>
        <w:numPr>
          <w:ilvl w:val="1"/>
          <w:numId w:val="20"/>
        </w:numPr>
        <w:tabs>
          <w:tab w:pos="1086" w:val="left" w:leader="none"/>
        </w:tabs>
        <w:spacing w:line="240" w:lineRule="auto" w:before="137" w:after="0"/>
        <w:ind w:left="1085" w:right="0" w:hanging="341"/>
        <w:jc w:val="both"/>
        <w:rPr>
          <w:sz w:val="21"/>
        </w:rPr>
      </w:pPr>
      <w:r>
        <w:rPr>
          <w:color w:val="231F20"/>
          <w:spacing w:val="-12"/>
          <w:sz w:val="21"/>
        </w:rPr>
        <w:t>物理性能 </w:t>
      </w:r>
      <w:r>
        <w:rPr>
          <w:rFonts w:ascii="Times New Roman" w:eastAsia="Times New Roman"/>
          <w:color w:val="231F20"/>
          <w:spacing w:val="-12"/>
          <w:sz w:val="21"/>
        </w:rPr>
        <w:t>(</w:t>
      </w:r>
      <w:r>
        <w:rPr>
          <w:color w:val="231F20"/>
          <w:spacing w:val="-12"/>
          <w:sz w:val="21"/>
        </w:rPr>
        <w:t>密度、厚度、寬幅、重量</w:t>
      </w:r>
      <w:r>
        <w:rPr>
          <w:rFonts w:ascii="Times New Roman" w:eastAsia="Times New Roman"/>
          <w:color w:val="231F20"/>
          <w:spacing w:val="-12"/>
          <w:sz w:val="21"/>
        </w:rPr>
        <w:t>)</w:t>
      </w:r>
      <w:r>
        <w:rPr>
          <w:color w:val="231F20"/>
          <w:sz w:val="21"/>
        </w:rPr>
        <w:t>。</w:t>
      </w:r>
    </w:p>
    <w:p>
      <w:pPr>
        <w:spacing w:after="0" w:line="240" w:lineRule="auto"/>
        <w:jc w:val="both"/>
        <w:rPr>
          <w:sz w:val="21"/>
        </w:rPr>
        <w:sectPr>
          <w:type w:val="continuous"/>
          <w:pgSz w:w="11910" w:h="16840"/>
          <w:pgMar w:top="2340" w:bottom="0" w:left="1300" w:right="1200"/>
          <w:cols w:num="2" w:equalWidth="0">
            <w:col w:w="4662" w:space="40"/>
            <w:col w:w="4708"/>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58"/>
          <w:headerReference w:type="even" r:id="rId59"/>
          <w:footerReference w:type="default" r:id="rId60"/>
          <w:pgSz w:w="11910" w:h="16840"/>
          <w:pgMar w:header="0" w:footer="964" w:top="2340" w:bottom="1160" w:left="1300" w:right="1200"/>
          <w:pgNumType w:start="113"/>
        </w:sectPr>
      </w:pPr>
    </w:p>
    <w:p>
      <w:pPr>
        <w:pStyle w:val="ListParagraph"/>
        <w:numPr>
          <w:ilvl w:val="1"/>
          <w:numId w:val="20"/>
        </w:numPr>
        <w:tabs>
          <w:tab w:pos="685" w:val="left" w:leader="none"/>
        </w:tabs>
        <w:spacing w:line="420" w:lineRule="atLeast" w:before="148" w:after="0"/>
        <w:ind w:left="684" w:right="52" w:hanging="341"/>
        <w:jc w:val="left"/>
        <w:rPr>
          <w:sz w:val="21"/>
        </w:rPr>
      </w:pPr>
      <w:r>
        <w:rPr>
          <w:color w:val="231F20"/>
          <w:spacing w:val="15"/>
          <w:sz w:val="21"/>
        </w:rPr>
        <w:t>熱學性能 </w:t>
      </w:r>
      <w:r>
        <w:rPr>
          <w:rFonts w:ascii="Times New Roman" w:eastAsia="Times New Roman"/>
          <w:color w:val="231F20"/>
          <w:spacing w:val="-15"/>
          <w:sz w:val="21"/>
        </w:rPr>
        <w:t>( </w:t>
      </w:r>
      <w:r>
        <w:rPr>
          <w:color w:val="231F20"/>
          <w:spacing w:val="18"/>
          <w:sz w:val="21"/>
        </w:rPr>
        <w:t>保溫性、耐熱性、耐寒</w:t>
      </w:r>
      <w:r>
        <w:rPr>
          <w:color w:val="231F20"/>
          <w:sz w:val="21"/>
        </w:rPr>
        <w:t>性、熱收縮率</w:t>
      </w:r>
      <w:r>
        <w:rPr>
          <w:rFonts w:ascii="Times New Roman" w:eastAsia="Times New Roman"/>
          <w:color w:val="231F20"/>
          <w:sz w:val="21"/>
        </w:rPr>
        <w:t>)</w:t>
      </w:r>
      <w:r>
        <w:rPr>
          <w:color w:val="231F20"/>
          <w:sz w:val="21"/>
        </w:rPr>
        <w:t>。</w:t>
      </w:r>
    </w:p>
    <w:p>
      <w:pPr>
        <w:pStyle w:val="ListParagraph"/>
        <w:numPr>
          <w:ilvl w:val="1"/>
          <w:numId w:val="20"/>
        </w:numPr>
        <w:tabs>
          <w:tab w:pos="685" w:val="left" w:leader="none"/>
        </w:tabs>
        <w:spacing w:line="420" w:lineRule="atLeast" w:before="10" w:after="0"/>
        <w:ind w:left="684" w:right="66" w:hanging="341"/>
        <w:jc w:val="left"/>
        <w:rPr>
          <w:sz w:val="21"/>
        </w:rPr>
      </w:pPr>
      <w:r>
        <w:rPr>
          <w:color w:val="231F20"/>
          <w:spacing w:val="2"/>
          <w:sz w:val="21"/>
        </w:rPr>
        <w:t>機能性 </w:t>
      </w:r>
      <w:r>
        <w:rPr>
          <w:rFonts w:ascii="Times New Roman" w:eastAsia="Times New Roman"/>
          <w:color w:val="231F20"/>
          <w:spacing w:val="4"/>
          <w:sz w:val="21"/>
        </w:rPr>
        <w:t>(</w:t>
      </w:r>
      <w:r>
        <w:rPr>
          <w:color w:val="231F20"/>
          <w:spacing w:val="4"/>
          <w:sz w:val="21"/>
        </w:rPr>
        <w:t>滴流性、防霧性、耐藥性、</w:t>
      </w:r>
      <w:r>
        <w:rPr>
          <w:color w:val="231F20"/>
          <w:sz w:val="21"/>
        </w:rPr>
        <w:t>抑藻性</w:t>
      </w:r>
      <w:r>
        <w:rPr>
          <w:rFonts w:ascii="Times New Roman" w:eastAsia="Times New Roman"/>
          <w:color w:val="231F20"/>
          <w:sz w:val="21"/>
        </w:rPr>
        <w:t>)</w:t>
      </w:r>
      <w:r>
        <w:rPr>
          <w:color w:val="231F20"/>
          <w:sz w:val="21"/>
        </w:rPr>
        <w:t>。</w:t>
      </w:r>
    </w:p>
    <w:p>
      <w:pPr>
        <w:pStyle w:val="ListParagraph"/>
        <w:numPr>
          <w:ilvl w:val="1"/>
          <w:numId w:val="20"/>
        </w:numPr>
        <w:tabs>
          <w:tab w:pos="685" w:val="left" w:leader="none"/>
        </w:tabs>
        <w:spacing w:line="420" w:lineRule="atLeast" w:before="11" w:after="0"/>
        <w:ind w:left="684" w:right="66" w:hanging="341"/>
        <w:jc w:val="left"/>
        <w:rPr>
          <w:sz w:val="21"/>
        </w:rPr>
      </w:pPr>
      <w:r>
        <w:rPr>
          <w:color w:val="231F20"/>
          <w:spacing w:val="2"/>
          <w:sz w:val="21"/>
        </w:rPr>
        <w:t>耐久性 </w:t>
      </w:r>
      <w:r>
        <w:rPr>
          <w:rFonts w:ascii="Times New Roman" w:eastAsia="Times New Roman"/>
          <w:color w:val="231F20"/>
          <w:spacing w:val="4"/>
          <w:sz w:val="21"/>
        </w:rPr>
        <w:t>(</w:t>
      </w:r>
      <w:r>
        <w:rPr>
          <w:color w:val="231F20"/>
          <w:spacing w:val="4"/>
          <w:sz w:val="21"/>
        </w:rPr>
        <w:t>耐候性、耐久壽命、機械性</w:t>
      </w:r>
      <w:r>
        <w:rPr>
          <w:color w:val="231F20"/>
          <w:sz w:val="21"/>
        </w:rPr>
        <w:t>能衰退性、光學衰退性</w:t>
      </w:r>
      <w:r>
        <w:rPr>
          <w:rFonts w:ascii="Times New Roman" w:eastAsia="Times New Roman"/>
          <w:color w:val="231F20"/>
          <w:sz w:val="21"/>
        </w:rPr>
        <w:t>)</w:t>
      </w:r>
      <w:r>
        <w:rPr>
          <w:color w:val="231F20"/>
          <w:sz w:val="21"/>
        </w:rPr>
        <w:t>。</w:t>
      </w:r>
    </w:p>
    <w:p>
      <w:pPr>
        <w:pStyle w:val="ListParagraph"/>
        <w:numPr>
          <w:ilvl w:val="1"/>
          <w:numId w:val="20"/>
        </w:numPr>
        <w:tabs>
          <w:tab w:pos="685" w:val="left" w:leader="none"/>
        </w:tabs>
        <w:spacing w:line="420" w:lineRule="atLeast" w:before="10" w:after="0"/>
        <w:ind w:left="684" w:right="66" w:hanging="341"/>
        <w:jc w:val="left"/>
        <w:rPr>
          <w:sz w:val="21"/>
        </w:rPr>
      </w:pPr>
      <w:r>
        <w:rPr>
          <w:color w:val="231F20"/>
          <w:spacing w:val="3"/>
          <w:sz w:val="21"/>
        </w:rPr>
        <w:t>環保回收性 </w:t>
      </w:r>
      <w:r>
        <w:rPr>
          <w:rFonts w:ascii="Times New Roman" w:eastAsia="Times New Roman"/>
          <w:color w:val="231F20"/>
          <w:spacing w:val="4"/>
          <w:sz w:val="21"/>
        </w:rPr>
        <w:t>(</w:t>
      </w:r>
      <w:r>
        <w:rPr>
          <w:color w:val="231F20"/>
          <w:spacing w:val="4"/>
          <w:sz w:val="21"/>
        </w:rPr>
        <w:t>自然可分解性、可燃燒</w:t>
      </w:r>
      <w:r>
        <w:rPr>
          <w:color w:val="231F20"/>
          <w:sz w:val="21"/>
        </w:rPr>
        <w:t>性</w:t>
      </w:r>
      <w:r>
        <w:rPr>
          <w:rFonts w:ascii="Times New Roman" w:eastAsia="Times New Roman"/>
          <w:color w:val="231F20"/>
          <w:sz w:val="21"/>
        </w:rPr>
        <w:t>)</w:t>
      </w:r>
      <w:r>
        <w:rPr>
          <w:color w:val="231F20"/>
          <w:sz w:val="21"/>
        </w:rPr>
        <w:t>。</w:t>
      </w:r>
    </w:p>
    <w:p>
      <w:pPr>
        <w:pStyle w:val="Heading4"/>
        <w:numPr>
          <w:ilvl w:val="0"/>
          <w:numId w:val="20"/>
        </w:numPr>
        <w:tabs>
          <w:tab w:pos="345" w:val="left" w:leader="none"/>
        </w:tabs>
        <w:spacing w:line="240" w:lineRule="auto" w:before="68" w:after="0"/>
        <w:ind w:left="344" w:right="0" w:hanging="228"/>
        <w:jc w:val="left"/>
      </w:pPr>
      <w:r>
        <w:rPr/>
        <w:pict>
          <v:group style="position:absolute;margin-left:70.866096pt;margin-top:19.428026pt;width:63.8pt;height:30.35pt;mso-position-horizontal-relative:page;mso-position-vertical-relative:paragraph;z-index:-254870528" coordorigin="1417,389" coordsize="1276,607">
            <v:rect style="position:absolute;left:1417;top:562;width:1276;height:280" filled="true" fillcolor="#edd8c6" stroked="false">
              <v:fill type="solid"/>
            </v:rect>
            <v:shape style="position:absolute;left:1417;top:388;width:1276;height:607" type="#_x0000_t202" filled="false" stroked="false">
              <v:textbox inset="0,0,0,0">
                <w:txbxContent>
                  <w:p>
                    <w:pPr>
                      <w:spacing w:before="104"/>
                      <w:ind w:left="-1" w:right="0" w:firstLine="0"/>
                      <w:jc w:val="left"/>
                      <w:rPr>
                        <w:rFonts w:ascii="微軟正黑體" w:eastAsia="微軟正黑體" w:hint="eastAsia"/>
                        <w:b/>
                        <w:sz w:val="21"/>
                      </w:rPr>
                    </w:pPr>
                    <w:r>
                      <w:rPr>
                        <w:rFonts w:ascii="微軟正黑體" w:eastAsia="微軟正黑體" w:hint="eastAsia"/>
                        <w:b/>
                        <w:color w:val="231F20"/>
                        <w:sz w:val="21"/>
                      </w:rPr>
                      <w:t>主要規格項目</w:t>
                    </w:r>
                  </w:p>
                </w:txbxContent>
              </v:textbox>
              <w10:wrap type="none"/>
            </v:shape>
            <w10:wrap type="none"/>
          </v:group>
        </w:pict>
      </w:r>
      <w:r>
        <w:rPr>
          <w:color w:val="005476"/>
        </w:rPr>
        <w:t>柔性薄膜</w:t>
      </w:r>
    </w:p>
    <w:p>
      <w:pPr>
        <w:pStyle w:val="BodyText"/>
        <w:spacing w:line="348" w:lineRule="auto" w:before="533"/>
        <w:ind w:left="117" w:right="62" w:firstLine="453"/>
      </w:pPr>
      <w:r>
        <w:rPr/>
        <w:pict>
          <v:group style="position:absolute;margin-left:70.866096pt;margin-top:60.472012pt;width:74.45pt;height:30.35pt;mso-position-horizontal-relative:page;mso-position-vertical-relative:paragraph;z-index:-254868480" coordorigin="1417,1209" coordsize="1489,607">
            <v:rect style="position:absolute;left:1417;top:1383;width:1489;height:280" filled="true" fillcolor="#edd8c6" stroked="false">
              <v:fill type="solid"/>
            </v:rect>
            <v:shape style="position:absolute;left:1417;top:1209;width:1489;height:607" type="#_x0000_t202" filled="false" stroked="false">
              <v:textbox inset="0,0,0,0">
                <w:txbxContent>
                  <w:p>
                    <w:pPr>
                      <w:spacing w:before="104"/>
                      <w:ind w:left="-1" w:right="0" w:firstLine="0"/>
                      <w:jc w:val="left"/>
                      <w:rPr>
                        <w:rFonts w:ascii="微軟正黑體" w:eastAsia="微軟正黑體" w:hint="eastAsia"/>
                        <w:b/>
                        <w:sz w:val="21"/>
                      </w:rPr>
                    </w:pPr>
                    <w:r>
                      <w:rPr>
                        <w:rFonts w:ascii="微軟正黑體" w:eastAsia="微軟正黑體" w:hint="eastAsia"/>
                        <w:b/>
                        <w:color w:val="231F20"/>
                        <w:sz w:val="21"/>
                      </w:rPr>
                      <w:t>主要種類及材料</w:t>
                    </w:r>
                  </w:p>
                </w:txbxContent>
              </v:textbox>
              <w10:wrap type="none"/>
            </v:shape>
            <w10:wrap type="none"/>
          </v:group>
        </w:pict>
      </w:r>
      <w:r>
        <w:rPr>
          <w:color w:val="231F20"/>
        </w:rPr>
        <w:t>薄膜種類、材料成分、形狀尺寸、抗張強度、耐風壓力、透光度。</w:t>
      </w:r>
    </w:p>
    <w:p>
      <w:pPr>
        <w:pStyle w:val="ListParagraph"/>
        <w:numPr>
          <w:ilvl w:val="1"/>
          <w:numId w:val="20"/>
        </w:numPr>
        <w:tabs>
          <w:tab w:pos="685" w:val="left" w:leader="none"/>
        </w:tabs>
        <w:spacing w:line="240" w:lineRule="auto" w:before="424" w:after="0"/>
        <w:ind w:left="684" w:right="0" w:hanging="341"/>
        <w:jc w:val="left"/>
        <w:rPr>
          <w:sz w:val="21"/>
        </w:rPr>
      </w:pPr>
      <w:r>
        <w:rPr>
          <w:color w:val="231F20"/>
          <w:sz w:val="21"/>
        </w:rPr>
        <w:t>農業用聚氯乙烯塑膠布 </w:t>
      </w:r>
      <w:r>
        <w:rPr>
          <w:rFonts w:ascii="Times New Roman" w:eastAsia="Times New Roman"/>
          <w:color w:val="231F20"/>
          <w:sz w:val="21"/>
        </w:rPr>
        <w:t>(PVC)</w:t>
      </w:r>
      <w:r>
        <w:rPr>
          <w:color w:val="231F20"/>
          <w:sz w:val="21"/>
        </w:rPr>
        <w:t>。</w:t>
      </w:r>
    </w:p>
    <w:p>
      <w:pPr>
        <w:pStyle w:val="ListParagraph"/>
        <w:numPr>
          <w:ilvl w:val="1"/>
          <w:numId w:val="20"/>
        </w:numPr>
        <w:tabs>
          <w:tab w:pos="685" w:val="left" w:leader="none"/>
        </w:tabs>
        <w:spacing w:line="240" w:lineRule="auto" w:before="132" w:after="0"/>
        <w:ind w:left="684" w:right="0" w:hanging="341"/>
        <w:jc w:val="left"/>
        <w:rPr>
          <w:sz w:val="21"/>
        </w:rPr>
      </w:pPr>
      <w:r>
        <w:rPr>
          <w:color w:val="231F20"/>
          <w:spacing w:val="-1"/>
          <w:sz w:val="21"/>
        </w:rPr>
        <w:t>農業用聚乙烯塑膠布 </w:t>
      </w:r>
      <w:r>
        <w:rPr>
          <w:rFonts w:ascii="Times New Roman" w:eastAsia="Times New Roman"/>
          <w:color w:val="231F20"/>
          <w:sz w:val="21"/>
        </w:rPr>
        <w:t>(PE)</w:t>
      </w:r>
      <w:r>
        <w:rPr>
          <w:color w:val="231F20"/>
          <w:sz w:val="21"/>
        </w:rPr>
        <w:t>。</w:t>
      </w:r>
    </w:p>
    <w:p>
      <w:pPr>
        <w:pStyle w:val="ListParagraph"/>
        <w:numPr>
          <w:ilvl w:val="1"/>
          <w:numId w:val="20"/>
        </w:numPr>
        <w:tabs>
          <w:tab w:pos="685" w:val="left" w:leader="none"/>
        </w:tabs>
        <w:spacing w:line="240" w:lineRule="auto" w:before="131" w:after="0"/>
        <w:ind w:left="684" w:right="0" w:hanging="341"/>
        <w:jc w:val="left"/>
        <w:rPr>
          <w:sz w:val="21"/>
        </w:rPr>
      </w:pPr>
      <w:r>
        <w:rPr>
          <w:color w:val="231F20"/>
          <w:spacing w:val="9"/>
          <w:sz w:val="21"/>
        </w:rPr>
        <w:t>農業用乙烯</w:t>
      </w:r>
      <w:r>
        <w:rPr>
          <w:rFonts w:ascii="Times New Roman" w:eastAsia="Times New Roman"/>
          <w:color w:val="231F20"/>
          <w:spacing w:val="9"/>
          <w:sz w:val="21"/>
        </w:rPr>
        <w:t>-</w:t>
      </w:r>
      <w:r>
        <w:rPr>
          <w:color w:val="231F20"/>
          <w:spacing w:val="8"/>
          <w:sz w:val="21"/>
        </w:rPr>
        <w:t>醋酸乙烯共聚合塑膠布</w:t>
      </w:r>
    </w:p>
    <w:p>
      <w:pPr>
        <w:pStyle w:val="BodyText"/>
        <w:spacing w:before="132"/>
        <w:ind w:left="684"/>
      </w:pPr>
      <w:r>
        <w:rPr>
          <w:rFonts w:ascii="Times New Roman" w:eastAsia="Times New Roman"/>
          <w:color w:val="231F20"/>
        </w:rPr>
        <w:t>(EVA)</w:t>
      </w:r>
      <w:r>
        <w:rPr>
          <w:color w:val="231F20"/>
        </w:rPr>
        <w:t>。</w:t>
      </w:r>
    </w:p>
    <w:p>
      <w:pPr>
        <w:pStyle w:val="ListParagraph"/>
        <w:numPr>
          <w:ilvl w:val="1"/>
          <w:numId w:val="20"/>
        </w:numPr>
        <w:tabs>
          <w:tab w:pos="685" w:val="left" w:leader="none"/>
        </w:tabs>
        <w:spacing w:line="240" w:lineRule="auto" w:before="131" w:after="0"/>
        <w:ind w:left="684" w:right="0" w:hanging="342"/>
        <w:jc w:val="left"/>
        <w:rPr>
          <w:sz w:val="21"/>
        </w:rPr>
      </w:pPr>
      <w:r>
        <w:rPr>
          <w:color w:val="231F20"/>
          <w:spacing w:val="-1"/>
          <w:sz w:val="21"/>
        </w:rPr>
        <w:t>農業用聚酯塑膠布 </w:t>
      </w:r>
      <w:r>
        <w:rPr>
          <w:rFonts w:ascii="Times New Roman" w:eastAsia="Times New Roman"/>
          <w:color w:val="231F20"/>
          <w:sz w:val="21"/>
        </w:rPr>
        <w:t>(PET)</w:t>
      </w:r>
      <w:r>
        <w:rPr>
          <w:color w:val="231F20"/>
          <w:sz w:val="21"/>
        </w:rPr>
        <w:t>。</w:t>
      </w:r>
    </w:p>
    <w:p>
      <w:pPr>
        <w:pStyle w:val="ListParagraph"/>
        <w:numPr>
          <w:ilvl w:val="1"/>
          <w:numId w:val="20"/>
        </w:numPr>
        <w:tabs>
          <w:tab w:pos="685" w:val="left" w:leader="none"/>
        </w:tabs>
        <w:spacing w:line="240" w:lineRule="auto" w:before="132" w:after="0"/>
        <w:ind w:left="684" w:right="0" w:hanging="342"/>
        <w:jc w:val="left"/>
        <w:rPr>
          <w:sz w:val="21"/>
        </w:rPr>
      </w:pPr>
      <w:r>
        <w:rPr>
          <w:color w:val="231F20"/>
          <w:spacing w:val="-1"/>
          <w:sz w:val="21"/>
        </w:rPr>
        <w:t>農業用聚烯烴膜 </w:t>
      </w:r>
      <w:r>
        <w:rPr>
          <w:rFonts w:ascii="Times New Roman" w:eastAsia="Times New Roman"/>
          <w:color w:val="231F20"/>
          <w:sz w:val="21"/>
        </w:rPr>
        <w:t>(PO)</w:t>
      </w:r>
      <w:r>
        <w:rPr>
          <w:color w:val="231F20"/>
          <w:sz w:val="21"/>
        </w:rPr>
        <w:t>。</w:t>
      </w:r>
    </w:p>
    <w:p>
      <w:pPr>
        <w:pStyle w:val="ListParagraph"/>
        <w:numPr>
          <w:ilvl w:val="1"/>
          <w:numId w:val="20"/>
        </w:numPr>
        <w:tabs>
          <w:tab w:pos="685" w:val="left" w:leader="none"/>
        </w:tabs>
        <w:spacing w:line="240" w:lineRule="auto" w:before="131" w:after="0"/>
        <w:ind w:left="684" w:right="0" w:hanging="342"/>
        <w:jc w:val="left"/>
        <w:rPr>
          <w:sz w:val="21"/>
        </w:rPr>
      </w:pPr>
      <w:r>
        <w:rPr/>
        <w:pict>
          <v:group style="position:absolute;margin-left:70.866096pt;margin-top:19.112186pt;width:42.55pt;height:30.35pt;mso-position-horizontal-relative:page;mso-position-vertical-relative:paragraph;z-index:-254866432" coordorigin="1417,382" coordsize="851,607">
            <v:rect style="position:absolute;left:1417;top:556;width:851;height:280" filled="true" fillcolor="#edd8c6" stroked="false">
              <v:fill type="solid"/>
            </v:rect>
            <v:shape style="position:absolute;left:1417;top:382;width:851;height:607" type="#_x0000_t202" filled="false" stroked="false">
              <v:textbox inset="0,0,0,0">
                <w:txbxContent>
                  <w:p>
                    <w:pPr>
                      <w:spacing w:before="104"/>
                      <w:ind w:left="-1" w:right="0" w:firstLine="0"/>
                      <w:jc w:val="left"/>
                      <w:rPr>
                        <w:rFonts w:ascii="微軟正黑體" w:eastAsia="微軟正黑體" w:hint="eastAsia"/>
                        <w:b/>
                        <w:sz w:val="21"/>
                      </w:rPr>
                    </w:pPr>
                    <w:r>
                      <w:rPr>
                        <w:rFonts w:ascii="微軟正黑體" w:eastAsia="微軟正黑體" w:hint="eastAsia"/>
                        <w:b/>
                        <w:color w:val="231F20"/>
                        <w:sz w:val="21"/>
                      </w:rPr>
                      <w:t>重要參數</w:t>
                    </w:r>
                  </w:p>
                </w:txbxContent>
              </v:textbox>
              <w10:wrap type="none"/>
            </v:shape>
            <w10:wrap type="none"/>
          </v:group>
        </w:pict>
      </w:r>
      <w:r>
        <w:rPr>
          <w:color w:val="231F20"/>
          <w:sz w:val="21"/>
        </w:rPr>
        <w:t>農業用四氟乙烯塑膠布 </w:t>
      </w:r>
      <w:r>
        <w:rPr>
          <w:rFonts w:ascii="Times New Roman" w:eastAsia="Times New Roman"/>
          <w:color w:val="231F20"/>
          <w:sz w:val="21"/>
        </w:rPr>
        <w:t>(ETFE)</w:t>
      </w:r>
      <w:r>
        <w:rPr>
          <w:color w:val="231F20"/>
          <w:sz w:val="21"/>
        </w:rPr>
        <w:t>。</w:t>
      </w:r>
    </w:p>
    <w:p>
      <w:pPr>
        <w:pStyle w:val="ListParagraph"/>
        <w:numPr>
          <w:ilvl w:val="0"/>
          <w:numId w:val="21"/>
        </w:numPr>
        <w:tabs>
          <w:tab w:pos="685" w:val="left" w:leader="none"/>
        </w:tabs>
        <w:spacing w:line="420" w:lineRule="atLeast" w:before="431" w:after="0"/>
        <w:ind w:left="684" w:right="71" w:hanging="341"/>
        <w:jc w:val="both"/>
        <w:rPr>
          <w:sz w:val="21"/>
        </w:rPr>
      </w:pPr>
      <w:r>
        <w:rPr>
          <w:color w:val="231F20"/>
          <w:spacing w:val="-1"/>
          <w:sz w:val="21"/>
        </w:rPr>
        <w:t>光學特性：自然光全光線透光率、散</w:t>
      </w:r>
      <w:r>
        <w:rPr>
          <w:color w:val="231F20"/>
          <w:spacing w:val="-2"/>
          <w:sz w:val="21"/>
        </w:rPr>
        <w:t>亂光性、紫外線透過性、紫外線調整</w:t>
      </w:r>
      <w:r>
        <w:rPr>
          <w:color w:val="231F20"/>
          <w:sz w:val="21"/>
        </w:rPr>
        <w:t>性遮光性、光質。</w:t>
      </w:r>
    </w:p>
    <w:p>
      <w:pPr>
        <w:pStyle w:val="ListParagraph"/>
        <w:numPr>
          <w:ilvl w:val="0"/>
          <w:numId w:val="21"/>
        </w:numPr>
        <w:tabs>
          <w:tab w:pos="685" w:val="left" w:leader="none"/>
        </w:tabs>
        <w:spacing w:line="420" w:lineRule="atLeast" w:before="15" w:after="0"/>
        <w:ind w:left="684" w:right="71" w:hanging="341"/>
        <w:jc w:val="both"/>
        <w:rPr>
          <w:sz w:val="21"/>
        </w:rPr>
      </w:pPr>
      <w:r>
        <w:rPr>
          <w:color w:val="231F20"/>
          <w:spacing w:val="-1"/>
          <w:sz w:val="21"/>
        </w:rPr>
        <w:t>機械性能：抗張強度、延伸率、引裂</w:t>
      </w:r>
      <w:r>
        <w:rPr>
          <w:color w:val="231F20"/>
          <w:sz w:val="21"/>
        </w:rPr>
        <w:t>強度、低溫衝擊強度。</w:t>
      </w:r>
    </w:p>
    <w:p>
      <w:pPr>
        <w:pStyle w:val="ListParagraph"/>
        <w:numPr>
          <w:ilvl w:val="0"/>
          <w:numId w:val="21"/>
        </w:numPr>
        <w:tabs>
          <w:tab w:pos="685" w:val="left" w:leader="none"/>
        </w:tabs>
        <w:spacing w:line="348" w:lineRule="auto" w:before="137" w:after="0"/>
        <w:ind w:left="684" w:right="38" w:hanging="341"/>
        <w:jc w:val="both"/>
        <w:rPr>
          <w:sz w:val="21"/>
        </w:rPr>
      </w:pPr>
      <w:r>
        <w:rPr>
          <w:color w:val="231F20"/>
          <w:spacing w:val="32"/>
          <w:sz w:val="21"/>
        </w:rPr>
        <w:t>物理性能：密度、厚度、寬幅、</w:t>
      </w:r>
      <w:r>
        <w:rPr>
          <w:color w:val="231F20"/>
          <w:spacing w:val="15"/>
          <w:sz w:val="21"/>
        </w:rPr>
        <w:t>重量。</w:t>
      </w:r>
    </w:p>
    <w:p>
      <w:pPr>
        <w:pStyle w:val="ListParagraph"/>
        <w:numPr>
          <w:ilvl w:val="0"/>
          <w:numId w:val="21"/>
        </w:numPr>
        <w:tabs>
          <w:tab w:pos="685" w:val="left" w:leader="none"/>
        </w:tabs>
        <w:spacing w:line="420" w:lineRule="atLeast" w:before="148" w:after="0"/>
        <w:ind w:left="684" w:right="768" w:hanging="341"/>
        <w:jc w:val="left"/>
        <w:rPr>
          <w:sz w:val="21"/>
        </w:rPr>
      </w:pPr>
      <w:r>
        <w:rPr>
          <w:color w:val="231F20"/>
          <w:spacing w:val="15"/>
          <w:w w:val="101"/>
          <w:sz w:val="21"/>
        </w:rPr>
        <w:br w:type="column"/>
      </w:r>
      <w:r>
        <w:rPr>
          <w:color w:val="231F20"/>
          <w:spacing w:val="14"/>
          <w:sz w:val="21"/>
        </w:rPr>
        <w:t>熱學性能：保溫性、耐熱性、耐寒性、熱收縮率。</w:t>
      </w:r>
    </w:p>
    <w:p>
      <w:pPr>
        <w:pStyle w:val="ListParagraph"/>
        <w:numPr>
          <w:ilvl w:val="0"/>
          <w:numId w:val="21"/>
        </w:numPr>
        <w:tabs>
          <w:tab w:pos="685" w:val="left" w:leader="none"/>
        </w:tabs>
        <w:spacing w:line="420" w:lineRule="atLeast" w:before="10" w:after="0"/>
        <w:ind w:left="684" w:right="782" w:hanging="341"/>
        <w:jc w:val="left"/>
        <w:rPr>
          <w:sz w:val="21"/>
        </w:rPr>
      </w:pPr>
      <w:r>
        <w:rPr>
          <w:color w:val="231F20"/>
          <w:spacing w:val="-1"/>
          <w:sz w:val="21"/>
        </w:rPr>
        <w:t>機能性：滴流性、防霧性、耐藥性、</w:t>
      </w:r>
      <w:r>
        <w:rPr>
          <w:color w:val="231F20"/>
          <w:sz w:val="21"/>
        </w:rPr>
        <w:t>抑藻性。</w:t>
      </w:r>
    </w:p>
    <w:p>
      <w:pPr>
        <w:pStyle w:val="ListParagraph"/>
        <w:numPr>
          <w:ilvl w:val="0"/>
          <w:numId w:val="21"/>
        </w:numPr>
        <w:tabs>
          <w:tab w:pos="685" w:val="left" w:leader="none"/>
        </w:tabs>
        <w:spacing w:line="420" w:lineRule="atLeast" w:before="11" w:after="0"/>
        <w:ind w:left="684" w:right="782" w:hanging="341"/>
        <w:jc w:val="left"/>
        <w:rPr>
          <w:sz w:val="21"/>
        </w:rPr>
      </w:pPr>
      <w:r>
        <w:rPr>
          <w:color w:val="231F20"/>
          <w:spacing w:val="-1"/>
          <w:sz w:val="21"/>
        </w:rPr>
        <w:t>耐久性：耐候性、耐久壽命、性能衰</w:t>
      </w:r>
      <w:r>
        <w:rPr>
          <w:color w:val="231F20"/>
          <w:sz w:val="21"/>
        </w:rPr>
        <w:t>退性 </w:t>
      </w:r>
      <w:r>
        <w:rPr>
          <w:rFonts w:ascii="Times New Roman" w:eastAsia="Times New Roman"/>
          <w:color w:val="231F20"/>
          <w:sz w:val="21"/>
        </w:rPr>
        <w:t>(</w:t>
      </w:r>
      <w:r>
        <w:rPr>
          <w:color w:val="231F20"/>
          <w:sz w:val="21"/>
        </w:rPr>
        <w:t>機械性能、光學特性</w:t>
      </w:r>
      <w:r>
        <w:rPr>
          <w:rFonts w:ascii="Times New Roman" w:eastAsia="Times New Roman"/>
          <w:color w:val="231F20"/>
          <w:sz w:val="21"/>
        </w:rPr>
        <w:t>)</w:t>
      </w:r>
      <w:r>
        <w:rPr>
          <w:color w:val="231F20"/>
          <w:sz w:val="21"/>
        </w:rPr>
        <w:t>。</w:t>
      </w:r>
    </w:p>
    <w:p>
      <w:pPr>
        <w:pStyle w:val="ListParagraph"/>
        <w:numPr>
          <w:ilvl w:val="0"/>
          <w:numId w:val="21"/>
        </w:numPr>
        <w:tabs>
          <w:tab w:pos="685" w:val="left" w:leader="none"/>
        </w:tabs>
        <w:spacing w:line="420" w:lineRule="atLeast" w:before="10" w:after="0"/>
        <w:ind w:left="684" w:right="768" w:hanging="341"/>
        <w:jc w:val="left"/>
        <w:rPr>
          <w:sz w:val="21"/>
        </w:rPr>
      </w:pPr>
      <w:r>
        <w:rPr>
          <w:color w:val="231F20"/>
          <w:spacing w:val="14"/>
          <w:sz w:val="21"/>
        </w:rPr>
        <w:t>環保回收性：自然可分解性、可燃</w:t>
      </w:r>
      <w:r>
        <w:rPr>
          <w:color w:val="231F20"/>
          <w:spacing w:val="5"/>
          <w:sz w:val="21"/>
        </w:rPr>
        <w:t>燒性。</w:t>
      </w:r>
    </w:p>
    <w:p>
      <w:pPr>
        <w:pStyle w:val="Heading4"/>
        <w:numPr>
          <w:ilvl w:val="0"/>
          <w:numId w:val="20"/>
        </w:numPr>
        <w:tabs>
          <w:tab w:pos="345" w:val="left" w:leader="none"/>
        </w:tabs>
        <w:spacing w:line="240" w:lineRule="auto" w:before="68" w:after="0"/>
        <w:ind w:left="344" w:right="0" w:hanging="228"/>
        <w:jc w:val="left"/>
      </w:pPr>
      <w:r>
        <w:rPr/>
        <w:pict>
          <v:group style="position:absolute;margin-left:297.637787pt;margin-top:19.428026pt;width:74.45pt;height:30.35pt;mso-position-horizontal-relative:page;mso-position-vertical-relative:paragraph;z-index:-254864384" coordorigin="5953,389" coordsize="1489,607">
            <v:rect style="position:absolute;left:5952;top:562;width:1489;height:280" filled="true" fillcolor="#edd8c6" stroked="false">
              <v:fill type="solid"/>
            </v:rect>
            <v:shape style="position:absolute;left:5952;top:388;width:1489;height:607" type="#_x0000_t202" filled="false" stroked="false">
              <v:textbox inset="0,0,0,0">
                <w:txbxContent>
                  <w:p>
                    <w:pPr>
                      <w:spacing w:before="104"/>
                      <w:ind w:left="-1" w:right="0" w:firstLine="0"/>
                      <w:jc w:val="left"/>
                      <w:rPr>
                        <w:rFonts w:ascii="微軟正黑體" w:eastAsia="微軟正黑體" w:hint="eastAsia"/>
                        <w:b/>
                        <w:sz w:val="21"/>
                      </w:rPr>
                    </w:pPr>
                    <w:r>
                      <w:rPr>
                        <w:rFonts w:ascii="微軟正黑體" w:eastAsia="微軟正黑體" w:hint="eastAsia"/>
                        <w:b/>
                        <w:color w:val="231F20"/>
                        <w:sz w:val="21"/>
                      </w:rPr>
                      <w:t>主要種類及材料</w:t>
                    </w:r>
                  </w:p>
                </w:txbxContent>
              </v:textbox>
              <w10:wrap type="none"/>
            </v:shape>
            <w10:wrap type="none"/>
          </v:group>
        </w:pict>
      </w:r>
      <w:r>
        <w:rPr>
          <w:color w:val="005476"/>
        </w:rPr>
        <w:t>硬質塑膠</w:t>
      </w:r>
    </w:p>
    <w:p>
      <w:pPr>
        <w:pStyle w:val="ListParagraph"/>
        <w:numPr>
          <w:ilvl w:val="1"/>
          <w:numId w:val="20"/>
        </w:numPr>
        <w:tabs>
          <w:tab w:pos="685" w:val="left" w:leader="none"/>
        </w:tabs>
        <w:spacing w:line="240" w:lineRule="auto" w:before="533" w:after="0"/>
        <w:ind w:left="684" w:right="0" w:hanging="341"/>
        <w:jc w:val="left"/>
        <w:rPr>
          <w:sz w:val="21"/>
        </w:rPr>
      </w:pPr>
      <w:r>
        <w:rPr>
          <w:color w:val="231F20"/>
          <w:spacing w:val="-1"/>
          <w:sz w:val="21"/>
        </w:rPr>
        <w:t>農業用玻璃纖維板 </w:t>
      </w:r>
      <w:r>
        <w:rPr>
          <w:rFonts w:ascii="Times New Roman" w:eastAsia="Times New Roman"/>
          <w:color w:val="231F20"/>
          <w:sz w:val="21"/>
        </w:rPr>
        <w:t>(FRP)</w:t>
      </w:r>
      <w:r>
        <w:rPr>
          <w:color w:val="231F20"/>
          <w:sz w:val="21"/>
        </w:rPr>
        <w:t>。</w:t>
      </w:r>
    </w:p>
    <w:p>
      <w:pPr>
        <w:pStyle w:val="ListParagraph"/>
        <w:numPr>
          <w:ilvl w:val="1"/>
          <w:numId w:val="20"/>
        </w:numPr>
        <w:tabs>
          <w:tab w:pos="685" w:val="left" w:leader="none"/>
        </w:tabs>
        <w:spacing w:line="240" w:lineRule="auto" w:before="132" w:after="0"/>
        <w:ind w:left="684" w:right="0" w:hanging="341"/>
        <w:jc w:val="left"/>
        <w:rPr>
          <w:sz w:val="21"/>
        </w:rPr>
      </w:pPr>
      <w:r>
        <w:rPr>
          <w:color w:val="231F20"/>
          <w:spacing w:val="-1"/>
          <w:sz w:val="21"/>
        </w:rPr>
        <w:t>農業用玻璃纖維壓克力板 </w:t>
      </w:r>
      <w:r>
        <w:rPr>
          <w:rFonts w:ascii="Times New Roman" w:eastAsia="Times New Roman"/>
          <w:color w:val="231F20"/>
          <w:sz w:val="21"/>
        </w:rPr>
        <w:t>(FRA)</w:t>
      </w:r>
      <w:r>
        <w:rPr>
          <w:color w:val="231F20"/>
          <w:sz w:val="21"/>
        </w:rPr>
        <w:t>。</w:t>
      </w:r>
    </w:p>
    <w:p>
      <w:pPr>
        <w:pStyle w:val="ListParagraph"/>
        <w:numPr>
          <w:ilvl w:val="1"/>
          <w:numId w:val="20"/>
        </w:numPr>
        <w:tabs>
          <w:tab w:pos="685" w:val="left" w:leader="none"/>
        </w:tabs>
        <w:spacing w:line="240" w:lineRule="auto" w:before="131" w:after="0"/>
        <w:ind w:left="684" w:right="0" w:hanging="341"/>
        <w:jc w:val="left"/>
        <w:rPr>
          <w:sz w:val="21"/>
        </w:rPr>
      </w:pPr>
      <w:r>
        <w:rPr>
          <w:color w:val="231F20"/>
          <w:spacing w:val="-1"/>
          <w:sz w:val="21"/>
        </w:rPr>
        <w:t>農業用聚丙烯壓克力板 </w:t>
      </w:r>
      <w:r>
        <w:rPr>
          <w:rFonts w:ascii="Times New Roman" w:eastAsia="Times New Roman"/>
          <w:color w:val="231F20"/>
          <w:sz w:val="21"/>
        </w:rPr>
        <w:t>(MMA)</w:t>
      </w:r>
      <w:r>
        <w:rPr>
          <w:color w:val="231F20"/>
          <w:sz w:val="21"/>
        </w:rPr>
        <w:t>。</w:t>
      </w:r>
    </w:p>
    <w:p>
      <w:pPr>
        <w:pStyle w:val="ListParagraph"/>
        <w:numPr>
          <w:ilvl w:val="1"/>
          <w:numId w:val="20"/>
        </w:numPr>
        <w:tabs>
          <w:tab w:pos="685" w:val="left" w:leader="none"/>
        </w:tabs>
        <w:spacing w:line="240" w:lineRule="auto" w:before="132" w:after="0"/>
        <w:ind w:left="684" w:right="0" w:hanging="341"/>
        <w:jc w:val="left"/>
        <w:rPr>
          <w:sz w:val="21"/>
        </w:rPr>
      </w:pPr>
      <w:r>
        <w:rPr/>
        <w:pict>
          <v:group style="position:absolute;margin-left:297.637787pt;margin-top:19.162193pt;width:42.55pt;height:30.35pt;mso-position-horizontal-relative:page;mso-position-vertical-relative:paragraph;z-index:-254862336" coordorigin="5953,383" coordsize="851,607">
            <v:rect style="position:absolute;left:5952;top:557;width:851;height:280" filled="true" fillcolor="#edd8c6" stroked="false">
              <v:fill type="solid"/>
            </v:rect>
            <v:shape style="position:absolute;left:5952;top:383;width:851;height:607" type="#_x0000_t202" filled="false" stroked="false">
              <v:textbox inset="0,0,0,0">
                <w:txbxContent>
                  <w:p>
                    <w:pPr>
                      <w:spacing w:before="104"/>
                      <w:ind w:left="-1" w:right="0" w:firstLine="0"/>
                      <w:jc w:val="left"/>
                      <w:rPr>
                        <w:rFonts w:ascii="微軟正黑體" w:eastAsia="微軟正黑體" w:hint="eastAsia"/>
                        <w:b/>
                        <w:sz w:val="21"/>
                      </w:rPr>
                    </w:pPr>
                    <w:r>
                      <w:rPr>
                        <w:rFonts w:ascii="微軟正黑體" w:eastAsia="微軟正黑體" w:hint="eastAsia"/>
                        <w:b/>
                        <w:color w:val="231F20"/>
                        <w:sz w:val="21"/>
                      </w:rPr>
                      <w:t>主要形狀</w:t>
                    </w:r>
                  </w:p>
                </w:txbxContent>
              </v:textbox>
              <w10:wrap type="none"/>
            </v:shape>
            <w10:wrap type="none"/>
          </v:group>
        </w:pict>
      </w:r>
      <w:r>
        <w:rPr>
          <w:color w:val="231F20"/>
          <w:spacing w:val="-1"/>
          <w:sz w:val="21"/>
        </w:rPr>
        <w:t>農業用聚探酯板 </w:t>
      </w:r>
      <w:r>
        <w:rPr>
          <w:rFonts w:ascii="Times New Roman" w:eastAsia="Times New Roman"/>
          <w:color w:val="231F20"/>
          <w:sz w:val="21"/>
        </w:rPr>
        <w:t>(PC)</w:t>
      </w:r>
      <w:r>
        <w:rPr>
          <w:color w:val="231F20"/>
          <w:sz w:val="21"/>
        </w:rPr>
        <w:t>。</w:t>
      </w:r>
    </w:p>
    <w:p>
      <w:pPr>
        <w:pStyle w:val="BodyText"/>
        <w:spacing w:before="11"/>
        <w:rPr>
          <w:sz w:val="39"/>
        </w:rPr>
      </w:pPr>
    </w:p>
    <w:p>
      <w:pPr>
        <w:pStyle w:val="BodyText"/>
        <w:ind w:left="570"/>
      </w:pPr>
      <w:r>
        <w:rPr/>
        <w:pict>
          <v:group style="position:absolute;margin-left:297.637787pt;margin-top:12.562201pt;width:42.55pt;height:30.35pt;mso-position-horizontal-relative:page;mso-position-vertical-relative:paragraph;z-index:-254860288" coordorigin="5953,251" coordsize="851,607">
            <v:rect style="position:absolute;left:5952;top:425;width:851;height:280" filled="true" fillcolor="#edd8c6" stroked="false">
              <v:fill type="solid"/>
            </v:rect>
            <v:shape style="position:absolute;left:5952;top:251;width:851;height:607" type="#_x0000_t202" filled="false" stroked="false">
              <v:textbox inset="0,0,0,0">
                <w:txbxContent>
                  <w:p>
                    <w:pPr>
                      <w:spacing w:before="104"/>
                      <w:ind w:left="-1" w:right="0" w:firstLine="0"/>
                      <w:jc w:val="left"/>
                      <w:rPr>
                        <w:rFonts w:ascii="微軟正黑體" w:eastAsia="微軟正黑體" w:hint="eastAsia"/>
                        <w:b/>
                        <w:sz w:val="21"/>
                      </w:rPr>
                    </w:pPr>
                    <w:r>
                      <w:rPr>
                        <w:rFonts w:ascii="微軟正黑體" w:eastAsia="微軟正黑體" w:hint="eastAsia"/>
                        <w:b/>
                        <w:color w:val="231F20"/>
                        <w:sz w:val="21"/>
                      </w:rPr>
                      <w:t>重要參數</w:t>
                    </w:r>
                  </w:p>
                </w:txbxContent>
              </v:textbox>
              <w10:wrap type="none"/>
            </v:shape>
            <w10:wrap type="none"/>
          </v:group>
        </w:pict>
      </w:r>
      <w:r>
        <w:rPr>
          <w:color w:val="231F20"/>
        </w:rPr>
        <w:t>平板、波浪、複層板。</w:t>
      </w:r>
    </w:p>
    <w:p>
      <w:pPr>
        <w:pStyle w:val="ListParagraph"/>
        <w:numPr>
          <w:ilvl w:val="0"/>
          <w:numId w:val="22"/>
        </w:numPr>
        <w:tabs>
          <w:tab w:pos="685" w:val="left" w:leader="none"/>
        </w:tabs>
        <w:spacing w:line="420" w:lineRule="atLeast" w:before="431" w:after="0"/>
        <w:ind w:left="684" w:right="782" w:hanging="341"/>
        <w:jc w:val="both"/>
        <w:rPr>
          <w:sz w:val="21"/>
        </w:rPr>
      </w:pPr>
      <w:r>
        <w:rPr>
          <w:color w:val="231F20"/>
          <w:spacing w:val="-1"/>
          <w:sz w:val="21"/>
        </w:rPr>
        <w:t>光學特性：自然光全光線透光率、散</w:t>
      </w:r>
      <w:r>
        <w:rPr>
          <w:color w:val="231F20"/>
          <w:spacing w:val="-2"/>
          <w:sz w:val="21"/>
        </w:rPr>
        <w:t>亂光性、紫外線透過性、紫外線調整性、光透過性、分光透過性、光質。</w:t>
      </w:r>
    </w:p>
    <w:p>
      <w:pPr>
        <w:pStyle w:val="ListParagraph"/>
        <w:numPr>
          <w:ilvl w:val="0"/>
          <w:numId w:val="22"/>
        </w:numPr>
        <w:tabs>
          <w:tab w:pos="685" w:val="left" w:leader="none"/>
        </w:tabs>
        <w:spacing w:line="420" w:lineRule="atLeast" w:before="15" w:after="0"/>
        <w:ind w:left="684" w:right="768" w:hanging="341"/>
        <w:jc w:val="both"/>
        <w:rPr>
          <w:sz w:val="21"/>
        </w:rPr>
      </w:pPr>
      <w:r>
        <w:rPr>
          <w:color w:val="231F20"/>
          <w:spacing w:val="14"/>
          <w:sz w:val="21"/>
        </w:rPr>
        <w:t>機械性能：抗張強度、延伸率、引裂強度、衝擊強度、落球試驗、彎</w:t>
      </w:r>
      <w:r>
        <w:rPr>
          <w:color w:val="231F20"/>
          <w:spacing w:val="5"/>
          <w:sz w:val="21"/>
        </w:rPr>
        <w:t>曲強度。</w:t>
      </w:r>
    </w:p>
    <w:p>
      <w:pPr>
        <w:pStyle w:val="ListParagraph"/>
        <w:numPr>
          <w:ilvl w:val="0"/>
          <w:numId w:val="22"/>
        </w:numPr>
        <w:tabs>
          <w:tab w:pos="685" w:val="left" w:leader="none"/>
        </w:tabs>
        <w:spacing w:line="240" w:lineRule="auto" w:before="142" w:after="0"/>
        <w:ind w:left="684" w:right="0" w:hanging="341"/>
        <w:jc w:val="both"/>
        <w:rPr>
          <w:sz w:val="21"/>
        </w:rPr>
      </w:pPr>
      <w:r>
        <w:rPr>
          <w:color w:val="231F20"/>
          <w:spacing w:val="-14"/>
          <w:sz w:val="21"/>
        </w:rPr>
        <w:t>物理性能：密度、厚度、寬幅、重量。</w:t>
      </w:r>
    </w:p>
    <w:p>
      <w:pPr>
        <w:pStyle w:val="ListParagraph"/>
        <w:numPr>
          <w:ilvl w:val="0"/>
          <w:numId w:val="22"/>
        </w:numPr>
        <w:tabs>
          <w:tab w:pos="685" w:val="left" w:leader="none"/>
        </w:tabs>
        <w:spacing w:line="420" w:lineRule="atLeast" w:before="5" w:after="0"/>
        <w:ind w:left="684" w:right="782" w:hanging="341"/>
        <w:jc w:val="both"/>
        <w:rPr>
          <w:sz w:val="21"/>
        </w:rPr>
      </w:pPr>
      <w:r>
        <w:rPr>
          <w:color w:val="231F20"/>
          <w:spacing w:val="-1"/>
          <w:sz w:val="21"/>
        </w:rPr>
        <w:t>熱學性能：熱傳導率、保溫性、耐熱</w:t>
      </w:r>
      <w:r>
        <w:rPr>
          <w:color w:val="231F20"/>
          <w:sz w:val="21"/>
        </w:rPr>
        <w:t>性、耐寒性、熱收縮率、燃燒性。</w:t>
      </w:r>
    </w:p>
    <w:p>
      <w:pPr>
        <w:pStyle w:val="ListParagraph"/>
        <w:numPr>
          <w:ilvl w:val="0"/>
          <w:numId w:val="22"/>
        </w:numPr>
        <w:tabs>
          <w:tab w:pos="685" w:val="left" w:leader="none"/>
        </w:tabs>
        <w:spacing w:line="348" w:lineRule="auto" w:before="137" w:after="0"/>
        <w:ind w:left="684" w:right="782" w:hanging="341"/>
        <w:jc w:val="both"/>
        <w:rPr>
          <w:sz w:val="21"/>
        </w:rPr>
      </w:pPr>
      <w:r>
        <w:rPr>
          <w:color w:val="231F20"/>
          <w:spacing w:val="-1"/>
          <w:sz w:val="21"/>
        </w:rPr>
        <w:t>機能性：滴流性、防霧性、耐藥性、</w:t>
      </w:r>
      <w:r>
        <w:rPr>
          <w:color w:val="231F20"/>
          <w:sz w:val="21"/>
        </w:rPr>
        <w:t>抑藻性。</w:t>
      </w:r>
    </w:p>
    <w:p>
      <w:pPr>
        <w:spacing w:after="0" w:line="348" w:lineRule="auto"/>
        <w:jc w:val="both"/>
        <w:rPr>
          <w:sz w:val="21"/>
        </w:rPr>
        <w:sectPr>
          <w:type w:val="continuous"/>
          <w:pgSz w:w="11910" w:h="16840"/>
          <w:pgMar w:top="2340" w:bottom="0" w:left="1300" w:right="1200"/>
          <w:cols w:num="2" w:equalWidth="0">
            <w:col w:w="4159" w:space="376"/>
            <w:col w:w="4875"/>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61"/>
          <w:pgSz w:w="11910" w:h="16840"/>
          <w:pgMar w:footer="0" w:header="0" w:top="2340" w:bottom="0" w:left="1300" w:right="1200"/>
        </w:sectPr>
      </w:pPr>
    </w:p>
    <w:p>
      <w:pPr>
        <w:pStyle w:val="ListParagraph"/>
        <w:numPr>
          <w:ilvl w:val="0"/>
          <w:numId w:val="22"/>
        </w:numPr>
        <w:tabs>
          <w:tab w:pos="1252" w:val="left" w:leader="none"/>
        </w:tabs>
        <w:spacing w:line="420" w:lineRule="atLeast" w:before="148" w:after="0"/>
        <w:ind w:left="1251" w:right="10" w:hanging="341"/>
        <w:jc w:val="left"/>
        <w:rPr>
          <w:sz w:val="21"/>
        </w:rPr>
      </w:pPr>
      <w:r>
        <w:rPr/>
        <w:pict>
          <v:group style="position:absolute;margin-left:-.00003pt;margin-top:752.537231pt;width:595.3pt;height:89.4pt;mso-position-horizontal-relative:page;mso-position-vertical-relative:page;z-index:-25485926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spacing w:val="-1"/>
          <w:sz w:val="21"/>
        </w:rPr>
        <w:t>耐久性：耐候性、耐久壽命、性能衰</w:t>
      </w:r>
      <w:r>
        <w:rPr>
          <w:color w:val="231F20"/>
          <w:sz w:val="21"/>
        </w:rPr>
        <w:t>退性 </w:t>
      </w:r>
      <w:r>
        <w:rPr>
          <w:rFonts w:ascii="Times New Roman" w:eastAsia="Times New Roman"/>
          <w:color w:val="231F20"/>
          <w:sz w:val="21"/>
        </w:rPr>
        <w:t>(</w:t>
      </w:r>
      <w:r>
        <w:rPr>
          <w:color w:val="231F20"/>
          <w:sz w:val="21"/>
        </w:rPr>
        <w:t>機械性能、光學特性</w:t>
      </w:r>
      <w:r>
        <w:rPr>
          <w:rFonts w:ascii="Times New Roman" w:eastAsia="Times New Roman"/>
          <w:color w:val="231F20"/>
          <w:sz w:val="21"/>
        </w:rPr>
        <w:t>)</w:t>
      </w:r>
      <w:r>
        <w:rPr>
          <w:color w:val="231F20"/>
          <w:sz w:val="21"/>
        </w:rPr>
        <w:t>。</w:t>
      </w:r>
    </w:p>
    <w:p>
      <w:pPr>
        <w:pStyle w:val="ListParagraph"/>
        <w:numPr>
          <w:ilvl w:val="0"/>
          <w:numId w:val="22"/>
        </w:numPr>
        <w:tabs>
          <w:tab w:pos="1252" w:val="left" w:leader="none"/>
        </w:tabs>
        <w:spacing w:line="240" w:lineRule="auto" w:before="137" w:after="0"/>
        <w:ind w:left="1251" w:right="0" w:hanging="341"/>
        <w:jc w:val="left"/>
        <w:rPr>
          <w:sz w:val="21"/>
        </w:rPr>
      </w:pPr>
      <w:r>
        <w:rPr>
          <w:color w:val="231F20"/>
          <w:sz w:val="21"/>
        </w:rPr>
        <w:t>環保回收性：自然可分解。</w:t>
      </w:r>
    </w:p>
    <w:p>
      <w:pPr>
        <w:pStyle w:val="Heading2"/>
        <w:spacing w:before="489"/>
        <w:ind w:left="684"/>
      </w:pPr>
      <w:r>
        <w:rPr>
          <w:color w:val="BA6831"/>
        </w:rPr>
        <w:t>九、結構材料設計</w:t>
      </w:r>
    </w:p>
    <w:p>
      <w:pPr>
        <w:pStyle w:val="BodyText"/>
        <w:spacing w:before="101"/>
        <w:ind w:left="1137"/>
      </w:pPr>
      <w:r>
        <w:rPr>
          <w:color w:val="231F20"/>
        </w:rPr>
        <w:t>溫室結構材料中的金屬材料具有高度</w:t>
      </w:r>
    </w:p>
    <w:p>
      <w:pPr>
        <w:pStyle w:val="BodyText"/>
        <w:spacing w:line="420" w:lineRule="atLeast" w:before="5"/>
        <w:ind w:left="684" w:right="2"/>
        <w:jc w:val="both"/>
      </w:pPr>
      <w:r>
        <w:rPr>
          <w:color w:val="231F20"/>
        </w:rPr>
        <w:t>的工業化、高剛性、高強度且具環保型的回收性，其占溫室材料總重</w:t>
      </w:r>
      <w:r>
        <w:rPr>
          <w:rFonts w:ascii="Times New Roman" w:eastAsia="Times New Roman"/>
          <w:color w:val="231F20"/>
        </w:rPr>
        <w:t>90</w:t>
      </w:r>
      <w:r>
        <w:rPr>
          <w:color w:val="231F20"/>
        </w:rPr>
        <w:t>％以上，是現代溫室最主要的結構材料。</w:t>
      </w:r>
    </w:p>
    <w:p>
      <w:pPr>
        <w:pStyle w:val="BodyText"/>
        <w:spacing w:line="420" w:lineRule="atLeast" w:before="16"/>
        <w:ind w:left="683" w:firstLine="453"/>
        <w:jc w:val="both"/>
      </w:pPr>
      <w:r>
        <w:rPr>
          <w:color w:val="231F20"/>
        </w:rPr>
        <w:t>結構所使用的金屬材料包括結構用基本金屬材料 </w:t>
      </w:r>
      <w:r>
        <w:rPr>
          <w:rFonts w:ascii="Times New Roman" w:eastAsia="Times New Roman"/>
          <w:color w:val="231F20"/>
        </w:rPr>
        <w:t>(</w:t>
      </w:r>
      <w:r>
        <w:rPr>
          <w:color w:val="231F20"/>
        </w:rPr>
        <w:t>如鋼材、鋁材</w:t>
      </w:r>
      <w:r>
        <w:rPr>
          <w:rFonts w:ascii="Times New Roman" w:eastAsia="Times New Roman"/>
          <w:color w:val="231F20"/>
        </w:rPr>
        <w:t>)</w:t>
      </w:r>
      <w:r>
        <w:rPr>
          <w:color w:val="231F20"/>
        </w:rPr>
        <w:t>、型管材 </w:t>
      </w:r>
      <w:r>
        <w:rPr>
          <w:rFonts w:ascii="Times New Roman" w:eastAsia="Times New Roman"/>
          <w:color w:val="231F20"/>
        </w:rPr>
        <w:t>(</w:t>
      </w:r>
      <w:r>
        <w:rPr>
          <w:color w:val="231F20"/>
        </w:rPr>
        <w:t>型材、管材</w:t>
      </w:r>
      <w:r>
        <w:rPr>
          <w:rFonts w:ascii="Times New Roman" w:eastAsia="Times New Roman"/>
          <w:color w:val="231F20"/>
        </w:rPr>
        <w:t>) </w:t>
      </w:r>
      <w:r>
        <w:rPr>
          <w:color w:val="231F20"/>
        </w:rPr>
        <w:t>及接合物 </w:t>
      </w:r>
      <w:r>
        <w:rPr>
          <w:rFonts w:ascii="Times New Roman" w:eastAsia="Times New Roman"/>
          <w:color w:val="231F20"/>
        </w:rPr>
        <w:t>(</w:t>
      </w:r>
      <w:r>
        <w:rPr>
          <w:color w:val="231F20"/>
        </w:rPr>
        <w:t>如螺絲、 鉚釘、螺栓、螺帽、墊片與銲接材料等</w:t>
      </w:r>
      <w:r>
        <w:rPr>
          <w:rFonts w:ascii="Times New Roman" w:eastAsia="Times New Roman"/>
          <w:color w:val="231F20"/>
        </w:rPr>
        <w:t>)</w:t>
      </w:r>
      <w:r>
        <w:rPr>
          <w:color w:val="231F20"/>
        </w:rPr>
        <w:t>。材料應符合國際材料標準，接合物亦須符合規定。結構用金屬材 </w:t>
      </w:r>
      <w:r>
        <w:rPr>
          <w:rFonts w:ascii="Times New Roman" w:eastAsia="Times New Roman"/>
          <w:color w:val="231F20"/>
        </w:rPr>
        <w:t>(</w:t>
      </w:r>
      <w:r>
        <w:rPr>
          <w:color w:val="231F20"/>
        </w:rPr>
        <w:t>如板、片、棒、線、連接材</w:t>
      </w:r>
      <w:r>
        <w:rPr>
          <w:rFonts w:ascii="Times New Roman" w:eastAsia="Times New Roman"/>
          <w:color w:val="231F20"/>
        </w:rPr>
        <w:t>) </w:t>
      </w:r>
      <w:r>
        <w:rPr>
          <w:color w:val="231F20"/>
        </w:rPr>
        <w:t>所使用之材料，其化學成分、機械性質均須符合國際標準之上的規定。品質之認定方法，通常先依原生產工廠所出具之品質證明書。但對各項材料如有安全考量或有爭議之虞，應共同取樣，經合格之第三方公證單位檢測。</w:t>
      </w:r>
    </w:p>
    <w:p>
      <w:pPr>
        <w:pStyle w:val="BodyText"/>
        <w:spacing w:line="348" w:lineRule="auto" w:before="189"/>
        <w:ind w:left="683" w:right="2" w:firstLine="453"/>
        <w:jc w:val="both"/>
      </w:pPr>
      <w:r>
        <w:rPr>
          <w:color w:val="231F20"/>
        </w:rPr>
        <w:t>於農業溫室往往溫室業者與農民間， 對材料專有名詞總被簡化成簡易的說法， 但實際的管材材質、管徑、厚度、精度將直接影響到管的機械性能，而鍍膜的材料組合、鍍層厚度、鍍膜方法，均將影響到鍍膜結合強度、鍍層耐腐蝕能力、管材壽命等。</w:t>
      </w:r>
    </w:p>
    <w:p>
      <w:pPr>
        <w:pStyle w:val="BodyText"/>
        <w:spacing w:line="348" w:lineRule="auto" w:before="274"/>
        <w:ind w:left="514" w:right="204" w:firstLine="453"/>
        <w:jc w:val="both"/>
      </w:pPr>
      <w:r>
        <w:rPr/>
        <w:br w:type="column"/>
      </w:r>
      <w:r>
        <w:rPr>
          <w:color w:val="231F20"/>
        </w:rPr>
        <w:t>故溫室的結構材料需確實掌握所設計構件之材料的質 </w:t>
      </w:r>
      <w:r>
        <w:rPr>
          <w:rFonts w:ascii="Times New Roman" w:eastAsia="Times New Roman"/>
          <w:color w:val="231F20"/>
        </w:rPr>
        <w:t>(</w:t>
      </w:r>
      <w:r>
        <w:rPr>
          <w:color w:val="231F20"/>
        </w:rPr>
        <w:t>材質與性質</w:t>
      </w:r>
      <w:r>
        <w:rPr>
          <w:rFonts w:ascii="Times New Roman" w:eastAsia="Times New Roman"/>
          <w:color w:val="231F20"/>
        </w:rPr>
        <w:t>)</w:t>
      </w:r>
      <w:r>
        <w:rPr>
          <w:color w:val="231F20"/>
        </w:rPr>
        <w:t>、形 </w:t>
      </w:r>
      <w:r>
        <w:rPr>
          <w:rFonts w:ascii="Times New Roman" w:eastAsia="Times New Roman"/>
          <w:color w:val="231F20"/>
        </w:rPr>
        <w:t>(</w:t>
      </w:r>
      <w:r>
        <w:rPr>
          <w:color w:val="231F20"/>
        </w:rPr>
        <w:t>尺寸與形狀精度</w:t>
      </w:r>
      <w:r>
        <w:rPr>
          <w:rFonts w:ascii="Times New Roman" w:eastAsia="Times New Roman"/>
          <w:color w:val="231F20"/>
        </w:rPr>
        <w:t>)</w:t>
      </w:r>
      <w:r>
        <w:rPr>
          <w:color w:val="231F20"/>
        </w:rPr>
        <w:t>、貌 </w:t>
      </w:r>
      <w:r>
        <w:rPr>
          <w:rFonts w:ascii="Times New Roman" w:eastAsia="Times New Roman"/>
          <w:color w:val="231F20"/>
        </w:rPr>
        <w:t>(</w:t>
      </w:r>
      <w:r>
        <w:rPr>
          <w:color w:val="231F20"/>
        </w:rPr>
        <w:t>表面處理</w:t>
      </w:r>
      <w:r>
        <w:rPr>
          <w:rFonts w:ascii="Times New Roman" w:eastAsia="Times New Roman"/>
          <w:color w:val="231F20"/>
        </w:rPr>
        <w:t>)</w:t>
      </w:r>
      <w:r>
        <w:rPr>
          <w:color w:val="231F20"/>
        </w:rPr>
        <w:t>、能 </w:t>
      </w:r>
      <w:r>
        <w:rPr>
          <w:rFonts w:ascii="Times New Roman" w:eastAsia="Times New Roman"/>
          <w:color w:val="231F20"/>
        </w:rPr>
        <w:t>(</w:t>
      </w:r>
      <w:r>
        <w:rPr>
          <w:color w:val="231F20"/>
        </w:rPr>
        <w:t>物理性能、機械性能、化學性能</w:t>
      </w:r>
      <w:r>
        <w:rPr>
          <w:rFonts w:ascii="Times New Roman" w:eastAsia="Times New Roman"/>
          <w:color w:val="231F20"/>
        </w:rPr>
        <w:t>) </w:t>
      </w:r>
      <w:r>
        <w:rPr>
          <w:color w:val="231F20"/>
        </w:rPr>
        <w:t>等重要設計參數與標準規格。此將分三大部分說明，分別為基本金屬、型材、管材，將各別討論其對應的質、形、貌、能等設計參數。</w:t>
      </w:r>
    </w:p>
    <w:p>
      <w:pPr>
        <w:pStyle w:val="Heading3"/>
        <w:spacing w:before="362"/>
        <w:ind w:left="514"/>
      </w:pPr>
      <w:r>
        <w:rPr>
          <w:color w:val="40AD49"/>
          <w:w w:val="105"/>
        </w:rPr>
        <w:t>（一） 常見的金屬基本結構材料</w:t>
      </w:r>
    </w:p>
    <w:p>
      <w:pPr>
        <w:pStyle w:val="BodyText"/>
        <w:spacing w:before="163"/>
        <w:ind w:left="968"/>
      </w:pPr>
      <w:r>
        <w:rPr>
          <w:color w:val="231F20"/>
        </w:rPr>
        <w:t>主要有鋼材、鋁材。</w:t>
      </w:r>
    </w:p>
    <w:p>
      <w:pPr>
        <w:pStyle w:val="Heading4"/>
        <w:numPr>
          <w:ilvl w:val="0"/>
          <w:numId w:val="23"/>
        </w:numPr>
        <w:tabs>
          <w:tab w:pos="742" w:val="left" w:leader="none"/>
        </w:tabs>
        <w:spacing w:line="240" w:lineRule="auto" w:before="62" w:after="0"/>
        <w:ind w:left="741" w:right="0" w:hanging="228"/>
        <w:jc w:val="left"/>
      </w:pPr>
      <w:r>
        <w:rPr>
          <w:color w:val="005476"/>
        </w:rPr>
        <w:t>鋼材</w:t>
      </w:r>
    </w:p>
    <w:p>
      <w:pPr>
        <w:pStyle w:val="BodyText"/>
        <w:spacing w:before="108"/>
        <w:ind w:left="968"/>
      </w:pPr>
      <w:r>
        <w:rPr>
          <w:color w:val="231F20"/>
        </w:rPr>
        <w:t>溫室常用鋼材有三大類，分別為碳</w:t>
      </w:r>
    </w:p>
    <w:p>
      <w:pPr>
        <w:pStyle w:val="BodyText"/>
        <w:spacing w:before="132"/>
        <w:ind w:left="514"/>
      </w:pPr>
      <w:r>
        <w:rPr>
          <w:color w:val="231F20"/>
        </w:rPr>
        <w:t>鋼、不銹鋼、鑄鐵。</w:t>
      </w:r>
    </w:p>
    <w:p>
      <w:pPr>
        <w:pStyle w:val="BodyText"/>
        <w:spacing w:line="420" w:lineRule="atLeast" w:before="5"/>
        <w:ind w:left="514" w:right="206" w:firstLine="453"/>
        <w:jc w:val="both"/>
      </w:pPr>
      <w:r>
        <w:rPr>
          <w:color w:val="231F20"/>
        </w:rPr>
        <w:t>針對常用的鋼材，其對應之國際標準材料編號、材料組成元素、材料形狀尺寸精度、材料表面處理、材料性能需有明確的說明。</w:t>
      </w:r>
    </w:p>
    <w:p>
      <w:pPr>
        <w:pStyle w:val="ListParagraph"/>
        <w:numPr>
          <w:ilvl w:val="1"/>
          <w:numId w:val="23"/>
        </w:numPr>
        <w:tabs>
          <w:tab w:pos="1082" w:val="left" w:leader="none"/>
        </w:tabs>
        <w:spacing w:line="240" w:lineRule="auto" w:before="147" w:after="0"/>
        <w:ind w:left="1081" w:right="0" w:hanging="341"/>
        <w:jc w:val="left"/>
        <w:rPr>
          <w:sz w:val="21"/>
        </w:rPr>
      </w:pPr>
      <w:r>
        <w:rPr>
          <w:color w:val="6D6E71"/>
          <w:sz w:val="21"/>
        </w:rPr>
        <w:t>材質</w:t>
      </w:r>
    </w:p>
    <w:p>
      <w:pPr>
        <w:pStyle w:val="BodyText"/>
        <w:spacing w:before="132"/>
        <w:ind w:left="1074"/>
      </w:pPr>
      <w:r>
        <w:rPr>
          <w:color w:val="231F20"/>
        </w:rPr>
        <w:t>完整的材質說明應包含下列項目：</w:t>
      </w:r>
    </w:p>
    <w:p>
      <w:pPr>
        <w:pStyle w:val="ListParagraph"/>
        <w:numPr>
          <w:ilvl w:val="2"/>
          <w:numId w:val="23"/>
        </w:numPr>
        <w:tabs>
          <w:tab w:pos="1366" w:val="left" w:leader="none"/>
        </w:tabs>
        <w:spacing w:line="240" w:lineRule="auto" w:before="131" w:after="0"/>
        <w:ind w:left="1365" w:right="0" w:hanging="256"/>
        <w:jc w:val="left"/>
        <w:rPr>
          <w:sz w:val="21"/>
        </w:rPr>
      </w:pPr>
      <w:r>
        <w:rPr>
          <w:color w:val="231F20"/>
          <w:sz w:val="21"/>
        </w:rPr>
        <w:t>基材名稱</w:t>
      </w:r>
    </w:p>
    <w:p>
      <w:pPr>
        <w:pStyle w:val="BodyText"/>
        <w:spacing w:line="420" w:lineRule="atLeast" w:before="5"/>
        <w:ind w:left="1365" w:right="204"/>
      </w:pPr>
      <w:r>
        <w:rPr>
          <w:color w:val="231F20"/>
        </w:rPr>
        <w:t>功能性名稱＋材料名稱，如構造用熱軋鋼。</w:t>
      </w:r>
    </w:p>
    <w:p>
      <w:pPr>
        <w:pStyle w:val="ListParagraph"/>
        <w:numPr>
          <w:ilvl w:val="2"/>
          <w:numId w:val="23"/>
        </w:numPr>
        <w:tabs>
          <w:tab w:pos="1366" w:val="left" w:leader="none"/>
        </w:tabs>
        <w:spacing w:line="240" w:lineRule="auto" w:before="137" w:after="0"/>
        <w:ind w:left="1365" w:right="0" w:hanging="256"/>
        <w:jc w:val="left"/>
        <w:rPr>
          <w:sz w:val="21"/>
        </w:rPr>
      </w:pPr>
      <w:r>
        <w:rPr>
          <w:color w:val="231F20"/>
          <w:sz w:val="21"/>
        </w:rPr>
        <w:t>基材編號</w:t>
      </w:r>
    </w:p>
    <w:p>
      <w:pPr>
        <w:pStyle w:val="BodyText"/>
        <w:spacing w:before="132"/>
        <w:ind w:left="1365"/>
      </w:pPr>
      <w:r>
        <w:rPr>
          <w:color w:val="231F20"/>
          <w:spacing w:val="-12"/>
        </w:rPr>
        <w:t>材料標準＋材料編號，如</w:t>
      </w:r>
      <w:r>
        <w:rPr>
          <w:rFonts w:ascii="Times New Roman" w:eastAsia="Times New Roman"/>
          <w:color w:val="231F20"/>
          <w:spacing w:val="-8"/>
        </w:rPr>
        <w:t>SUS</w:t>
      </w:r>
      <w:r>
        <w:rPr>
          <w:rFonts w:ascii="Times New Roman" w:eastAsia="Times New Roman"/>
          <w:color w:val="231F20"/>
          <w:spacing w:val="17"/>
        </w:rPr>
        <w:t> </w:t>
      </w:r>
      <w:r>
        <w:rPr>
          <w:rFonts w:ascii="Times New Roman" w:eastAsia="Times New Roman"/>
          <w:color w:val="231F20"/>
          <w:spacing w:val="-12"/>
        </w:rPr>
        <w:t>304</w:t>
      </w:r>
      <w:r>
        <w:rPr>
          <w:color w:val="231F20"/>
        </w:rPr>
        <w:t>。</w:t>
      </w:r>
    </w:p>
    <w:p>
      <w:pPr>
        <w:pStyle w:val="ListParagraph"/>
        <w:numPr>
          <w:ilvl w:val="2"/>
          <w:numId w:val="23"/>
        </w:numPr>
        <w:tabs>
          <w:tab w:pos="1366" w:val="left" w:leader="none"/>
        </w:tabs>
        <w:spacing w:line="240" w:lineRule="auto" w:before="131" w:after="0"/>
        <w:ind w:left="1365" w:right="0" w:hanging="256"/>
        <w:jc w:val="left"/>
        <w:rPr>
          <w:sz w:val="21"/>
        </w:rPr>
      </w:pPr>
      <w:r>
        <w:rPr>
          <w:color w:val="231F20"/>
          <w:sz w:val="21"/>
        </w:rPr>
        <w:t>基材化學成分組成</w:t>
      </w:r>
    </w:p>
    <w:p>
      <w:pPr>
        <w:pStyle w:val="BodyText"/>
        <w:spacing w:before="132"/>
        <w:ind w:left="1365"/>
      </w:pPr>
      <w:r>
        <w:rPr>
          <w:color w:val="231F20"/>
        </w:rPr>
        <w:t>化學元素＋％，如</w:t>
      </w:r>
      <w:r>
        <w:rPr>
          <w:rFonts w:ascii="Times New Roman" w:eastAsia="Times New Roman"/>
          <w:color w:val="231F20"/>
        </w:rPr>
        <w:t>N</w:t>
      </w:r>
      <w:r>
        <w:rPr>
          <w:rFonts w:ascii="Times New Roman" w:eastAsia="Times New Roman"/>
          <w:color w:val="231F20"/>
          <w:position w:val="-3"/>
          <w:sz w:val="12"/>
        </w:rPr>
        <w:t>i </w:t>
      </w:r>
      <w:r>
        <w:rPr>
          <w:rFonts w:ascii="Times New Roman" w:eastAsia="Times New Roman"/>
          <w:color w:val="231F20"/>
        </w:rPr>
        <w:t>8</w:t>
      </w:r>
      <w:r>
        <w:rPr>
          <w:color w:val="231F20"/>
        </w:rPr>
        <w:t>％。</w:t>
      </w:r>
    </w:p>
    <w:p>
      <w:pPr>
        <w:pStyle w:val="BodyText"/>
        <w:spacing w:line="348" w:lineRule="auto" w:before="131"/>
        <w:ind w:left="1365" w:right="205"/>
      </w:pPr>
      <w:r>
        <w:rPr>
          <w:color w:val="231F20"/>
        </w:rPr>
        <w:t>完整的化學成分組成將以成分組成表格顯示。</w:t>
      </w:r>
    </w:p>
    <w:p>
      <w:pPr>
        <w:spacing w:after="0" w:line="348" w:lineRule="auto"/>
        <w:sectPr>
          <w:type w:val="continuous"/>
          <w:pgSz w:w="11910" w:h="16840"/>
          <w:pgMar w:top="2340" w:bottom="0" w:left="1300" w:right="1200"/>
          <w:cols w:num="2" w:equalWidth="0">
            <w:col w:w="4666" w:space="40"/>
            <w:col w:w="4704"/>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62"/>
          <w:headerReference w:type="even" r:id="rId63"/>
          <w:footerReference w:type="default" r:id="rId64"/>
          <w:pgSz w:w="11910" w:h="16840"/>
          <w:pgMar w:header="0" w:footer="964" w:top="2340" w:bottom="1160" w:left="1300" w:right="1200"/>
          <w:pgNumType w:start="115"/>
        </w:sectPr>
      </w:pPr>
    </w:p>
    <w:p>
      <w:pPr>
        <w:pStyle w:val="ListParagraph"/>
        <w:numPr>
          <w:ilvl w:val="2"/>
          <w:numId w:val="23"/>
        </w:numPr>
        <w:tabs>
          <w:tab w:pos="968" w:val="left" w:leader="none"/>
        </w:tabs>
        <w:spacing w:line="240" w:lineRule="auto" w:before="274" w:after="0"/>
        <w:ind w:left="967" w:right="0" w:hanging="256"/>
        <w:jc w:val="left"/>
        <w:rPr>
          <w:sz w:val="21"/>
        </w:rPr>
      </w:pPr>
      <w:r>
        <w:rPr>
          <w:color w:val="231F20"/>
          <w:sz w:val="21"/>
        </w:rPr>
        <w:t>基材來源</w:t>
      </w:r>
    </w:p>
    <w:p>
      <w:pPr>
        <w:pStyle w:val="BodyText"/>
        <w:spacing w:line="420" w:lineRule="atLeast" w:before="6"/>
        <w:ind w:left="967" w:right="41"/>
      </w:pPr>
      <w:r>
        <w:rPr>
          <w:color w:val="231F20"/>
          <w:spacing w:val="-6"/>
        </w:rPr>
        <w:t>鋼胚的來源則有高爐廠與電爐廠， </w:t>
      </w:r>
      <w:r>
        <w:rPr>
          <w:color w:val="231F20"/>
        </w:rPr>
        <w:t>其材料的組成模式有所不同。    </w:t>
      </w:r>
      <w:r>
        <w:rPr>
          <w:color w:val="231F20"/>
          <w:spacing w:val="10"/>
        </w:rPr>
        <w:t>故基材來源應由供應商提供原產鋼廠的出廠證明，代表明確的材</w:t>
      </w:r>
      <w:r>
        <w:rPr>
          <w:color w:val="231F20"/>
        </w:rPr>
        <w:t>料來源。</w:t>
      </w:r>
    </w:p>
    <w:p>
      <w:pPr>
        <w:pStyle w:val="ListParagraph"/>
        <w:numPr>
          <w:ilvl w:val="2"/>
          <w:numId w:val="23"/>
        </w:numPr>
        <w:tabs>
          <w:tab w:pos="968" w:val="left" w:leader="none"/>
        </w:tabs>
        <w:spacing w:line="240" w:lineRule="auto" w:before="152" w:after="0"/>
        <w:ind w:left="967" w:right="0" w:hanging="256"/>
        <w:jc w:val="left"/>
        <w:rPr>
          <w:sz w:val="21"/>
        </w:rPr>
      </w:pPr>
      <w:r>
        <w:rPr>
          <w:color w:val="231F20"/>
          <w:sz w:val="21"/>
        </w:rPr>
        <w:t>基本金屬材質標示法</w:t>
      </w:r>
    </w:p>
    <w:p>
      <w:pPr>
        <w:pStyle w:val="BodyText"/>
        <w:spacing w:line="420" w:lineRule="atLeast" w:before="5"/>
        <w:ind w:left="967" w:right="41"/>
        <w:jc w:val="both"/>
      </w:pPr>
      <w:r>
        <w:rPr>
          <w:color w:val="231F20"/>
          <w:spacing w:val="10"/>
        </w:rPr>
        <w:t>標準化的鋼廠出廠的出廠證明， </w:t>
      </w:r>
      <w:r>
        <w:rPr>
          <w:color w:val="231F20"/>
          <w:spacing w:val="-6"/>
        </w:rPr>
        <w:t>須至少明確標示鋼廠名稱、化學成分、機械性能及依據的國際標準。</w:t>
      </w:r>
    </w:p>
    <w:p>
      <w:pPr>
        <w:pStyle w:val="ListParagraph"/>
        <w:numPr>
          <w:ilvl w:val="1"/>
          <w:numId w:val="23"/>
        </w:numPr>
        <w:tabs>
          <w:tab w:pos="685" w:val="left" w:leader="none"/>
        </w:tabs>
        <w:spacing w:line="240" w:lineRule="auto" w:before="142" w:after="0"/>
        <w:ind w:left="684" w:right="0" w:hanging="341"/>
        <w:jc w:val="left"/>
        <w:rPr>
          <w:sz w:val="21"/>
        </w:rPr>
      </w:pPr>
      <w:r>
        <w:rPr>
          <w:color w:val="6D6E71"/>
          <w:sz w:val="21"/>
        </w:rPr>
        <w:t>形狀</w:t>
      </w:r>
    </w:p>
    <w:p>
      <w:pPr>
        <w:pStyle w:val="BodyText"/>
        <w:spacing w:line="420" w:lineRule="atLeast" w:before="5"/>
        <w:ind w:left="684" w:right="51"/>
      </w:pPr>
      <w:r>
        <w:rPr>
          <w:color w:val="231F20"/>
        </w:rPr>
        <w:t>基本金屬材料形狀主要分為板材與棒線材，其說明如下：</w:t>
      </w:r>
    </w:p>
    <w:p>
      <w:pPr>
        <w:pStyle w:val="BodyText"/>
        <w:spacing w:line="420" w:lineRule="atLeast" w:before="11"/>
        <w:ind w:left="684" w:right="40"/>
        <w:jc w:val="both"/>
      </w:pPr>
      <w:r>
        <w:rPr>
          <w:color w:val="231F20"/>
        </w:rPr>
        <w:t>鋼廠的基本鋼材分別由不同的中間成形廠完成，如鋼板廠、熱軋廠、 冷軋廠、棒線廠等， 有其不同的生產模式及品質狀況。</w:t>
      </w:r>
    </w:p>
    <w:p>
      <w:pPr>
        <w:pStyle w:val="BodyText"/>
        <w:spacing w:line="420" w:lineRule="atLeast" w:before="20"/>
        <w:ind w:left="684" w:right="51"/>
        <w:jc w:val="both"/>
      </w:pPr>
      <w:r>
        <w:rPr>
          <w:color w:val="231F20"/>
          <w:spacing w:val="12"/>
        </w:rPr>
        <w:t>形狀別與尺寸包含了中厚板材 </w:t>
      </w:r>
      <w:r>
        <w:rPr>
          <w:rFonts w:ascii="Times New Roman" w:hAnsi="Times New Roman" w:eastAsia="Times New Roman"/>
          <w:color w:val="231F20"/>
          <w:spacing w:val="3"/>
        </w:rPr>
        <w:t>(t</w:t>
      </w:r>
      <w:r>
        <w:rPr>
          <w:color w:val="231F20"/>
          <w:spacing w:val="3"/>
        </w:rPr>
        <w:t>≧ </w:t>
      </w:r>
      <w:r>
        <w:rPr>
          <w:rFonts w:ascii="Times New Roman" w:hAnsi="Times New Roman" w:eastAsia="Times New Roman"/>
          <w:color w:val="231F20"/>
          <w:spacing w:val="24"/>
        </w:rPr>
        <w:t>15mm</w:t>
      </w:r>
      <w:r>
        <w:rPr>
          <w:rFonts w:ascii="Times New Roman" w:hAnsi="Times New Roman" w:eastAsia="Times New Roman"/>
          <w:color w:val="231F20"/>
          <w:spacing w:val="2"/>
        </w:rPr>
        <w:t>) </w:t>
      </w:r>
      <w:r>
        <w:rPr>
          <w:color w:val="231F20"/>
          <w:spacing w:val="22"/>
        </w:rPr>
        <w:t>、熱軋帶材  </w:t>
      </w:r>
      <w:r>
        <w:rPr>
          <w:rFonts w:ascii="Times New Roman" w:hAnsi="Times New Roman" w:eastAsia="Times New Roman"/>
          <w:color w:val="231F20"/>
          <w:spacing w:val="24"/>
        </w:rPr>
        <w:t>(20mm</w:t>
      </w:r>
      <w:r>
        <w:rPr>
          <w:rFonts w:ascii="Times New Roman" w:hAnsi="Times New Roman" w:eastAsia="Times New Roman"/>
          <w:color w:val="231F20"/>
          <w:spacing w:val="-18"/>
        </w:rPr>
        <w:t> </w:t>
      </w:r>
      <w:r>
        <w:rPr>
          <w:color w:val="231F20"/>
          <w:spacing w:val="-10"/>
        </w:rPr>
        <w:t>≧ </w:t>
      </w:r>
      <w:r>
        <w:rPr>
          <w:rFonts w:ascii="Times New Roman" w:hAnsi="Times New Roman" w:eastAsia="Times New Roman"/>
          <w:color w:val="231F20"/>
        </w:rPr>
        <w:t>t</w:t>
      </w:r>
      <w:r>
        <w:rPr>
          <w:rFonts w:ascii="Times New Roman" w:hAnsi="Times New Roman" w:eastAsia="Times New Roman"/>
          <w:color w:val="231F20"/>
          <w:spacing w:val="-18"/>
        </w:rPr>
        <w:t> </w:t>
      </w:r>
      <w:r>
        <w:rPr>
          <w:color w:val="231F20"/>
        </w:rPr>
        <w:t>≧</w:t>
      </w:r>
    </w:p>
    <w:p>
      <w:pPr>
        <w:pStyle w:val="BodyText"/>
        <w:spacing w:before="137"/>
        <w:ind w:left="684"/>
        <w:jc w:val="both"/>
        <w:rPr>
          <w:rFonts w:ascii="Times New Roman" w:hAnsi="Times New Roman" w:eastAsia="Times New Roman"/>
        </w:rPr>
      </w:pPr>
      <w:r>
        <w:rPr>
          <w:rFonts w:ascii="Times New Roman" w:hAnsi="Times New Roman" w:eastAsia="Times New Roman"/>
          <w:color w:val="231F20"/>
          <w:spacing w:val="5"/>
        </w:rPr>
        <w:t>1 . </w:t>
      </w:r>
      <w:r>
        <w:rPr>
          <w:rFonts w:ascii="Times New Roman" w:hAnsi="Times New Roman" w:eastAsia="Times New Roman"/>
          <w:color w:val="231F20"/>
        </w:rPr>
        <w:t>6 m m ) </w:t>
      </w:r>
      <w:r>
        <w:rPr>
          <w:color w:val="231F20"/>
        </w:rPr>
        <w:t>、 冷 軋 帶 材    </w:t>
      </w:r>
      <w:r>
        <w:rPr>
          <w:rFonts w:ascii="Times New Roman" w:hAnsi="Times New Roman" w:eastAsia="Times New Roman"/>
          <w:color w:val="231F20"/>
          <w:spacing w:val="5"/>
        </w:rPr>
        <w:t>( 0 . </w:t>
      </w:r>
      <w:r>
        <w:rPr>
          <w:rFonts w:ascii="Times New Roman" w:hAnsi="Times New Roman" w:eastAsia="Times New Roman"/>
          <w:color w:val="231F20"/>
        </w:rPr>
        <w:t>4 </w:t>
      </w:r>
      <w:r>
        <w:rPr>
          <w:color w:val="231F20"/>
          <w:spacing w:val="-7"/>
        </w:rPr>
        <w:t>≦ </w:t>
      </w:r>
      <w:r>
        <w:rPr>
          <w:rFonts w:ascii="Times New Roman" w:hAnsi="Times New Roman" w:eastAsia="Times New Roman"/>
          <w:color w:val="231F20"/>
        </w:rPr>
        <w:t>t</w:t>
      </w:r>
    </w:p>
    <w:p>
      <w:pPr>
        <w:pStyle w:val="BodyText"/>
        <w:spacing w:line="420" w:lineRule="atLeast" w:before="5"/>
        <w:ind w:left="684" w:right="51"/>
        <w:jc w:val="both"/>
      </w:pPr>
      <w:r>
        <w:rPr>
          <w:color w:val="231F20"/>
        </w:rPr>
        <w:t>≦ </w:t>
      </w:r>
      <w:r>
        <w:rPr>
          <w:rFonts w:ascii="Times New Roman" w:hAnsi="Times New Roman" w:eastAsia="Times New Roman"/>
          <w:color w:val="231F20"/>
        </w:rPr>
        <w:t>4.5mm) </w:t>
      </w:r>
      <w:r>
        <w:rPr>
          <w:color w:val="231F20"/>
        </w:rPr>
        <w:t>、線材 </w:t>
      </w:r>
      <w:r>
        <w:rPr>
          <w:rFonts w:ascii="Times New Roman" w:hAnsi="Times New Roman" w:eastAsia="Times New Roman"/>
          <w:color w:val="231F20"/>
        </w:rPr>
        <w:t>(d </w:t>
      </w:r>
      <w:r>
        <w:rPr>
          <w:color w:val="231F20"/>
        </w:rPr>
        <w:t>≦ </w:t>
      </w:r>
      <w:r>
        <w:rPr>
          <w:rFonts w:ascii="Times New Roman" w:hAnsi="Times New Roman" w:eastAsia="Times New Roman"/>
          <w:color w:val="231F20"/>
        </w:rPr>
        <w:t>5.5mm) </w:t>
      </w:r>
      <w:r>
        <w:rPr>
          <w:color w:val="231F20"/>
        </w:rPr>
        <w:t>、棒材 </w:t>
      </w:r>
      <w:r>
        <w:rPr>
          <w:rFonts w:ascii="Times New Roman" w:hAnsi="Times New Roman" w:eastAsia="Times New Roman"/>
          <w:color w:val="231F20"/>
        </w:rPr>
        <w:t>(d&gt;5.5mm)</w:t>
      </w:r>
      <w:r>
        <w:rPr>
          <w:color w:val="231F20"/>
        </w:rPr>
        <w:t>。</w:t>
      </w:r>
    </w:p>
    <w:p>
      <w:pPr>
        <w:pStyle w:val="BodyText"/>
        <w:spacing w:line="348" w:lineRule="auto" w:before="137"/>
        <w:ind w:left="684" w:right="38"/>
        <w:jc w:val="both"/>
      </w:pPr>
      <w:r>
        <w:rPr>
          <w:color w:val="231F20"/>
        </w:rPr>
        <w:t>板材通常其生產有冠高 </w:t>
      </w:r>
      <w:r>
        <w:rPr>
          <w:rFonts w:ascii="Times New Roman" w:eastAsia="Times New Roman"/>
          <w:color w:val="231F20"/>
        </w:rPr>
        <w:t>(crown) </w:t>
      </w:r>
      <w:r>
        <w:rPr>
          <w:color w:val="231F20"/>
        </w:rPr>
        <w:t>中間會偏厚，分條處理後兩側可能不同厚，其尺寸標示需含長度、寬度、厚度與精度。板材因受冠高因素難以理論計算，故以整捲重及總長度量測計算等寬之單位長度重量。</w:t>
      </w:r>
    </w:p>
    <w:p>
      <w:pPr>
        <w:pStyle w:val="BodyText"/>
        <w:spacing w:line="420" w:lineRule="atLeast" w:before="148"/>
        <w:ind w:left="684" w:right="782"/>
        <w:jc w:val="both"/>
      </w:pPr>
      <w:r>
        <w:rPr/>
        <w:br w:type="column"/>
      </w:r>
      <w:r>
        <w:rPr>
          <w:color w:val="231F20"/>
        </w:rPr>
        <w:t>棒線材之外徑尺寸、精度與真圓度。棒線材直徑因受真圓度之影響，不易快速量測，故單位長度重量，方便於量測與快速檢驗。</w:t>
      </w:r>
    </w:p>
    <w:p>
      <w:pPr>
        <w:pStyle w:val="ListParagraph"/>
        <w:numPr>
          <w:ilvl w:val="1"/>
          <w:numId w:val="23"/>
        </w:numPr>
        <w:tabs>
          <w:tab w:pos="685" w:val="left" w:leader="none"/>
        </w:tabs>
        <w:spacing w:line="240" w:lineRule="auto" w:before="147" w:after="0"/>
        <w:ind w:left="684" w:right="0" w:hanging="341"/>
        <w:jc w:val="both"/>
        <w:rPr>
          <w:sz w:val="21"/>
        </w:rPr>
      </w:pPr>
      <w:r>
        <w:rPr>
          <w:color w:val="6D6E71"/>
          <w:sz w:val="21"/>
        </w:rPr>
        <w:t>表面形貌</w:t>
      </w:r>
    </w:p>
    <w:p>
      <w:pPr>
        <w:pStyle w:val="ListParagraph"/>
        <w:numPr>
          <w:ilvl w:val="2"/>
          <w:numId w:val="23"/>
        </w:numPr>
        <w:tabs>
          <w:tab w:pos="968" w:val="left" w:leader="none"/>
        </w:tabs>
        <w:spacing w:line="420" w:lineRule="atLeast" w:before="5" w:after="0"/>
        <w:ind w:left="967" w:right="772" w:hanging="256"/>
        <w:jc w:val="both"/>
        <w:rPr>
          <w:sz w:val="21"/>
        </w:rPr>
      </w:pPr>
      <w:r>
        <w:rPr>
          <w:color w:val="231F20"/>
          <w:spacing w:val="10"/>
          <w:sz w:val="21"/>
        </w:rPr>
        <w:t>基本金屬軋延材的表面特徵有黑</w:t>
      </w:r>
      <w:r>
        <w:rPr>
          <w:color w:val="231F20"/>
          <w:spacing w:val="11"/>
          <w:sz w:val="21"/>
        </w:rPr>
        <w:t>皮表面 </w:t>
      </w:r>
      <w:r>
        <w:rPr>
          <w:rFonts w:ascii="Times New Roman" w:eastAsia="Times New Roman"/>
          <w:color w:val="231F20"/>
          <w:sz w:val="21"/>
        </w:rPr>
        <w:t>(</w:t>
      </w:r>
      <w:r>
        <w:rPr>
          <w:color w:val="231F20"/>
          <w:sz w:val="21"/>
        </w:rPr>
        <w:t>熱軋材料表面，表面具原</w:t>
      </w:r>
      <w:r>
        <w:rPr>
          <w:color w:val="231F20"/>
          <w:spacing w:val="9"/>
          <w:sz w:val="21"/>
        </w:rPr>
        <w:t>熱軋冷卻後銹皮</w:t>
      </w:r>
      <w:r>
        <w:rPr>
          <w:rFonts w:ascii="Times New Roman" w:eastAsia="Times New Roman"/>
          <w:color w:val="231F20"/>
          <w:spacing w:val="9"/>
          <w:sz w:val="21"/>
        </w:rPr>
        <w:t>)</w:t>
      </w:r>
      <w:r>
        <w:rPr>
          <w:color w:val="231F20"/>
          <w:spacing w:val="7"/>
          <w:sz w:val="21"/>
        </w:rPr>
        <w:t>、精整表面 </w:t>
      </w:r>
      <w:r>
        <w:rPr>
          <w:rFonts w:ascii="Times New Roman" w:eastAsia="Times New Roman"/>
          <w:color w:val="231F20"/>
          <w:spacing w:val="9"/>
          <w:sz w:val="21"/>
        </w:rPr>
        <w:t>(</w:t>
      </w:r>
      <w:r>
        <w:rPr>
          <w:color w:val="231F20"/>
          <w:sz w:val="21"/>
        </w:rPr>
        <w:t>熱</w:t>
      </w:r>
      <w:r>
        <w:rPr>
          <w:color w:val="231F20"/>
          <w:spacing w:val="10"/>
          <w:sz w:val="21"/>
        </w:rPr>
        <w:t>軋精整表面，表面平整且具均勻</w:t>
      </w:r>
      <w:r>
        <w:rPr>
          <w:color w:val="231F20"/>
          <w:spacing w:val="9"/>
          <w:sz w:val="21"/>
        </w:rPr>
        <w:t>的降伏應力</w:t>
      </w:r>
      <w:r>
        <w:rPr>
          <w:rFonts w:ascii="Times New Roman" w:eastAsia="Times New Roman"/>
          <w:color w:val="231F20"/>
          <w:spacing w:val="9"/>
          <w:sz w:val="21"/>
        </w:rPr>
        <w:t>)</w:t>
      </w:r>
      <w:r>
        <w:rPr>
          <w:color w:val="231F20"/>
          <w:spacing w:val="7"/>
          <w:sz w:val="21"/>
        </w:rPr>
        <w:t>、冷軋表面 </w:t>
      </w:r>
      <w:r>
        <w:rPr>
          <w:rFonts w:ascii="Times New Roman" w:eastAsia="Times New Roman"/>
          <w:color w:val="231F20"/>
          <w:spacing w:val="9"/>
          <w:sz w:val="21"/>
        </w:rPr>
        <w:t>(</w:t>
      </w:r>
      <w:r>
        <w:rPr>
          <w:color w:val="231F20"/>
          <w:spacing w:val="9"/>
          <w:sz w:val="21"/>
        </w:rPr>
        <w:t>經酸鹼</w:t>
      </w:r>
      <w:r>
        <w:rPr>
          <w:color w:val="231F20"/>
          <w:sz w:val="21"/>
        </w:rPr>
        <w:t>洗及冷軋延後之精密表面</w:t>
      </w:r>
      <w:r>
        <w:rPr>
          <w:rFonts w:ascii="Times New Roman" w:eastAsia="Times New Roman"/>
          <w:color w:val="231F20"/>
          <w:sz w:val="21"/>
        </w:rPr>
        <w:t>)</w:t>
      </w:r>
      <w:r>
        <w:rPr>
          <w:color w:val="231F20"/>
          <w:sz w:val="21"/>
        </w:rPr>
        <w:t>。</w:t>
      </w:r>
    </w:p>
    <w:p>
      <w:pPr>
        <w:pStyle w:val="ListParagraph"/>
        <w:numPr>
          <w:ilvl w:val="2"/>
          <w:numId w:val="23"/>
        </w:numPr>
        <w:tabs>
          <w:tab w:pos="969" w:val="left" w:leader="none"/>
        </w:tabs>
        <w:spacing w:line="420" w:lineRule="atLeast" w:before="32" w:after="0"/>
        <w:ind w:left="968" w:right="761" w:hanging="256"/>
        <w:jc w:val="both"/>
        <w:rPr>
          <w:sz w:val="21"/>
        </w:rPr>
      </w:pPr>
      <w:r>
        <w:rPr>
          <w:color w:val="231F20"/>
          <w:spacing w:val="10"/>
          <w:sz w:val="21"/>
        </w:rPr>
        <w:t>基本金屬鍍面材的定義須包含其</w:t>
      </w:r>
      <w:r>
        <w:rPr>
          <w:color w:val="231F20"/>
          <w:spacing w:val="4"/>
          <w:sz w:val="21"/>
        </w:rPr>
        <w:t>鍍膜材質 </w:t>
      </w:r>
      <w:r>
        <w:rPr>
          <w:rFonts w:ascii="Times New Roman" w:eastAsia="Times New Roman"/>
          <w:color w:val="231F20"/>
          <w:spacing w:val="7"/>
          <w:sz w:val="21"/>
        </w:rPr>
        <w:t>(</w:t>
      </w:r>
      <w:r>
        <w:rPr>
          <w:color w:val="231F20"/>
          <w:spacing w:val="7"/>
          <w:sz w:val="21"/>
        </w:rPr>
        <w:t>鍍鋅、鍍鋁</w:t>
      </w:r>
      <w:r>
        <w:rPr>
          <w:rFonts w:ascii="Times New Roman" w:eastAsia="Times New Roman"/>
          <w:color w:val="231F20"/>
          <w:spacing w:val="7"/>
          <w:sz w:val="21"/>
        </w:rPr>
        <w:t>5</w:t>
      </w:r>
      <w:r>
        <w:rPr>
          <w:color w:val="231F20"/>
          <w:spacing w:val="7"/>
          <w:sz w:val="21"/>
        </w:rPr>
        <w:t>％鋅、鍍</w:t>
      </w:r>
      <w:r>
        <w:rPr>
          <w:rFonts w:ascii="Times New Roman" w:eastAsia="Times New Roman"/>
          <w:color w:val="231F20"/>
          <w:spacing w:val="10"/>
          <w:sz w:val="21"/>
        </w:rPr>
        <w:t>55</w:t>
      </w:r>
      <w:r>
        <w:rPr>
          <w:rFonts w:ascii="Times New Roman" w:eastAsia="Times New Roman"/>
          <w:color w:val="231F20"/>
          <w:spacing w:val="-18"/>
          <w:sz w:val="21"/>
        </w:rPr>
        <w:t> </w:t>
      </w:r>
      <w:r>
        <w:rPr>
          <w:color w:val="231F20"/>
          <w:spacing w:val="20"/>
          <w:sz w:val="21"/>
        </w:rPr>
        <w:t>％鋅、鍍鎂鋁鋅</w:t>
      </w:r>
      <w:r>
        <w:rPr>
          <w:rFonts w:ascii="Times New Roman" w:eastAsia="Times New Roman"/>
          <w:color w:val="231F20"/>
          <w:spacing w:val="20"/>
          <w:sz w:val="21"/>
        </w:rPr>
        <w:t>)</w:t>
      </w:r>
      <w:r>
        <w:rPr>
          <w:color w:val="231F20"/>
          <w:spacing w:val="17"/>
          <w:sz w:val="21"/>
        </w:rPr>
        <w:t>、鍍膜方法</w:t>
      </w:r>
      <w:r>
        <w:rPr>
          <w:rFonts w:ascii="Times New Roman" w:eastAsia="Times New Roman"/>
          <w:color w:val="231F20"/>
          <w:sz w:val="21"/>
        </w:rPr>
        <w:t>(</w:t>
      </w:r>
      <w:r>
        <w:rPr>
          <w:color w:val="231F20"/>
          <w:sz w:val="21"/>
        </w:rPr>
        <w:t>預鍍、後熱浸鍍、電鍍</w:t>
      </w:r>
      <w:r>
        <w:rPr>
          <w:rFonts w:ascii="Times New Roman" w:eastAsia="Times New Roman"/>
          <w:color w:val="231F20"/>
          <w:sz w:val="21"/>
        </w:rPr>
        <w:t>)</w:t>
      </w:r>
      <w:r>
        <w:rPr>
          <w:color w:val="231F20"/>
          <w:sz w:val="21"/>
        </w:rPr>
        <w:t>、鍍膜厚度等。</w:t>
      </w:r>
    </w:p>
    <w:p>
      <w:pPr>
        <w:pStyle w:val="ListParagraph"/>
        <w:numPr>
          <w:ilvl w:val="2"/>
          <w:numId w:val="23"/>
        </w:numPr>
        <w:tabs>
          <w:tab w:pos="969" w:val="left" w:leader="none"/>
        </w:tabs>
        <w:spacing w:line="420" w:lineRule="atLeast" w:before="26" w:after="0"/>
        <w:ind w:left="968" w:right="771" w:hanging="256"/>
        <w:jc w:val="both"/>
        <w:rPr>
          <w:sz w:val="21"/>
        </w:rPr>
      </w:pPr>
      <w:r>
        <w:rPr>
          <w:color w:val="231F20"/>
          <w:spacing w:val="10"/>
          <w:sz w:val="21"/>
        </w:rPr>
        <w:t>基本金屬預塗烤漆材的表面結構</w:t>
      </w:r>
      <w:r>
        <w:rPr>
          <w:color w:val="231F20"/>
          <w:spacing w:val="13"/>
          <w:sz w:val="21"/>
        </w:rPr>
        <w:t>包含塗膜層數 </w:t>
      </w:r>
      <w:r>
        <w:rPr>
          <w:rFonts w:ascii="Times New Roman" w:eastAsia="Times New Roman"/>
          <w:color w:val="231F20"/>
          <w:spacing w:val="15"/>
          <w:sz w:val="21"/>
        </w:rPr>
        <w:t>(</w:t>
      </w:r>
      <w:r>
        <w:rPr>
          <w:color w:val="231F20"/>
          <w:spacing w:val="12"/>
          <w:sz w:val="21"/>
        </w:rPr>
        <w:t>底漆、中漆、面</w:t>
      </w:r>
      <w:r>
        <w:rPr>
          <w:color w:val="231F20"/>
          <w:spacing w:val="9"/>
          <w:sz w:val="21"/>
        </w:rPr>
        <w:t>漆</w:t>
      </w:r>
      <w:r>
        <w:rPr>
          <w:rFonts w:ascii="Times New Roman" w:eastAsia="Times New Roman"/>
          <w:color w:val="231F20"/>
          <w:spacing w:val="9"/>
          <w:sz w:val="21"/>
        </w:rPr>
        <w:t>)</w:t>
      </w:r>
      <w:r>
        <w:rPr>
          <w:color w:val="231F20"/>
          <w:spacing w:val="7"/>
          <w:sz w:val="21"/>
        </w:rPr>
        <w:t>、塗膜方法 </w:t>
      </w:r>
      <w:r>
        <w:rPr>
          <w:rFonts w:ascii="Times New Roman" w:eastAsia="Times New Roman"/>
          <w:color w:val="231F20"/>
          <w:spacing w:val="9"/>
          <w:sz w:val="21"/>
        </w:rPr>
        <w:t>(</w:t>
      </w:r>
      <w:r>
        <w:rPr>
          <w:color w:val="231F20"/>
          <w:spacing w:val="9"/>
          <w:sz w:val="21"/>
        </w:rPr>
        <w:t>連續塗漆、粉體</w:t>
      </w:r>
      <w:r>
        <w:rPr>
          <w:color w:val="231F20"/>
          <w:spacing w:val="5"/>
          <w:sz w:val="21"/>
        </w:rPr>
        <w:t>烤漆、手工塗漆</w:t>
      </w:r>
      <w:r>
        <w:rPr>
          <w:rFonts w:ascii="Times New Roman" w:eastAsia="Times New Roman"/>
          <w:color w:val="231F20"/>
          <w:spacing w:val="4"/>
          <w:sz w:val="21"/>
        </w:rPr>
        <w:t>)</w:t>
      </w:r>
      <w:r>
        <w:rPr>
          <w:color w:val="231F20"/>
          <w:spacing w:val="5"/>
          <w:sz w:val="21"/>
        </w:rPr>
        <w:t>、塗層材質、塗</w:t>
      </w:r>
      <w:r>
        <w:rPr>
          <w:color w:val="231F20"/>
          <w:sz w:val="21"/>
        </w:rPr>
        <w:t>膜厚度。</w:t>
      </w:r>
    </w:p>
    <w:p>
      <w:pPr>
        <w:pStyle w:val="ListParagraph"/>
        <w:numPr>
          <w:ilvl w:val="2"/>
          <w:numId w:val="23"/>
        </w:numPr>
        <w:tabs>
          <w:tab w:pos="969" w:val="left" w:leader="none"/>
        </w:tabs>
        <w:spacing w:line="348" w:lineRule="auto" w:before="152" w:after="0"/>
        <w:ind w:left="968" w:right="762" w:hanging="256"/>
        <w:jc w:val="both"/>
        <w:rPr>
          <w:sz w:val="21"/>
        </w:rPr>
      </w:pPr>
      <w:r>
        <w:rPr>
          <w:color w:val="231F20"/>
          <w:spacing w:val="10"/>
          <w:sz w:val="21"/>
        </w:rPr>
        <w:t>基本金屬複合材基於特殊功能需求可結合高分子材料複合成新式複合材料，使其具有新式機能。</w:t>
      </w:r>
      <w:r>
        <w:rPr>
          <w:color w:val="231F20"/>
          <w:spacing w:val="24"/>
          <w:sz w:val="21"/>
        </w:rPr>
        <w:t>其主要結構包含混合材料複合 </w:t>
      </w:r>
      <w:r>
        <w:rPr>
          <w:rFonts w:ascii="Times New Roman" w:eastAsia="Times New Roman"/>
          <w:color w:val="231F20"/>
          <w:spacing w:val="-4"/>
          <w:sz w:val="21"/>
        </w:rPr>
        <w:t>( </w:t>
      </w:r>
      <w:r>
        <w:rPr>
          <w:color w:val="231F20"/>
          <w:spacing w:val="18"/>
          <w:sz w:val="21"/>
        </w:rPr>
        <w:t>如瀝青</w:t>
      </w:r>
      <w:r>
        <w:rPr>
          <w:rFonts w:ascii="Times New Roman" w:eastAsia="Times New Roman"/>
          <w:color w:val="231F20"/>
          <w:spacing w:val="18"/>
          <w:sz w:val="21"/>
        </w:rPr>
        <w:t>)</w:t>
      </w:r>
      <w:r>
        <w:rPr>
          <w:color w:val="231F20"/>
          <w:spacing w:val="15"/>
          <w:sz w:val="21"/>
        </w:rPr>
        <w:t>、纖維材料複合 </w:t>
      </w:r>
      <w:r>
        <w:rPr>
          <w:rFonts w:ascii="Times New Roman" w:eastAsia="Times New Roman"/>
          <w:color w:val="231F20"/>
          <w:spacing w:val="-15"/>
          <w:sz w:val="21"/>
        </w:rPr>
        <w:t>( </w:t>
      </w:r>
      <w:r>
        <w:rPr>
          <w:color w:val="231F20"/>
          <w:spacing w:val="18"/>
          <w:sz w:val="21"/>
        </w:rPr>
        <w:t>如玻</w:t>
      </w:r>
      <w:r>
        <w:rPr>
          <w:color w:val="231F20"/>
          <w:spacing w:val="10"/>
          <w:sz w:val="21"/>
        </w:rPr>
        <w:t>璃纖維</w:t>
      </w:r>
      <w:r>
        <w:rPr>
          <w:rFonts w:ascii="Times New Roman" w:eastAsia="Times New Roman"/>
          <w:color w:val="231F20"/>
          <w:spacing w:val="10"/>
          <w:sz w:val="21"/>
        </w:rPr>
        <w:t>)</w:t>
      </w:r>
      <w:r>
        <w:rPr>
          <w:color w:val="231F20"/>
          <w:spacing w:val="12"/>
          <w:sz w:val="21"/>
        </w:rPr>
        <w:t>、層狀材料複合 </w:t>
      </w:r>
      <w:r>
        <w:rPr>
          <w:rFonts w:ascii="Times New Roman" w:eastAsia="Times New Roman"/>
          <w:color w:val="231F20"/>
          <w:spacing w:val="10"/>
          <w:sz w:val="21"/>
        </w:rPr>
        <w:t>(</w:t>
      </w:r>
      <w:r>
        <w:rPr>
          <w:color w:val="231F20"/>
          <w:spacing w:val="10"/>
          <w:sz w:val="21"/>
        </w:rPr>
        <w:t>如橡膠或塑膠</w:t>
      </w:r>
      <w:r>
        <w:rPr>
          <w:rFonts w:ascii="Times New Roman" w:eastAsia="Times New Roman"/>
          <w:color w:val="231F20"/>
          <w:spacing w:val="10"/>
          <w:sz w:val="21"/>
        </w:rPr>
        <w:t>)</w:t>
      </w:r>
      <w:r>
        <w:rPr>
          <w:color w:val="231F20"/>
          <w:sz w:val="21"/>
        </w:rPr>
        <w:t>。</w:t>
      </w:r>
    </w:p>
    <w:p>
      <w:pPr>
        <w:spacing w:after="0" w:line="348" w:lineRule="auto"/>
        <w:jc w:val="both"/>
        <w:rPr>
          <w:sz w:val="21"/>
        </w:rPr>
        <w:sectPr>
          <w:type w:val="continuous"/>
          <w:pgSz w:w="11910" w:h="16840"/>
          <w:pgMar w:top="2340" w:bottom="0" w:left="1300" w:right="1200"/>
          <w:cols w:num="2" w:equalWidth="0">
            <w:col w:w="4140" w:space="395"/>
            <w:col w:w="4875"/>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65"/>
          <w:pgSz w:w="11910" w:h="16840"/>
          <w:pgMar w:footer="0" w:header="0" w:top="2340" w:bottom="0" w:left="1300" w:right="1200"/>
        </w:sectPr>
      </w:pPr>
    </w:p>
    <w:p>
      <w:pPr>
        <w:pStyle w:val="ListParagraph"/>
        <w:numPr>
          <w:ilvl w:val="1"/>
          <w:numId w:val="23"/>
        </w:numPr>
        <w:tabs>
          <w:tab w:pos="1252" w:val="left" w:leader="none"/>
        </w:tabs>
        <w:spacing w:line="240" w:lineRule="auto" w:before="274" w:after="0"/>
        <w:ind w:left="1251" w:right="0" w:hanging="341"/>
        <w:jc w:val="left"/>
        <w:rPr>
          <w:sz w:val="21"/>
        </w:rPr>
      </w:pPr>
      <w:r>
        <w:rPr/>
        <w:pict>
          <v:group style="position:absolute;margin-left:-.00003pt;margin-top:752.537231pt;width:595.3pt;height:89.4pt;mso-position-horizontal-relative:page;mso-position-vertical-relative:page;z-index:-25485824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6D6E71"/>
          <w:sz w:val="21"/>
        </w:rPr>
        <w:t>材料性能</w:t>
      </w:r>
    </w:p>
    <w:p>
      <w:pPr>
        <w:pStyle w:val="BodyText"/>
        <w:spacing w:line="420" w:lineRule="atLeast" w:before="6"/>
        <w:ind w:left="1251"/>
      </w:pPr>
      <w:r>
        <w:rPr>
          <w:color w:val="231F20"/>
        </w:rPr>
        <w:t>材料主要性能為機械性能、化學性能、加工性能。</w:t>
      </w:r>
    </w:p>
    <w:p>
      <w:pPr>
        <w:pStyle w:val="ListParagraph"/>
        <w:numPr>
          <w:ilvl w:val="2"/>
          <w:numId w:val="23"/>
        </w:numPr>
        <w:tabs>
          <w:tab w:pos="1535" w:val="left" w:leader="none"/>
        </w:tabs>
        <w:spacing w:line="420" w:lineRule="atLeast" w:before="10" w:after="0"/>
        <w:ind w:left="1534" w:right="7" w:hanging="256"/>
        <w:jc w:val="both"/>
        <w:rPr>
          <w:sz w:val="21"/>
        </w:rPr>
      </w:pPr>
      <w:r>
        <w:rPr>
          <w:color w:val="231F20"/>
          <w:spacing w:val="3"/>
          <w:sz w:val="21"/>
        </w:rPr>
        <w:t>機械性能包含降伏強度 </w:t>
      </w:r>
      <w:r>
        <w:rPr>
          <w:rFonts w:ascii="Times New Roman" w:eastAsia="Times New Roman"/>
          <w:color w:val="231F20"/>
          <w:spacing w:val="5"/>
          <w:sz w:val="21"/>
        </w:rPr>
        <w:t>(YS)</w:t>
      </w:r>
      <w:r>
        <w:rPr>
          <w:color w:val="231F20"/>
          <w:spacing w:val="-2"/>
          <w:sz w:val="21"/>
        </w:rPr>
        <w:t>、抗</w:t>
      </w:r>
      <w:r>
        <w:rPr>
          <w:color w:val="231F20"/>
          <w:spacing w:val="13"/>
          <w:sz w:val="21"/>
        </w:rPr>
        <w:t>拉強度 </w:t>
      </w:r>
      <w:r>
        <w:rPr>
          <w:rFonts w:ascii="Times New Roman" w:eastAsia="Times New Roman"/>
          <w:color w:val="231F20"/>
          <w:spacing w:val="5"/>
          <w:sz w:val="21"/>
        </w:rPr>
        <w:t>(TS)</w:t>
      </w:r>
      <w:r>
        <w:rPr>
          <w:color w:val="231F20"/>
          <w:spacing w:val="9"/>
          <w:sz w:val="21"/>
        </w:rPr>
        <w:t>、抗拉降伏比 </w:t>
      </w:r>
      <w:r>
        <w:rPr>
          <w:rFonts w:ascii="Times New Roman" w:eastAsia="Times New Roman"/>
          <w:color w:val="231F20"/>
          <w:spacing w:val="5"/>
          <w:sz w:val="21"/>
        </w:rPr>
        <w:t>(</w:t>
      </w:r>
      <w:r>
        <w:rPr>
          <w:color w:val="231F20"/>
          <w:spacing w:val="5"/>
          <w:sz w:val="21"/>
        </w:rPr>
        <w:t>％</w:t>
      </w:r>
      <w:r>
        <w:rPr>
          <w:rFonts w:ascii="Times New Roman" w:eastAsia="Times New Roman"/>
          <w:color w:val="231F20"/>
          <w:spacing w:val="5"/>
          <w:sz w:val="21"/>
        </w:rPr>
        <w:t>)</w:t>
      </w:r>
      <w:r>
        <w:rPr>
          <w:color w:val="231F20"/>
          <w:sz w:val="21"/>
        </w:rPr>
        <w:t>、</w:t>
      </w:r>
      <w:r>
        <w:rPr>
          <w:color w:val="231F20"/>
          <w:spacing w:val="-1"/>
          <w:sz w:val="21"/>
        </w:rPr>
        <w:t>延伸率 </w:t>
      </w:r>
      <w:r>
        <w:rPr>
          <w:rFonts w:ascii="Times New Roman" w:eastAsia="Times New Roman"/>
          <w:color w:val="231F20"/>
          <w:sz w:val="21"/>
        </w:rPr>
        <w:t>(</w:t>
      </w:r>
      <w:r>
        <w:rPr>
          <w:color w:val="231F20"/>
          <w:sz w:val="21"/>
        </w:rPr>
        <w:t>％</w:t>
      </w:r>
      <w:r>
        <w:rPr>
          <w:rFonts w:ascii="Times New Roman" w:eastAsia="Times New Roman"/>
          <w:color w:val="231F20"/>
          <w:sz w:val="21"/>
        </w:rPr>
        <w:t>)</w:t>
      </w:r>
      <w:r>
        <w:rPr>
          <w:color w:val="231F20"/>
          <w:sz w:val="21"/>
        </w:rPr>
        <w:t>。</w:t>
      </w:r>
    </w:p>
    <w:p>
      <w:pPr>
        <w:pStyle w:val="ListParagraph"/>
        <w:numPr>
          <w:ilvl w:val="2"/>
          <w:numId w:val="23"/>
        </w:numPr>
        <w:tabs>
          <w:tab w:pos="1535" w:val="left" w:leader="none"/>
        </w:tabs>
        <w:spacing w:line="420" w:lineRule="atLeast" w:before="16" w:after="0"/>
        <w:ind w:left="1534" w:right="6" w:hanging="256"/>
        <w:jc w:val="both"/>
        <w:rPr>
          <w:sz w:val="21"/>
        </w:rPr>
      </w:pPr>
      <w:r>
        <w:rPr>
          <w:color w:val="231F20"/>
          <w:spacing w:val="13"/>
          <w:sz w:val="21"/>
        </w:rPr>
        <w:t>化學性能包含耐蝕性能 </w:t>
      </w:r>
      <w:r>
        <w:rPr>
          <w:rFonts w:ascii="Times New Roman" w:eastAsia="Times New Roman"/>
          <w:color w:val="231F20"/>
          <w:spacing w:val="15"/>
          <w:sz w:val="21"/>
        </w:rPr>
        <w:t>(</w:t>
      </w:r>
      <w:r>
        <w:rPr>
          <w:color w:val="231F20"/>
          <w:spacing w:val="10"/>
          <w:sz w:val="21"/>
        </w:rPr>
        <w:t>鹽霧試</w:t>
      </w:r>
      <w:r>
        <w:rPr>
          <w:color w:val="231F20"/>
          <w:spacing w:val="5"/>
          <w:sz w:val="21"/>
        </w:rPr>
        <w:t>驗</w:t>
      </w:r>
      <w:r>
        <w:rPr>
          <w:rFonts w:ascii="Times New Roman" w:eastAsia="Times New Roman"/>
          <w:color w:val="231F20"/>
          <w:spacing w:val="5"/>
          <w:sz w:val="21"/>
        </w:rPr>
        <w:t>)</w:t>
      </w:r>
      <w:r>
        <w:rPr>
          <w:color w:val="231F20"/>
          <w:spacing w:val="3"/>
          <w:sz w:val="21"/>
        </w:rPr>
        <w:t>、耐酸性能、耐鹼性能與耐有</w:t>
      </w:r>
      <w:r>
        <w:rPr>
          <w:color w:val="231F20"/>
          <w:sz w:val="21"/>
        </w:rPr>
        <w:t>機物質特性。</w:t>
      </w:r>
    </w:p>
    <w:p>
      <w:pPr>
        <w:pStyle w:val="ListParagraph"/>
        <w:numPr>
          <w:ilvl w:val="2"/>
          <w:numId w:val="23"/>
        </w:numPr>
        <w:tabs>
          <w:tab w:pos="1535" w:val="left" w:leader="none"/>
        </w:tabs>
        <w:spacing w:line="420" w:lineRule="atLeast" w:before="15" w:after="0"/>
        <w:ind w:left="1534" w:right="4" w:hanging="256"/>
        <w:jc w:val="both"/>
        <w:rPr>
          <w:sz w:val="21"/>
        </w:rPr>
      </w:pPr>
      <w:r>
        <w:rPr>
          <w:color w:val="231F20"/>
          <w:spacing w:val="7"/>
          <w:sz w:val="21"/>
        </w:rPr>
        <w:t>加工性能包含一般料 </w:t>
      </w:r>
      <w:r>
        <w:rPr>
          <w:rFonts w:ascii="Times New Roman" w:eastAsia="Times New Roman"/>
          <w:color w:val="231F20"/>
          <w:spacing w:val="3"/>
          <w:sz w:val="21"/>
        </w:rPr>
        <w:t>(CQ)</w:t>
      </w:r>
      <w:r>
        <w:rPr>
          <w:color w:val="231F20"/>
          <w:spacing w:val="3"/>
          <w:sz w:val="21"/>
        </w:rPr>
        <w:t>、拉伸</w:t>
      </w:r>
      <w:r>
        <w:rPr>
          <w:color w:val="231F20"/>
          <w:spacing w:val="21"/>
          <w:sz w:val="21"/>
        </w:rPr>
        <w:t>料 </w:t>
      </w:r>
      <w:r>
        <w:rPr>
          <w:rFonts w:ascii="Times New Roman" w:eastAsia="Times New Roman"/>
          <w:color w:val="231F20"/>
          <w:spacing w:val="8"/>
          <w:sz w:val="21"/>
        </w:rPr>
        <w:t>(DQ)</w:t>
      </w:r>
      <w:r>
        <w:rPr>
          <w:color w:val="231F20"/>
          <w:spacing w:val="13"/>
          <w:sz w:val="21"/>
        </w:rPr>
        <w:t>、深衝料 </w:t>
      </w:r>
      <w:r>
        <w:rPr>
          <w:rFonts w:ascii="Times New Roman" w:eastAsia="Times New Roman"/>
          <w:color w:val="231F20"/>
          <w:spacing w:val="6"/>
          <w:sz w:val="21"/>
        </w:rPr>
        <w:t>(DDQ</w:t>
      </w:r>
      <w:r>
        <w:rPr>
          <w:rFonts w:ascii="Times New Roman" w:eastAsia="Times New Roman"/>
          <w:color w:val="231F20"/>
          <w:spacing w:val="25"/>
          <w:sz w:val="21"/>
        </w:rPr>
        <w:t>) </w:t>
      </w:r>
      <w:r>
        <w:rPr>
          <w:color w:val="231F20"/>
          <w:spacing w:val="3"/>
          <w:sz w:val="21"/>
        </w:rPr>
        <w:t>等加工</w:t>
      </w:r>
      <w:r>
        <w:rPr>
          <w:color w:val="231F20"/>
          <w:sz w:val="21"/>
        </w:rPr>
        <w:t>成形特性。</w:t>
      </w:r>
    </w:p>
    <w:p>
      <w:pPr>
        <w:pStyle w:val="BodyText"/>
        <w:spacing w:line="420" w:lineRule="atLeast" w:before="16"/>
        <w:ind w:left="1251"/>
        <w:jc w:val="both"/>
      </w:pPr>
      <w:r>
        <w:rPr>
          <w:color w:val="231F20"/>
        </w:rPr>
        <w:t>基本鋼材材質由其基本化學元素組成，其性能則由合金的添加、熱機處理的施作、塑性加工變形以強度提升，但相關機械性能、化學性能及加工性能均因此而有所變異，而性能往往無法全面性提升，需注意真正的應用設計需求。</w:t>
      </w:r>
    </w:p>
    <w:p>
      <w:pPr>
        <w:pStyle w:val="Heading4"/>
        <w:numPr>
          <w:ilvl w:val="0"/>
          <w:numId w:val="23"/>
        </w:numPr>
        <w:tabs>
          <w:tab w:pos="912" w:val="left" w:leader="none"/>
        </w:tabs>
        <w:spacing w:line="240" w:lineRule="auto" w:before="93" w:after="0"/>
        <w:ind w:left="911" w:right="0" w:hanging="228"/>
        <w:jc w:val="left"/>
      </w:pPr>
      <w:r>
        <w:rPr>
          <w:color w:val="005476"/>
        </w:rPr>
        <w:t>鋁材</w:t>
      </w:r>
    </w:p>
    <w:p>
      <w:pPr>
        <w:pStyle w:val="BodyText"/>
        <w:spacing w:before="109"/>
        <w:ind w:left="1137"/>
      </w:pPr>
      <w:r>
        <w:rPr>
          <w:color w:val="231F20"/>
        </w:rPr>
        <w:t>鋁材不若鋼材的高強度，但鋁材因其</w:t>
      </w:r>
    </w:p>
    <w:p>
      <w:pPr>
        <w:pStyle w:val="BodyText"/>
        <w:spacing w:line="348" w:lineRule="auto" w:before="131"/>
        <w:ind w:left="684" w:right="4"/>
        <w:jc w:val="both"/>
      </w:pPr>
      <w:r>
        <w:rPr>
          <w:color w:val="231F20"/>
        </w:rPr>
        <w:t>輕量化與可彈性設計的擠型材，常應用於玻璃溫室、硬質塑膠溫室、</w:t>
      </w:r>
      <w:r>
        <w:rPr>
          <w:rFonts w:ascii="Times New Roman" w:eastAsia="Times New Roman"/>
          <w:color w:val="231F20"/>
        </w:rPr>
        <w:t>ETFE</w:t>
      </w:r>
      <w:r>
        <w:rPr>
          <w:color w:val="231F20"/>
        </w:rPr>
        <w:t>溫室等。鋁合金因其合金組成有多種系列、成分組成及並因應結構強度提升及表面特性有多種對應之熱處理，需因應環境載重需求下之陽極處理及塗膜處理。這些均會影響其應有的強度及衍生的安全性及可靠度。</w:t>
      </w:r>
    </w:p>
    <w:p>
      <w:pPr>
        <w:pStyle w:val="ListParagraph"/>
        <w:numPr>
          <w:ilvl w:val="0"/>
          <w:numId w:val="24"/>
        </w:numPr>
        <w:tabs>
          <w:tab w:pos="1081" w:val="left" w:leader="none"/>
        </w:tabs>
        <w:spacing w:line="240" w:lineRule="auto" w:before="274" w:after="0"/>
        <w:ind w:left="1080" w:right="0" w:hanging="341"/>
        <w:jc w:val="both"/>
        <w:rPr>
          <w:sz w:val="21"/>
        </w:rPr>
      </w:pPr>
      <w:r>
        <w:rPr>
          <w:color w:val="6D6E71"/>
          <w:w w:val="101"/>
          <w:sz w:val="21"/>
        </w:rPr>
        <w:br w:type="column"/>
      </w:r>
      <w:r>
        <w:rPr>
          <w:color w:val="6D6E71"/>
          <w:sz w:val="21"/>
        </w:rPr>
        <w:t>鋁材的主分類</w:t>
      </w:r>
    </w:p>
    <w:p>
      <w:pPr>
        <w:pStyle w:val="BodyText"/>
        <w:spacing w:line="420" w:lineRule="atLeast" w:before="6"/>
        <w:ind w:left="1080" w:right="213"/>
        <w:jc w:val="both"/>
      </w:pPr>
      <w:r>
        <w:rPr>
          <w:color w:val="231F20"/>
          <w:spacing w:val="-9"/>
        </w:rPr>
        <w:t>鋁材依其合金成分組成，分成</w:t>
      </w:r>
      <w:r>
        <w:rPr>
          <w:rFonts w:ascii="Times New Roman" w:eastAsia="Times New Roman"/>
          <w:color w:val="231F20"/>
          <w:spacing w:val="-9"/>
        </w:rPr>
        <w:t>A1000</w:t>
      </w:r>
      <w:r>
        <w:rPr>
          <w:color w:val="231F20"/>
        </w:rPr>
        <w:t>系</w:t>
      </w:r>
      <w:r>
        <w:rPr>
          <w:color w:val="231F20"/>
          <w:spacing w:val="-2"/>
        </w:rPr>
        <w:t>列、</w:t>
      </w:r>
      <w:r>
        <w:rPr>
          <w:rFonts w:ascii="Times New Roman" w:eastAsia="Times New Roman"/>
          <w:color w:val="231F20"/>
          <w:spacing w:val="-2"/>
        </w:rPr>
        <w:t>A2000</w:t>
      </w:r>
      <w:r>
        <w:rPr>
          <w:color w:val="231F20"/>
          <w:spacing w:val="-2"/>
        </w:rPr>
        <w:t>系列、</w:t>
      </w:r>
      <w:r>
        <w:rPr>
          <w:rFonts w:ascii="Times New Roman" w:eastAsia="Times New Roman"/>
          <w:color w:val="231F20"/>
          <w:spacing w:val="-2"/>
        </w:rPr>
        <w:t>A3000</w:t>
      </w:r>
      <w:r>
        <w:rPr>
          <w:color w:val="231F20"/>
          <w:spacing w:val="-1"/>
        </w:rPr>
        <w:t>系列、</w:t>
      </w:r>
      <w:r>
        <w:rPr>
          <w:rFonts w:ascii="Times New Roman" w:eastAsia="Times New Roman"/>
          <w:color w:val="231F20"/>
          <w:spacing w:val="-1"/>
        </w:rPr>
        <w:t>A4000 </w:t>
      </w:r>
      <w:r>
        <w:rPr>
          <w:color w:val="231F20"/>
          <w:spacing w:val="17"/>
        </w:rPr>
        <w:t>系列、</w:t>
      </w:r>
      <w:r>
        <w:rPr>
          <w:rFonts w:ascii="Times New Roman" w:eastAsia="Times New Roman"/>
          <w:color w:val="231F20"/>
          <w:spacing w:val="17"/>
        </w:rPr>
        <w:t>A5000</w:t>
      </w:r>
      <w:r>
        <w:rPr>
          <w:color w:val="231F20"/>
          <w:spacing w:val="17"/>
        </w:rPr>
        <w:t>系列、</w:t>
      </w:r>
      <w:r>
        <w:rPr>
          <w:rFonts w:ascii="Times New Roman" w:eastAsia="Times New Roman"/>
          <w:color w:val="231F20"/>
          <w:spacing w:val="17"/>
        </w:rPr>
        <w:t>A6000</w:t>
      </w:r>
      <w:r>
        <w:rPr>
          <w:color w:val="231F20"/>
          <w:spacing w:val="14"/>
        </w:rPr>
        <w:t>系列、</w:t>
      </w:r>
      <w:r>
        <w:rPr>
          <w:rFonts w:ascii="Times New Roman" w:eastAsia="Times New Roman"/>
          <w:color w:val="231F20"/>
          <w:spacing w:val="3"/>
        </w:rPr>
        <w:t>A7000</w:t>
      </w:r>
      <w:r>
        <w:rPr>
          <w:color w:val="231F20"/>
          <w:spacing w:val="2"/>
        </w:rPr>
        <w:t>系列等，各自有其材料特色及</w:t>
      </w:r>
      <w:r>
        <w:rPr>
          <w:color w:val="231F20"/>
        </w:rPr>
        <w:t>性能。常見之</w:t>
      </w:r>
      <w:r>
        <w:rPr>
          <w:rFonts w:ascii="Times New Roman" w:eastAsia="Times New Roman"/>
          <w:color w:val="231F20"/>
        </w:rPr>
        <w:t>5000</w:t>
      </w:r>
      <w:r>
        <w:rPr>
          <w:color w:val="231F20"/>
          <w:spacing w:val="-2"/>
        </w:rPr>
        <w:t>系列：鋁鎂合金， </w:t>
      </w:r>
      <w:r>
        <w:rPr>
          <w:color w:val="231F20"/>
        </w:rPr>
        <w:t>可解決加工硬化，強度較高。</w:t>
      </w:r>
      <w:r>
        <w:rPr>
          <w:rFonts w:ascii="Times New Roman" w:eastAsia="Times New Roman"/>
          <w:color w:val="231F20"/>
        </w:rPr>
        <w:t>6000</w:t>
      </w:r>
      <w:r>
        <w:rPr>
          <w:color w:val="231F20"/>
          <w:spacing w:val="-16"/>
        </w:rPr>
        <w:t>系</w:t>
      </w:r>
      <w:r>
        <w:rPr>
          <w:color w:val="231F20"/>
          <w:spacing w:val="-1"/>
        </w:rPr>
        <w:t>列：鋁鎂矽合金，易於加工，可沉積硬化，得到較高強度接近一般鋼鐵。</w:t>
      </w:r>
    </w:p>
    <w:p>
      <w:pPr>
        <w:pStyle w:val="ListParagraph"/>
        <w:numPr>
          <w:ilvl w:val="0"/>
          <w:numId w:val="24"/>
        </w:numPr>
        <w:tabs>
          <w:tab w:pos="1081" w:val="left" w:leader="none"/>
        </w:tabs>
        <w:spacing w:line="240" w:lineRule="auto" w:before="168" w:after="0"/>
        <w:ind w:left="1080" w:right="0" w:hanging="341"/>
        <w:jc w:val="both"/>
        <w:rPr>
          <w:sz w:val="21"/>
        </w:rPr>
      </w:pPr>
      <w:r>
        <w:rPr>
          <w:color w:val="6D6E71"/>
          <w:sz w:val="21"/>
        </w:rPr>
        <w:t>溫室結構鋁材的規格表示</w:t>
      </w:r>
    </w:p>
    <w:p>
      <w:pPr>
        <w:pStyle w:val="BodyText"/>
        <w:spacing w:line="420" w:lineRule="atLeast" w:before="5"/>
        <w:ind w:left="1080" w:right="196"/>
        <w:jc w:val="both"/>
      </w:pPr>
      <w:r>
        <w:rPr>
          <w:color w:val="231F20"/>
          <w:spacing w:val="16"/>
        </w:rPr>
        <w:t>包含材質明確的材料編號 </w:t>
      </w:r>
      <w:r>
        <w:rPr>
          <w:rFonts w:ascii="Times New Roman" w:eastAsia="Times New Roman"/>
          <w:color w:val="231F20"/>
          <w:spacing w:val="-15"/>
        </w:rPr>
        <w:t>( </w:t>
      </w:r>
      <w:r>
        <w:rPr>
          <w:color w:val="231F20"/>
          <w:spacing w:val="18"/>
        </w:rPr>
        <w:t>如常用</w:t>
      </w:r>
      <w:r>
        <w:rPr>
          <w:rFonts w:ascii="Times New Roman" w:eastAsia="Times New Roman"/>
          <w:color w:val="231F20"/>
          <w:spacing w:val="15"/>
        </w:rPr>
        <w:t>A5052</w:t>
      </w:r>
      <w:r>
        <w:rPr>
          <w:color w:val="231F20"/>
          <w:spacing w:val="15"/>
        </w:rPr>
        <w:t>、</w:t>
      </w:r>
      <w:r>
        <w:rPr>
          <w:rFonts w:ascii="Times New Roman" w:eastAsia="Times New Roman"/>
          <w:color w:val="231F20"/>
          <w:spacing w:val="15"/>
        </w:rPr>
        <w:t>A6061</w:t>
      </w:r>
      <w:r>
        <w:rPr>
          <w:color w:val="231F20"/>
          <w:spacing w:val="15"/>
        </w:rPr>
        <w:t>、</w:t>
      </w:r>
      <w:r>
        <w:rPr>
          <w:rFonts w:ascii="Times New Roman" w:eastAsia="Times New Roman"/>
          <w:color w:val="231F20"/>
          <w:spacing w:val="15"/>
        </w:rPr>
        <w:t>A6063)</w:t>
      </w:r>
      <w:r>
        <w:rPr>
          <w:color w:val="231F20"/>
          <w:spacing w:val="15"/>
        </w:rPr>
        <w:t>、熱處理</w:t>
      </w:r>
    </w:p>
    <w:p>
      <w:pPr>
        <w:pStyle w:val="BodyText"/>
        <w:spacing w:line="348" w:lineRule="auto" w:before="136"/>
        <w:ind w:left="1080" w:right="192"/>
        <w:jc w:val="both"/>
      </w:pPr>
      <w:r>
        <w:rPr>
          <w:rFonts w:ascii="Times New Roman" w:eastAsia="Times New Roman"/>
          <w:color w:val="231F20"/>
        </w:rPr>
        <w:t>( </w:t>
      </w:r>
      <w:r>
        <w:rPr>
          <w:color w:val="231F20"/>
        </w:rPr>
        <w:t>正確的熱處理，如常用的</w:t>
      </w:r>
      <w:r>
        <w:rPr>
          <w:rFonts w:ascii="Times New Roman" w:eastAsia="Times New Roman"/>
          <w:color w:val="231F20"/>
        </w:rPr>
        <w:t>T5 </w:t>
      </w:r>
      <w:r>
        <w:rPr>
          <w:color w:val="231F20"/>
        </w:rPr>
        <w:t>熱處理、</w:t>
      </w:r>
      <w:r>
        <w:rPr>
          <w:rFonts w:ascii="Times New Roman" w:eastAsia="Times New Roman"/>
          <w:color w:val="231F20"/>
        </w:rPr>
        <w:t>T6</w:t>
      </w:r>
      <w:r>
        <w:rPr>
          <w:color w:val="231F20"/>
        </w:rPr>
        <w:t>熱處理</w:t>
      </w:r>
      <w:r>
        <w:rPr>
          <w:rFonts w:ascii="Times New Roman" w:eastAsia="Times New Roman"/>
          <w:color w:val="231F20"/>
        </w:rPr>
        <w:t>)</w:t>
      </w:r>
      <w:r>
        <w:rPr>
          <w:color w:val="231F20"/>
        </w:rPr>
        <w:t>、陽極處理 </w:t>
      </w:r>
      <w:r>
        <w:rPr>
          <w:rFonts w:ascii="Times New Roman" w:eastAsia="Times New Roman"/>
          <w:color w:val="231F20"/>
        </w:rPr>
        <w:t>(</w:t>
      </w:r>
      <w:r>
        <w:rPr>
          <w:color w:val="231F20"/>
        </w:rPr>
        <w:t>適當的陽極處理製程與膜厚</w:t>
      </w:r>
      <w:r>
        <w:rPr>
          <w:rFonts w:ascii="Times New Roman" w:eastAsia="Times New Roman"/>
          <w:color w:val="231F20"/>
        </w:rPr>
        <w:t>)</w:t>
      </w:r>
      <w:r>
        <w:rPr>
          <w:color w:val="231F20"/>
        </w:rPr>
        <w:t>、塗覆處理 </w:t>
      </w:r>
      <w:r>
        <w:rPr>
          <w:rFonts w:ascii="Times New Roman" w:eastAsia="Times New Roman"/>
          <w:color w:val="231F20"/>
        </w:rPr>
        <w:t>(</w:t>
      </w:r>
      <w:r>
        <w:rPr>
          <w:color w:val="231F20"/>
        </w:rPr>
        <w:t>適當的表面塗層、封孔處理、耐蝕覆層處理</w:t>
      </w:r>
      <w:r>
        <w:rPr>
          <w:rFonts w:ascii="Times New Roman" w:eastAsia="Times New Roman"/>
          <w:color w:val="231F20"/>
        </w:rPr>
        <w:t>)</w:t>
      </w:r>
      <w:r>
        <w:rPr>
          <w:color w:val="231F20"/>
        </w:rPr>
        <w:t>。</w:t>
      </w:r>
    </w:p>
    <w:p>
      <w:pPr>
        <w:pStyle w:val="Heading3"/>
        <w:spacing w:before="363"/>
        <w:ind w:left="513"/>
      </w:pPr>
      <w:r>
        <w:rPr>
          <w:color w:val="40AD49"/>
          <w:w w:val="105"/>
        </w:rPr>
        <w:t>（二） 常見溫室結構材料形式</w:t>
      </w:r>
    </w:p>
    <w:p>
      <w:pPr>
        <w:pStyle w:val="Heading4"/>
        <w:numPr>
          <w:ilvl w:val="0"/>
          <w:numId w:val="25"/>
        </w:numPr>
        <w:tabs>
          <w:tab w:pos="740" w:val="left" w:leader="none"/>
        </w:tabs>
        <w:spacing w:line="240" w:lineRule="auto" w:before="94" w:after="0"/>
        <w:ind w:left="739" w:right="0" w:hanging="227"/>
        <w:jc w:val="both"/>
      </w:pPr>
      <w:r>
        <w:rPr>
          <w:color w:val="005476"/>
        </w:rPr>
        <w:t>型材</w:t>
      </w:r>
    </w:p>
    <w:p>
      <w:pPr>
        <w:pStyle w:val="BodyText"/>
        <w:spacing w:before="108"/>
        <w:ind w:left="966"/>
      </w:pPr>
      <w:r>
        <w:rPr>
          <w:color w:val="231F20"/>
          <w:spacing w:val="7"/>
        </w:rPr>
        <w:t>溫室結構中，型材可創造形狀強度，</w:t>
      </w:r>
    </w:p>
    <w:p>
      <w:pPr>
        <w:pStyle w:val="BodyText"/>
        <w:spacing w:line="348" w:lineRule="auto" w:before="132"/>
        <w:ind w:left="513" w:right="193"/>
        <w:jc w:val="both"/>
      </w:pPr>
      <w:r>
        <w:rPr>
          <w:color w:val="231F20"/>
          <w:spacing w:val="8"/>
        </w:rPr>
        <w:t>並適當的組合設計後可形成具有高組合強度的結構系統，但基於溫室結構安全，任何型材的強度及壽命，仍需從其材質、形</w:t>
      </w:r>
      <w:r>
        <w:rPr>
          <w:color w:val="231F20"/>
          <w:spacing w:val="21"/>
        </w:rPr>
        <w:t>狀、表貌、機能等四項進行綜合考量設</w:t>
      </w:r>
      <w:r>
        <w:rPr>
          <w:color w:val="231F20"/>
          <w:spacing w:val="8"/>
        </w:rPr>
        <w:t>計。型材的基本材質將決定其基礎強度， 且型材具有其方向性的差異，故選擇高強度材質為基材，同時考量載重的方向性，</w:t>
      </w:r>
    </w:p>
    <w:p>
      <w:pPr>
        <w:spacing w:after="0" w:line="348" w:lineRule="auto"/>
        <w:jc w:val="both"/>
        <w:sectPr>
          <w:type w:val="continuous"/>
          <w:pgSz w:w="11910" w:h="16840"/>
          <w:pgMar w:top="2340" w:bottom="0" w:left="1300" w:right="1200"/>
          <w:cols w:num="2" w:equalWidth="0">
            <w:col w:w="4667" w:space="40"/>
            <w:col w:w="4703"/>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66"/>
          <w:headerReference w:type="even" r:id="rId67"/>
          <w:footerReference w:type="default" r:id="rId68"/>
          <w:pgSz w:w="11910" w:h="16840"/>
          <w:pgMar w:header="0" w:footer="964" w:top="2340" w:bottom="1160" w:left="1300" w:right="1200"/>
          <w:pgNumType w:start="117"/>
        </w:sectPr>
      </w:pPr>
    </w:p>
    <w:p>
      <w:pPr>
        <w:pStyle w:val="BodyText"/>
        <w:spacing w:before="274"/>
        <w:ind w:left="117"/>
      </w:pPr>
      <w:r>
        <w:rPr>
          <w:color w:val="231F20"/>
        </w:rPr>
        <w:t>可得輕量化且高強度的組合型材。</w:t>
      </w:r>
    </w:p>
    <w:p>
      <w:pPr>
        <w:pStyle w:val="BodyText"/>
        <w:spacing w:line="420" w:lineRule="atLeast" w:before="6"/>
        <w:ind w:left="117" w:right="48" w:firstLine="453"/>
        <w:jc w:val="both"/>
      </w:pPr>
      <w:r>
        <w:rPr>
          <w:color w:val="231F20"/>
          <w:spacing w:val="7"/>
        </w:rPr>
        <w:t>但結構材料中的斷面，需注意選擇不易扭轉的二軸對稱面，在受扭力模式下需特別注意，如樑柱中，受力的方向性，力的模式如軸力、拉力、壓力、扭力、剪力都需注意其載重抵抗的穩定性。在較薄的型材使用下，斷面模式、旋轉半徑、材料強度，均需考量其挫曲的風險性。型材組合件，則需考量其結露水或雨水的滯留， 污染物的堆積，焊道的後處理，避免衍生化學腐蝕與電化學腐蝕，降低壽命與結構</w:t>
      </w:r>
      <w:r>
        <w:rPr>
          <w:color w:val="231F20"/>
        </w:rPr>
        <w:t>安全。</w:t>
      </w:r>
    </w:p>
    <w:p>
      <w:pPr>
        <w:pStyle w:val="BodyText"/>
        <w:spacing w:line="420" w:lineRule="atLeast" w:before="57"/>
        <w:ind w:left="117" w:right="48" w:firstLine="453"/>
      </w:pPr>
      <w:r>
        <w:rPr>
          <w:color w:val="231F20"/>
          <w:spacing w:val="7"/>
        </w:rPr>
        <w:t>以下針對型材的各方面性能需求定義</w:t>
      </w:r>
      <w:r>
        <w:rPr>
          <w:color w:val="231F20"/>
        </w:rPr>
        <w:t>如下：</w:t>
      </w:r>
    </w:p>
    <w:p>
      <w:pPr>
        <w:pStyle w:val="ListParagraph"/>
        <w:numPr>
          <w:ilvl w:val="0"/>
          <w:numId w:val="26"/>
        </w:numPr>
        <w:tabs>
          <w:tab w:pos="685" w:val="left" w:leader="none"/>
        </w:tabs>
        <w:spacing w:line="420" w:lineRule="atLeast" w:before="10" w:after="0"/>
        <w:ind w:left="684" w:right="57" w:hanging="341"/>
        <w:jc w:val="both"/>
        <w:rPr>
          <w:sz w:val="21"/>
        </w:rPr>
      </w:pPr>
      <w:r>
        <w:rPr>
          <w:color w:val="231F20"/>
          <w:spacing w:val="-1"/>
          <w:sz w:val="21"/>
        </w:rPr>
        <w:t>型材之材質說明應包含材料種類、材</w:t>
      </w:r>
      <w:r>
        <w:rPr>
          <w:color w:val="231F20"/>
          <w:spacing w:val="-2"/>
          <w:sz w:val="21"/>
        </w:rPr>
        <w:t>料編號、化學成分組成、基材性能。</w:t>
      </w:r>
    </w:p>
    <w:p>
      <w:pPr>
        <w:pStyle w:val="ListParagraph"/>
        <w:numPr>
          <w:ilvl w:val="0"/>
          <w:numId w:val="26"/>
        </w:numPr>
        <w:tabs>
          <w:tab w:pos="685" w:val="left" w:leader="none"/>
        </w:tabs>
        <w:spacing w:line="420" w:lineRule="atLeast" w:before="11" w:after="0"/>
        <w:ind w:left="684" w:right="52" w:hanging="341"/>
        <w:jc w:val="both"/>
        <w:rPr>
          <w:sz w:val="21"/>
        </w:rPr>
      </w:pPr>
      <w:r>
        <w:rPr>
          <w:color w:val="231F20"/>
          <w:spacing w:val="18"/>
          <w:sz w:val="21"/>
        </w:rPr>
        <w:t>型材形狀包含</w:t>
      </w:r>
      <w:r>
        <w:rPr>
          <w:rFonts w:ascii="Times New Roman" w:eastAsia="Times New Roman"/>
          <w:color w:val="231F20"/>
          <w:spacing w:val="18"/>
          <w:sz w:val="21"/>
        </w:rPr>
        <w:t>H</w:t>
      </w:r>
      <w:r>
        <w:rPr>
          <w:color w:val="231F20"/>
          <w:spacing w:val="18"/>
          <w:sz w:val="21"/>
        </w:rPr>
        <w:t>型鋼、</w:t>
      </w:r>
      <w:r>
        <w:rPr>
          <w:rFonts w:ascii="Times New Roman" w:eastAsia="Times New Roman"/>
          <w:color w:val="231F20"/>
          <w:spacing w:val="18"/>
          <w:sz w:val="21"/>
        </w:rPr>
        <w:t>L</w:t>
      </w:r>
      <w:r>
        <w:rPr>
          <w:color w:val="231F20"/>
          <w:spacing w:val="18"/>
          <w:sz w:val="21"/>
        </w:rPr>
        <w:t>型鋼、</w:t>
      </w:r>
      <w:r>
        <w:rPr>
          <w:rFonts w:ascii="Times New Roman" w:eastAsia="Times New Roman"/>
          <w:color w:val="231F20"/>
          <w:spacing w:val="18"/>
          <w:sz w:val="21"/>
        </w:rPr>
        <w:t>I</w:t>
      </w:r>
      <w:r>
        <w:rPr>
          <w:color w:val="231F20"/>
          <w:sz w:val="21"/>
        </w:rPr>
        <w:t>型</w:t>
      </w:r>
      <w:r>
        <w:rPr>
          <w:color w:val="231F20"/>
          <w:spacing w:val="4"/>
          <w:sz w:val="21"/>
        </w:rPr>
        <w:t>鋼、</w:t>
      </w:r>
      <w:r>
        <w:rPr>
          <w:rFonts w:ascii="Times New Roman" w:eastAsia="Times New Roman"/>
          <w:color w:val="231F20"/>
          <w:spacing w:val="4"/>
          <w:sz w:val="21"/>
        </w:rPr>
        <w:t>C</w:t>
      </w:r>
      <w:r>
        <w:rPr>
          <w:color w:val="231F20"/>
          <w:spacing w:val="4"/>
          <w:sz w:val="21"/>
        </w:rPr>
        <w:t>型鋼、扁鋼、異型鋼、組合型</w:t>
      </w:r>
      <w:r>
        <w:rPr>
          <w:color w:val="231F20"/>
          <w:spacing w:val="-1"/>
          <w:sz w:val="21"/>
        </w:rPr>
        <w:t>鋼等。成形方法包含了熱軋型鋼、冷</w:t>
      </w:r>
      <w:r>
        <w:rPr>
          <w:color w:val="231F20"/>
          <w:sz w:val="21"/>
        </w:rPr>
        <w:t>彎型鋼、銲接型鋼、組合型鋼。</w:t>
      </w:r>
    </w:p>
    <w:p>
      <w:pPr>
        <w:pStyle w:val="ListParagraph"/>
        <w:numPr>
          <w:ilvl w:val="0"/>
          <w:numId w:val="26"/>
        </w:numPr>
        <w:tabs>
          <w:tab w:pos="685" w:val="left" w:leader="none"/>
        </w:tabs>
        <w:spacing w:line="420" w:lineRule="atLeast" w:before="20" w:after="0"/>
        <w:ind w:left="684" w:right="52" w:hanging="341"/>
        <w:jc w:val="both"/>
        <w:rPr>
          <w:sz w:val="21"/>
        </w:rPr>
      </w:pPr>
      <w:r>
        <w:rPr>
          <w:color w:val="231F20"/>
          <w:spacing w:val="3"/>
          <w:sz w:val="21"/>
        </w:rPr>
        <w:t>表面形貌包含了鍍膜處理 </w:t>
      </w:r>
      <w:r>
        <w:rPr>
          <w:rFonts w:ascii="Times New Roman" w:eastAsia="Times New Roman"/>
          <w:color w:val="231F20"/>
          <w:spacing w:val="4"/>
          <w:sz w:val="21"/>
        </w:rPr>
        <w:t>(</w:t>
      </w:r>
      <w:r>
        <w:rPr>
          <w:color w:val="231F20"/>
          <w:spacing w:val="4"/>
          <w:sz w:val="21"/>
        </w:rPr>
        <w:t>鍍鋅、鍍</w:t>
      </w:r>
      <w:r>
        <w:rPr>
          <w:color w:val="231F20"/>
          <w:spacing w:val="-1"/>
          <w:sz w:val="21"/>
        </w:rPr>
        <w:t>鋁鋅、鍍鎂鋁鋅、預連續鍍、批次式</w:t>
      </w:r>
      <w:r>
        <w:rPr>
          <w:color w:val="231F20"/>
          <w:sz w:val="21"/>
        </w:rPr>
        <w:t>後熱浸鍍</w:t>
      </w:r>
      <w:r>
        <w:rPr>
          <w:rFonts w:ascii="Times New Roman" w:eastAsia="Times New Roman"/>
          <w:color w:val="231F20"/>
          <w:sz w:val="21"/>
        </w:rPr>
        <w:t>)</w:t>
      </w:r>
      <w:r>
        <w:rPr>
          <w:color w:val="231F20"/>
          <w:spacing w:val="12"/>
          <w:sz w:val="21"/>
        </w:rPr>
        <w:t>、塗層 </w:t>
      </w:r>
      <w:r>
        <w:rPr>
          <w:rFonts w:ascii="Times New Roman" w:eastAsia="Times New Roman"/>
          <w:color w:val="231F20"/>
          <w:sz w:val="21"/>
        </w:rPr>
        <w:t>(</w:t>
      </w:r>
      <w:r>
        <w:rPr>
          <w:color w:val="231F20"/>
          <w:spacing w:val="-2"/>
          <w:sz w:val="21"/>
        </w:rPr>
        <w:t>連續塗漆、粉體烤</w:t>
      </w:r>
      <w:r>
        <w:rPr>
          <w:color w:val="231F20"/>
          <w:sz w:val="21"/>
        </w:rPr>
        <w:t>漆、手工塗漆</w:t>
      </w:r>
      <w:r>
        <w:rPr>
          <w:rFonts w:ascii="Times New Roman" w:eastAsia="Times New Roman"/>
          <w:color w:val="231F20"/>
          <w:sz w:val="21"/>
        </w:rPr>
        <w:t>)</w:t>
      </w:r>
      <w:r>
        <w:rPr>
          <w:color w:val="231F20"/>
          <w:spacing w:val="12"/>
          <w:sz w:val="21"/>
        </w:rPr>
        <w:t>、覆層 </w:t>
      </w:r>
      <w:r>
        <w:rPr>
          <w:rFonts w:ascii="Times New Roman" w:eastAsia="Times New Roman"/>
          <w:color w:val="231F20"/>
          <w:sz w:val="21"/>
        </w:rPr>
        <w:t>(</w:t>
      </w:r>
      <w:r>
        <w:rPr>
          <w:color w:val="231F20"/>
          <w:spacing w:val="-3"/>
          <w:sz w:val="21"/>
        </w:rPr>
        <w:t>混和、纖維、</w:t>
      </w:r>
      <w:r>
        <w:rPr>
          <w:color w:val="231F20"/>
          <w:sz w:val="21"/>
        </w:rPr>
        <w:t>層狀</w:t>
      </w:r>
      <w:r>
        <w:rPr>
          <w:rFonts w:ascii="Times New Roman" w:eastAsia="Times New Roman"/>
          <w:color w:val="231F20"/>
          <w:sz w:val="21"/>
        </w:rPr>
        <w:t>)</w:t>
      </w:r>
      <w:r>
        <w:rPr>
          <w:color w:val="231F20"/>
          <w:sz w:val="21"/>
        </w:rPr>
        <w:t>。</w:t>
      </w:r>
    </w:p>
    <w:p>
      <w:pPr>
        <w:pStyle w:val="ListParagraph"/>
        <w:numPr>
          <w:ilvl w:val="0"/>
          <w:numId w:val="26"/>
        </w:numPr>
        <w:tabs>
          <w:tab w:pos="685" w:val="left" w:leader="none"/>
        </w:tabs>
        <w:spacing w:line="348" w:lineRule="auto" w:before="153" w:after="0"/>
        <w:ind w:left="684" w:right="38" w:hanging="341"/>
        <w:jc w:val="both"/>
        <w:rPr>
          <w:sz w:val="21"/>
        </w:rPr>
      </w:pPr>
      <w:r>
        <w:rPr>
          <w:color w:val="231F20"/>
          <w:spacing w:val="16"/>
          <w:sz w:val="21"/>
        </w:rPr>
        <w:t>材料性能包含了機械性能 </w:t>
      </w:r>
      <w:r>
        <w:rPr>
          <w:rFonts w:ascii="Times New Roman" w:eastAsia="Times New Roman"/>
          <w:color w:val="231F20"/>
          <w:spacing w:val="-15"/>
          <w:sz w:val="21"/>
        </w:rPr>
        <w:t>( </w:t>
      </w:r>
      <w:r>
        <w:rPr>
          <w:color w:val="231F20"/>
          <w:spacing w:val="18"/>
          <w:sz w:val="21"/>
        </w:rPr>
        <w:t>降伏強</w:t>
      </w:r>
      <w:r>
        <w:rPr>
          <w:color w:val="231F20"/>
          <w:sz w:val="21"/>
        </w:rPr>
        <w:t>度、抗拉強度、延伸率、斷面係數、</w:t>
      </w:r>
      <w:r>
        <w:rPr>
          <w:color w:val="231F20"/>
          <w:spacing w:val="8"/>
          <w:sz w:val="21"/>
        </w:rPr>
        <w:t>抗彎強度</w:t>
      </w:r>
      <w:r>
        <w:rPr>
          <w:rFonts w:ascii="Times New Roman" w:eastAsia="Times New Roman"/>
          <w:color w:val="231F20"/>
          <w:spacing w:val="25"/>
          <w:sz w:val="21"/>
        </w:rPr>
        <w:t>) </w:t>
      </w:r>
      <w:r>
        <w:rPr>
          <w:color w:val="231F20"/>
          <w:spacing w:val="13"/>
          <w:sz w:val="21"/>
        </w:rPr>
        <w:t>與化學性能 </w:t>
      </w:r>
      <w:r>
        <w:rPr>
          <w:rFonts w:ascii="Times New Roman" w:eastAsia="Times New Roman"/>
          <w:color w:val="231F20"/>
          <w:spacing w:val="8"/>
          <w:sz w:val="21"/>
        </w:rPr>
        <w:t>(</w:t>
      </w:r>
      <w:r>
        <w:rPr>
          <w:color w:val="231F20"/>
          <w:spacing w:val="8"/>
          <w:sz w:val="21"/>
        </w:rPr>
        <w:t>耐蝕性能、</w:t>
      </w:r>
    </w:p>
    <w:p>
      <w:pPr>
        <w:pStyle w:val="BodyText"/>
        <w:spacing w:before="274"/>
        <w:ind w:left="684"/>
      </w:pPr>
      <w:r>
        <w:rPr/>
        <w:br w:type="column"/>
      </w:r>
      <w:r>
        <w:rPr>
          <w:color w:val="231F20"/>
        </w:rPr>
        <w:t>耐酸性能、耐鹼性能</w:t>
      </w:r>
      <w:r>
        <w:rPr>
          <w:rFonts w:ascii="Times New Roman" w:eastAsia="Times New Roman"/>
          <w:color w:val="231F20"/>
        </w:rPr>
        <w:t>)</w:t>
      </w:r>
      <w:r>
        <w:rPr>
          <w:color w:val="231F20"/>
        </w:rPr>
        <w:t>。</w:t>
      </w:r>
    </w:p>
    <w:p>
      <w:pPr>
        <w:pStyle w:val="ListParagraph"/>
        <w:numPr>
          <w:ilvl w:val="0"/>
          <w:numId w:val="26"/>
        </w:numPr>
        <w:tabs>
          <w:tab w:pos="685" w:val="left" w:leader="none"/>
        </w:tabs>
        <w:spacing w:line="420" w:lineRule="atLeast" w:before="6" w:after="0"/>
        <w:ind w:left="684" w:right="768" w:hanging="341"/>
        <w:jc w:val="both"/>
        <w:rPr>
          <w:sz w:val="21"/>
        </w:rPr>
      </w:pPr>
      <w:r>
        <w:rPr>
          <w:color w:val="231F20"/>
          <w:spacing w:val="14"/>
          <w:sz w:val="21"/>
        </w:rPr>
        <w:t>型材構材之主要製作方法滾軋、輾壓、折彎。冷軋殘留應力與材料本體之變異性，會造成構材製造時之</w:t>
      </w:r>
      <w:r>
        <w:rPr>
          <w:color w:val="231F20"/>
          <w:spacing w:val="6"/>
          <w:sz w:val="21"/>
        </w:rPr>
        <w:t>差異，如垂直向的彎曲 </w:t>
      </w:r>
      <w:r>
        <w:rPr>
          <w:rFonts w:ascii="Times New Roman" w:eastAsia="Times New Roman"/>
          <w:color w:val="231F20"/>
          <w:spacing w:val="3"/>
          <w:sz w:val="21"/>
        </w:rPr>
        <w:t>(bow)</w:t>
      </w:r>
      <w:r>
        <w:rPr>
          <w:color w:val="231F20"/>
          <w:spacing w:val="3"/>
          <w:sz w:val="21"/>
        </w:rPr>
        <w:t>、水平</w:t>
      </w:r>
      <w:r>
        <w:rPr>
          <w:color w:val="231F20"/>
          <w:spacing w:val="14"/>
          <w:sz w:val="21"/>
        </w:rPr>
        <w:t>向的彎曲 </w:t>
      </w:r>
      <w:r>
        <w:rPr>
          <w:rFonts w:ascii="Times New Roman" w:eastAsia="Times New Roman"/>
          <w:color w:val="231F20"/>
          <w:spacing w:val="7"/>
          <w:sz w:val="21"/>
        </w:rPr>
        <w:t>(camber</w:t>
      </w:r>
      <w:r>
        <w:rPr>
          <w:rFonts w:ascii="Times New Roman" w:eastAsia="Times New Roman"/>
          <w:color w:val="231F20"/>
          <w:spacing w:val="50"/>
          <w:sz w:val="21"/>
        </w:rPr>
        <w:t> </w:t>
      </w:r>
      <w:r>
        <w:rPr>
          <w:rFonts w:ascii="Times New Roman" w:eastAsia="Times New Roman"/>
          <w:color w:val="231F20"/>
          <w:spacing w:val="4"/>
          <w:sz w:val="21"/>
        </w:rPr>
        <w:t>or</w:t>
      </w:r>
      <w:r>
        <w:rPr>
          <w:rFonts w:ascii="Times New Roman" w:eastAsia="Times New Roman"/>
          <w:color w:val="231F20"/>
          <w:spacing w:val="49"/>
          <w:sz w:val="21"/>
        </w:rPr>
        <w:t> </w:t>
      </w:r>
      <w:r>
        <w:rPr>
          <w:rFonts w:ascii="Times New Roman" w:eastAsia="Times New Roman"/>
          <w:color w:val="231F20"/>
          <w:spacing w:val="9"/>
          <w:sz w:val="21"/>
        </w:rPr>
        <w:t>sweep)</w:t>
      </w:r>
      <w:r>
        <w:rPr>
          <w:color w:val="231F20"/>
          <w:spacing w:val="9"/>
          <w:sz w:val="21"/>
        </w:rPr>
        <w:t>、扭轉</w:t>
      </w:r>
      <w:r>
        <w:rPr>
          <w:rFonts w:ascii="Times New Roman" w:eastAsia="Times New Roman"/>
          <w:color w:val="231F20"/>
          <w:sz w:val="21"/>
        </w:rPr>
        <w:t>(twist)</w:t>
      </w:r>
      <w:r>
        <w:rPr>
          <w:color w:val="231F20"/>
          <w:spacing w:val="6"/>
          <w:sz w:val="21"/>
        </w:rPr>
        <w:t>、外張與內縮 </w:t>
      </w:r>
      <w:r>
        <w:rPr>
          <w:rFonts w:ascii="Times New Roman" w:eastAsia="Times New Roman"/>
          <w:color w:val="231F20"/>
          <w:sz w:val="21"/>
        </w:rPr>
        <w:t>(flare</w:t>
      </w:r>
      <w:r>
        <w:rPr>
          <w:rFonts w:ascii="Times New Roman" w:eastAsia="Times New Roman"/>
          <w:color w:val="231F20"/>
          <w:spacing w:val="23"/>
          <w:sz w:val="21"/>
        </w:rPr>
        <w:t>) </w:t>
      </w:r>
      <w:r>
        <w:rPr>
          <w:color w:val="231F20"/>
          <w:sz w:val="21"/>
        </w:rPr>
        <w:t>等問題。斷面肢材間轉角處之內彎半徑一般取</w:t>
      </w:r>
      <w:r>
        <w:rPr>
          <w:color w:val="231F20"/>
          <w:spacing w:val="7"/>
          <w:sz w:val="21"/>
        </w:rPr>
        <w:t>鋼材厚度的</w:t>
      </w:r>
      <w:r>
        <w:rPr>
          <w:rFonts w:ascii="Times New Roman" w:eastAsia="Times New Roman"/>
          <w:color w:val="231F20"/>
          <w:spacing w:val="7"/>
          <w:sz w:val="21"/>
        </w:rPr>
        <w:t>2</w:t>
      </w:r>
      <w:r>
        <w:rPr>
          <w:color w:val="231F20"/>
          <w:spacing w:val="7"/>
          <w:sz w:val="21"/>
        </w:rPr>
        <w:t>倍，高強度鋼材則需較</w:t>
      </w:r>
      <w:r>
        <w:rPr>
          <w:color w:val="231F20"/>
          <w:sz w:val="21"/>
        </w:rPr>
        <w:t>大之內彎半徑，依鋼材強度而有所改變，一般為鋼材厚度的</w:t>
      </w:r>
      <w:r>
        <w:rPr>
          <w:rFonts w:ascii="Times New Roman" w:eastAsia="Times New Roman"/>
          <w:color w:val="231F20"/>
          <w:sz w:val="21"/>
        </w:rPr>
        <w:t>2</w:t>
      </w:r>
      <w:r>
        <w:rPr>
          <w:color w:val="231F20"/>
          <w:sz w:val="21"/>
        </w:rPr>
        <w:t>～</w:t>
      </w:r>
      <w:r>
        <w:rPr>
          <w:rFonts w:ascii="Times New Roman" w:eastAsia="Times New Roman"/>
          <w:color w:val="231F20"/>
          <w:sz w:val="21"/>
        </w:rPr>
        <w:t>5</w:t>
      </w:r>
      <w:r>
        <w:rPr>
          <w:color w:val="231F20"/>
          <w:sz w:val="21"/>
        </w:rPr>
        <w:t>倍，依設計者之要求定之。</w:t>
      </w:r>
    </w:p>
    <w:p>
      <w:pPr>
        <w:pStyle w:val="ListParagraph"/>
        <w:numPr>
          <w:ilvl w:val="0"/>
          <w:numId w:val="26"/>
        </w:numPr>
        <w:tabs>
          <w:tab w:pos="685" w:val="left" w:leader="none"/>
        </w:tabs>
        <w:spacing w:line="420" w:lineRule="atLeast" w:before="57" w:after="0"/>
        <w:ind w:left="684" w:right="768" w:hanging="341"/>
        <w:jc w:val="both"/>
        <w:rPr>
          <w:sz w:val="21"/>
        </w:rPr>
      </w:pPr>
      <w:r>
        <w:rPr>
          <w:color w:val="231F20"/>
          <w:sz w:val="21"/>
        </w:rPr>
        <w:t>型材開孔：型材腹板開孔須以構材腹</w:t>
      </w:r>
      <w:r>
        <w:rPr>
          <w:color w:val="231F20"/>
          <w:spacing w:val="14"/>
          <w:sz w:val="21"/>
        </w:rPr>
        <w:t>板中心線爲準，孔洞邊距、孔洞大小、孔洞間距均有其安全考量之最小</w:t>
      </w:r>
      <w:r>
        <w:rPr>
          <w:color w:val="231F20"/>
          <w:spacing w:val="-3"/>
          <w:sz w:val="21"/>
        </w:rPr>
        <w:t>距離。孔洞位置、數目與排列模式， </w:t>
      </w:r>
      <w:r>
        <w:rPr>
          <w:color w:val="231F20"/>
          <w:sz w:val="21"/>
        </w:rPr>
        <w:t>將影響構件之強度分布。如開孔造成</w:t>
      </w:r>
      <w:r>
        <w:rPr>
          <w:color w:val="231F20"/>
          <w:spacing w:val="-5"/>
          <w:sz w:val="21"/>
        </w:rPr>
        <w:t>安全疑慮， 應予修補開孔護板，其設計須依設計規範。</w:t>
      </w:r>
    </w:p>
    <w:p>
      <w:pPr>
        <w:pStyle w:val="Heading4"/>
        <w:numPr>
          <w:ilvl w:val="0"/>
          <w:numId w:val="25"/>
        </w:numPr>
        <w:tabs>
          <w:tab w:pos="345" w:val="left" w:leader="none"/>
        </w:tabs>
        <w:spacing w:line="240" w:lineRule="auto" w:before="93" w:after="0"/>
        <w:ind w:left="344" w:right="0" w:hanging="228"/>
        <w:jc w:val="left"/>
      </w:pPr>
      <w:r>
        <w:rPr>
          <w:color w:val="005476"/>
        </w:rPr>
        <w:t>管材</w:t>
      </w:r>
    </w:p>
    <w:p>
      <w:pPr>
        <w:pStyle w:val="BodyText"/>
        <w:spacing w:before="109"/>
        <w:ind w:left="571"/>
      </w:pPr>
      <w:r>
        <w:rPr>
          <w:color w:val="231F20"/>
        </w:rPr>
        <w:t>溫室結構中，圓管材提供均勻方向的</w:t>
      </w:r>
    </w:p>
    <w:p>
      <w:pPr>
        <w:pStyle w:val="BodyText"/>
        <w:spacing w:line="420" w:lineRule="atLeast" w:before="5"/>
        <w:ind w:left="117" w:right="774"/>
        <w:jc w:val="both"/>
      </w:pPr>
      <w:r>
        <w:rPr>
          <w:color w:val="231F20"/>
        </w:rPr>
        <w:t>受力構件，在簡易溫室中被大量的使用， 矩形管材則有其受力的方向性，可提供適當的設計。但管材的基本材質仍將決定其基礎強度，材質的定義包含材料種類、材料編號及其化學成分組成。</w:t>
      </w:r>
    </w:p>
    <w:p>
      <w:pPr>
        <w:pStyle w:val="BodyText"/>
        <w:spacing w:before="152"/>
        <w:ind w:right="781"/>
        <w:jc w:val="right"/>
      </w:pPr>
      <w:r>
        <w:rPr>
          <w:color w:val="231F20"/>
          <w:spacing w:val="21"/>
        </w:rPr>
        <w:t>管材成形方法有熱軋成形無縫鋼管</w:t>
      </w:r>
    </w:p>
    <w:p>
      <w:pPr>
        <w:pStyle w:val="BodyText"/>
        <w:spacing w:before="132"/>
        <w:ind w:right="782"/>
        <w:jc w:val="right"/>
      </w:pPr>
      <w:r>
        <w:rPr>
          <w:rFonts w:ascii="Times New Roman" w:eastAsia="Times New Roman"/>
          <w:color w:val="231F20"/>
        </w:rPr>
        <w:t>(</w:t>
      </w:r>
      <w:r>
        <w:rPr>
          <w:color w:val="231F20"/>
        </w:rPr>
        <w:t>高壓流體用管、機械用管</w:t>
      </w:r>
      <w:r>
        <w:rPr>
          <w:rFonts w:ascii="Times New Roman" w:eastAsia="Times New Roman"/>
          <w:color w:val="231F20"/>
        </w:rPr>
        <w:t>)</w:t>
      </w:r>
      <w:r>
        <w:rPr>
          <w:color w:val="231F20"/>
        </w:rPr>
        <w:t>、冷彎成形銲接</w:t>
      </w:r>
    </w:p>
    <w:p>
      <w:pPr>
        <w:spacing w:after="0"/>
        <w:jc w:val="right"/>
        <w:sectPr>
          <w:type w:val="continuous"/>
          <w:pgSz w:w="11910" w:h="16840"/>
          <w:pgMar w:top="2340" w:bottom="0" w:left="1300" w:right="1200"/>
          <w:cols w:num="2" w:equalWidth="0">
            <w:col w:w="4146" w:space="390"/>
            <w:col w:w="4874"/>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69"/>
          <w:pgSz w:w="11910" w:h="16840"/>
          <w:pgMar w:footer="0" w:header="0" w:top="2340" w:bottom="0" w:left="1300" w:right="1200"/>
        </w:sectPr>
      </w:pPr>
    </w:p>
    <w:p>
      <w:pPr>
        <w:pStyle w:val="BodyText"/>
        <w:spacing w:line="420" w:lineRule="atLeast" w:before="148"/>
        <w:ind w:left="684" w:right="1"/>
        <w:jc w:val="both"/>
      </w:pPr>
      <w:r>
        <w:rPr/>
        <w:pict>
          <v:group style="position:absolute;margin-left:-.00003pt;margin-top:752.537231pt;width:595.3pt;height:89.4pt;mso-position-horizontal-relative:page;mso-position-vertical-relative:page;z-index:-25485721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有縫鋼管 </w:t>
      </w:r>
      <w:r>
        <w:rPr>
          <w:rFonts w:ascii="Times New Roman" w:eastAsia="Times New Roman"/>
          <w:color w:val="231F20"/>
        </w:rPr>
        <w:t>(</w:t>
      </w:r>
      <w:r>
        <w:rPr>
          <w:color w:val="231F20"/>
        </w:rPr>
        <w:t>結構鋼管、中低壓流體用管、農業結構用管</w:t>
      </w:r>
      <w:r>
        <w:rPr>
          <w:rFonts w:ascii="Times New Roman" w:eastAsia="Times New Roman"/>
          <w:color w:val="231F20"/>
        </w:rPr>
        <w:t>)</w:t>
      </w:r>
      <w:r>
        <w:rPr>
          <w:color w:val="231F20"/>
        </w:rPr>
        <w:t>，其常見尺寸依其類別有不同的公稱尺寸定義，須分別查明之。常規結構用管，抗張強度應達</w:t>
      </w:r>
      <w:r>
        <w:rPr>
          <w:rFonts w:ascii="Times New Roman" w:eastAsia="Times New Roman"/>
          <w:color w:val="231F20"/>
        </w:rPr>
        <w:t>400MPa</w:t>
      </w:r>
      <w:r>
        <w:rPr>
          <w:color w:val="231F20"/>
        </w:rPr>
        <w:t>以上，但較小管徑管材的成形，常為成形方便而選用較低強度材料，此將大量降低管材結構強度，應注意其結構安全性。先進國家之管材的材質強度持續提升中，從</w:t>
      </w:r>
      <w:r>
        <w:rPr>
          <w:rFonts w:ascii="Times New Roman" w:eastAsia="Times New Roman"/>
          <w:color w:val="231F20"/>
        </w:rPr>
        <w:t>400MPa</w:t>
      </w:r>
      <w:r>
        <w:rPr>
          <w:color w:val="231F20"/>
        </w:rPr>
        <w:t>提升至</w:t>
      </w:r>
      <w:r>
        <w:rPr>
          <w:rFonts w:ascii="Times New Roman" w:eastAsia="Times New Roman"/>
          <w:color w:val="231F20"/>
        </w:rPr>
        <w:t>490MPa</w:t>
      </w:r>
      <w:r>
        <w:rPr>
          <w:color w:val="231F20"/>
        </w:rPr>
        <w:t>、</w:t>
      </w:r>
      <w:r>
        <w:rPr>
          <w:rFonts w:ascii="Times New Roman" w:eastAsia="Times New Roman"/>
          <w:color w:val="231F20"/>
        </w:rPr>
        <w:t>590MPa</w:t>
      </w:r>
      <w:r>
        <w:rPr>
          <w:color w:val="231F20"/>
        </w:rPr>
        <w:t>、</w:t>
      </w:r>
      <w:r>
        <w:rPr>
          <w:rFonts w:ascii="Times New Roman" w:eastAsia="Times New Roman"/>
          <w:color w:val="231F20"/>
        </w:rPr>
        <w:t>690MPa</w:t>
      </w:r>
      <w:r>
        <w:rPr>
          <w:color w:val="231F20"/>
        </w:rPr>
        <w:t>更達</w:t>
      </w:r>
      <w:r>
        <w:rPr>
          <w:rFonts w:ascii="Times New Roman" w:eastAsia="Times New Roman"/>
          <w:color w:val="231F20"/>
        </w:rPr>
        <w:t>780MPa </w:t>
      </w:r>
      <w:r>
        <w:rPr>
          <w:color w:val="231F20"/>
        </w:rPr>
        <w:t>以上。</w:t>
      </w:r>
    </w:p>
    <w:p>
      <w:pPr>
        <w:pStyle w:val="BodyText"/>
        <w:spacing w:line="420" w:lineRule="atLeast" w:before="52"/>
        <w:ind w:left="684" w:firstLine="453"/>
        <w:jc w:val="both"/>
      </w:pPr>
      <w:r>
        <w:rPr>
          <w:color w:val="231F20"/>
        </w:rPr>
        <w:t>此外管材的形狀因子也在提升中，除圓形管材、矩形管材、也有多邊形管材及橢圓形管材出現，此新型管材除在邊角處形成塑性加工強度，在適當的載重方向應用上，也提升其斷面強度。</w:t>
      </w:r>
    </w:p>
    <w:p>
      <w:pPr>
        <w:pStyle w:val="BodyText"/>
        <w:spacing w:line="348" w:lineRule="auto" w:before="152"/>
        <w:ind w:left="684" w:firstLine="453"/>
        <w:jc w:val="both"/>
      </w:pPr>
      <w:r>
        <w:rPr>
          <w:color w:val="231F20"/>
        </w:rPr>
        <w:t>在常見的溫室管材表面處理有預鍍鋅法及後熱鍍鋅法。如其以標準化的前處理及熱浸鍍過程處理，可得較厚的鍍鋅層以利環境腐蝕抵抗，但常常因不良的前處理往往造成脫鋅的新危機，而一般後熱浸鍍槽有其長度限制，故較長管材有其限制。用預鍍鋅法成形管材，因其標準化的鍍鋅製程，可得性能穩定的鍍層及較長管材， 但需注意鋅層厚度的選擇設計，而預鍍型管材，因其鍍槽的模式，持續有開發出多元合金的鍍膜，如鍍鋅、鍍鋁 </w:t>
      </w:r>
      <w:r>
        <w:rPr>
          <w:rFonts w:ascii="Times New Roman" w:eastAsia="Times New Roman"/>
          <w:color w:val="231F20"/>
        </w:rPr>
        <w:t>(5</w:t>
      </w:r>
      <w:r>
        <w:rPr>
          <w:color w:val="231F20"/>
        </w:rPr>
        <w:t>％</w:t>
      </w:r>
      <w:r>
        <w:rPr>
          <w:rFonts w:ascii="Times New Roman" w:eastAsia="Times New Roman"/>
          <w:color w:val="231F20"/>
        </w:rPr>
        <w:t>) </w:t>
      </w:r>
      <w:r>
        <w:rPr>
          <w:color w:val="231F20"/>
        </w:rPr>
        <w:t>鋅、鍍鋁 </w:t>
      </w:r>
      <w:r>
        <w:rPr>
          <w:rFonts w:ascii="Times New Roman" w:eastAsia="Times New Roman"/>
          <w:color w:val="231F20"/>
        </w:rPr>
        <w:t>(55</w:t>
      </w:r>
      <w:r>
        <w:rPr>
          <w:color w:val="231F20"/>
        </w:rPr>
        <w:t>％</w:t>
      </w:r>
      <w:r>
        <w:rPr>
          <w:rFonts w:ascii="Times New Roman" w:eastAsia="Times New Roman"/>
          <w:color w:val="231F20"/>
        </w:rPr>
        <w:t>) </w:t>
      </w:r>
      <w:r>
        <w:rPr>
          <w:color w:val="231F20"/>
        </w:rPr>
        <w:t>鋅、鍍鎂鋁鋅，可提升抗蝕性能。但因有其焊道處的變數，故焊道的應</w:t>
      </w:r>
    </w:p>
    <w:p>
      <w:pPr>
        <w:pStyle w:val="BodyText"/>
        <w:spacing w:line="420" w:lineRule="atLeast" w:before="148"/>
        <w:ind w:left="517" w:right="207"/>
      </w:pPr>
      <w:r>
        <w:rPr/>
        <w:br w:type="column"/>
      </w:r>
      <w:r>
        <w:rPr>
          <w:color w:val="231F20"/>
        </w:rPr>
        <w:t>力消除及焊道的耐蝕處理會是後續加工成形及耐蝕壽命的關鍵因素。</w:t>
      </w:r>
    </w:p>
    <w:p>
      <w:pPr>
        <w:pStyle w:val="BodyText"/>
        <w:spacing w:line="420" w:lineRule="atLeast" w:before="10"/>
        <w:ind w:left="517" w:right="202" w:firstLine="453"/>
        <w:jc w:val="both"/>
      </w:pPr>
      <w:r>
        <w:rPr>
          <w:color w:val="231F20"/>
        </w:rPr>
        <w:t>管材施以塗層將可提高其耐蝕壽命， 塗層參數包含塗膜層數 </w:t>
      </w:r>
      <w:r>
        <w:rPr>
          <w:rFonts w:ascii="Times New Roman" w:eastAsia="Times New Roman"/>
          <w:color w:val="231F20"/>
        </w:rPr>
        <w:t>(</w:t>
      </w:r>
      <w:r>
        <w:rPr>
          <w:color w:val="231F20"/>
        </w:rPr>
        <w:t>底漆、中漆、面漆</w:t>
      </w:r>
      <w:r>
        <w:rPr>
          <w:rFonts w:ascii="Times New Roman" w:eastAsia="Times New Roman"/>
          <w:color w:val="231F20"/>
        </w:rPr>
        <w:t>)</w:t>
      </w:r>
      <w:r>
        <w:rPr>
          <w:color w:val="231F20"/>
        </w:rPr>
        <w:t>、塗層材質、塗層厚度、塗膜方法 </w:t>
      </w:r>
      <w:r>
        <w:rPr>
          <w:rFonts w:ascii="Times New Roman" w:eastAsia="Times New Roman"/>
          <w:color w:val="231F20"/>
        </w:rPr>
        <w:t>(</w:t>
      </w:r>
      <w:r>
        <w:rPr>
          <w:color w:val="231F20"/>
        </w:rPr>
        <w:t>連續塗漆、粉體烤漆、手工塗漆</w:t>
      </w:r>
      <w:r>
        <w:rPr>
          <w:rFonts w:ascii="Times New Roman" w:eastAsia="Times New Roman"/>
          <w:color w:val="231F20"/>
        </w:rPr>
        <w:t>)</w:t>
      </w:r>
      <w:r>
        <w:rPr>
          <w:color w:val="231F20"/>
        </w:rPr>
        <w:t>。</w:t>
      </w:r>
    </w:p>
    <w:p>
      <w:pPr>
        <w:pStyle w:val="BodyText"/>
        <w:spacing w:line="420" w:lineRule="atLeast" w:before="21"/>
        <w:ind w:left="517" w:right="207" w:firstLine="453"/>
        <w:jc w:val="both"/>
      </w:pPr>
      <w:r>
        <w:rPr>
          <w:color w:val="231F20"/>
        </w:rPr>
        <w:t>管材的性能包含機械性能 </w:t>
      </w:r>
      <w:r>
        <w:rPr>
          <w:rFonts w:ascii="Times New Roman" w:eastAsia="Times New Roman"/>
          <w:color w:val="231F20"/>
        </w:rPr>
        <w:t>( </w:t>
      </w:r>
      <w:r>
        <w:rPr>
          <w:color w:val="231F20"/>
        </w:rPr>
        <w:t>降伏強度、抗拉強度、延伸率、斷面係數、抗彎強度、挫曲強度</w:t>
      </w:r>
      <w:r>
        <w:rPr>
          <w:rFonts w:ascii="Times New Roman" w:eastAsia="Times New Roman"/>
          <w:color w:val="231F20"/>
        </w:rPr>
        <w:t>)</w:t>
      </w:r>
      <w:r>
        <w:rPr>
          <w:color w:val="231F20"/>
        </w:rPr>
        <w:t>、化學性能 </w:t>
      </w:r>
      <w:r>
        <w:rPr>
          <w:rFonts w:ascii="Times New Roman" w:eastAsia="Times New Roman"/>
          <w:color w:val="231F20"/>
        </w:rPr>
        <w:t>(</w:t>
      </w:r>
      <w:r>
        <w:rPr>
          <w:color w:val="231F20"/>
        </w:rPr>
        <w:t>耐蝕性能、耐酸性能、耐鹼性能</w:t>
      </w:r>
      <w:r>
        <w:rPr>
          <w:rFonts w:ascii="Times New Roman" w:eastAsia="Times New Roman"/>
          <w:color w:val="231F20"/>
        </w:rPr>
        <w:t>)</w:t>
      </w:r>
      <w:r>
        <w:rPr>
          <w:color w:val="231F20"/>
        </w:rPr>
        <w:t>。</w:t>
      </w:r>
    </w:p>
    <w:p>
      <w:pPr>
        <w:pStyle w:val="BodyText"/>
        <w:spacing w:line="348" w:lineRule="auto" w:before="147"/>
        <w:ind w:left="517" w:right="193" w:firstLine="453"/>
        <w:jc w:val="both"/>
      </w:pPr>
      <w:r>
        <w:rPr>
          <w:color w:val="231F20"/>
        </w:rPr>
        <w:t>材料與型管材的彎曲加工， 於常溫下進行處理。高強度材、加工硬化材，或熱處理構材的彎曲加工其變形抵抗會增加。材料或型管材可彎曲半徑的大小，隨材料的強度或厚度增加而改變。當彎曲角度大時，或通過彎曲容易改變橫截面形狀時，使用夾具或其他適當措施以防止有害的形狀變化。彎曲加工使用之模具，須平滑，不可有傷痕及凹凸不平。構材彎曲加工時，為避免構材內外表面產生龜裂、粗糙表面、傷痕、皺紋及凹凸不平等缺陷， 須使用適當之彎曲半徑與彎曲模具。型材彎曲需注意對稱性，且長邊、短邊與加強肋的變形抵抗不同。圓管雖外表為對稱性材料，但如為銲接圓管，銲道處為其奇異處，進行彎曲成形時需考慮變形點。彎曲加工時發生變形須用適當的機械方法矯正。</w:t>
      </w:r>
    </w:p>
    <w:p>
      <w:pPr>
        <w:spacing w:after="0" w:line="348" w:lineRule="auto"/>
        <w:jc w:val="both"/>
        <w:sectPr>
          <w:type w:val="continuous"/>
          <w:pgSz w:w="11910" w:h="16840"/>
          <w:pgMar w:top="2340" w:bottom="0" w:left="1300" w:right="1200"/>
          <w:cols w:num="2" w:equalWidth="0">
            <w:col w:w="4663" w:space="40"/>
            <w:col w:w="4707"/>
          </w:cols>
        </w:sectPr>
      </w:pPr>
    </w:p>
    <w:p>
      <w:pPr>
        <w:pStyle w:val="BodyText"/>
        <w:rPr>
          <w:sz w:val="20"/>
        </w:rPr>
      </w:pPr>
    </w:p>
    <w:p>
      <w:pPr>
        <w:pStyle w:val="BodyText"/>
        <w:spacing w:before="11"/>
        <w:rPr>
          <w:sz w:val="28"/>
        </w:rPr>
      </w:pPr>
    </w:p>
    <w:p>
      <w:pPr>
        <w:spacing w:after="0"/>
        <w:rPr>
          <w:sz w:val="28"/>
        </w:rPr>
        <w:sectPr>
          <w:headerReference w:type="default" r:id="rId70"/>
          <w:headerReference w:type="even" r:id="rId71"/>
          <w:footerReference w:type="default" r:id="rId72"/>
          <w:pgSz w:w="11910" w:h="16840"/>
          <w:pgMar w:header="0" w:footer="964" w:top="2340" w:bottom="1160" w:left="1300" w:right="1200"/>
          <w:pgNumType w:start="119"/>
        </w:sectPr>
      </w:pPr>
    </w:p>
    <w:p>
      <w:pPr>
        <w:pStyle w:val="Heading3"/>
        <w:spacing w:line="316" w:lineRule="auto" w:before="284"/>
        <w:ind w:left="854" w:right="86" w:hanging="738"/>
      </w:pPr>
      <w:r>
        <w:rPr>
          <w:color w:val="40AD49"/>
          <w:spacing w:val="-9"/>
          <w:w w:val="105"/>
        </w:rPr>
        <w:t>（三</w:t>
      </w:r>
      <w:r>
        <w:rPr>
          <w:color w:val="40AD49"/>
          <w:w w:val="105"/>
        </w:rPr>
        <w:t>）</w:t>
      </w:r>
      <w:r>
        <w:rPr>
          <w:color w:val="40AD49"/>
          <w:spacing w:val="-18"/>
          <w:w w:val="105"/>
        </w:rPr>
        <w:t> 溫室結構材料的表面形貌及防蝕</w:t>
      </w:r>
      <w:r>
        <w:rPr>
          <w:color w:val="40AD49"/>
          <w:spacing w:val="-9"/>
          <w:w w:val="105"/>
        </w:rPr>
        <w:t>處理</w:t>
      </w:r>
    </w:p>
    <w:p>
      <w:pPr>
        <w:pStyle w:val="BodyText"/>
        <w:spacing w:before="61"/>
        <w:ind w:left="570"/>
      </w:pPr>
      <w:r>
        <w:rPr>
          <w:color w:val="231F20"/>
        </w:rPr>
        <w:t>結構材料的表面工程目標為創造材料</w:t>
      </w:r>
    </w:p>
    <w:p>
      <w:pPr>
        <w:pStyle w:val="BodyText"/>
        <w:spacing w:before="131"/>
        <w:ind w:left="117"/>
      </w:pPr>
      <w:r>
        <w:rPr>
          <w:color w:val="231F20"/>
        </w:rPr>
        <w:t>的防蝕機制以維持溫室結構的安全。</w:t>
      </w:r>
    </w:p>
    <w:p>
      <w:pPr>
        <w:pStyle w:val="BodyText"/>
        <w:spacing w:line="420" w:lineRule="atLeast" w:before="5"/>
        <w:ind w:left="117" w:right="38" w:firstLine="453"/>
        <w:jc w:val="both"/>
      </w:pPr>
      <w:r>
        <w:rPr>
          <w:color w:val="231F20"/>
        </w:rPr>
        <w:t>溫室結構設計中對各構造材料的性能強度設定乃依照於常溫下的材料標準測試法所測得的均質材料數值。但實際應用下，構造材料並不會一直如均質材料性能設定般的表現，其會隨時間累積及環境的載重，出現物理性的性能衰退如疲勞、潛變、脆化、磨耗、侵蝕，或化學性的腐蝕、電化學腐蝕、微生物腐蝕等。而這些腐蝕因子將會造成溫室構造的安全降低的重大威脅。而主要的腐蝕因子包含了：</w:t>
      </w:r>
    </w:p>
    <w:p>
      <w:pPr>
        <w:pStyle w:val="ListParagraph"/>
        <w:numPr>
          <w:ilvl w:val="0"/>
          <w:numId w:val="27"/>
        </w:numPr>
        <w:tabs>
          <w:tab w:pos="345" w:val="left" w:leader="none"/>
        </w:tabs>
        <w:spacing w:line="307" w:lineRule="auto" w:before="109" w:after="0"/>
        <w:ind w:left="344" w:right="59" w:hanging="227"/>
        <w:jc w:val="left"/>
        <w:rPr>
          <w:sz w:val="21"/>
        </w:rPr>
      </w:pPr>
      <w:r>
        <w:rPr>
          <w:rFonts w:ascii="微軟正黑體" w:eastAsia="微軟正黑體" w:hint="eastAsia"/>
          <w:b/>
          <w:color w:val="005476"/>
          <w:spacing w:val="7"/>
          <w:sz w:val="21"/>
        </w:rPr>
        <w:t>物理性腐蝕：</w:t>
      </w:r>
      <w:r>
        <w:rPr>
          <w:color w:val="231F20"/>
          <w:spacing w:val="6"/>
          <w:sz w:val="21"/>
        </w:rPr>
        <w:t>如氣蝕、風蝕、水蝕、固體侵蝕。</w:t>
      </w:r>
    </w:p>
    <w:p>
      <w:pPr>
        <w:pStyle w:val="ListParagraph"/>
        <w:numPr>
          <w:ilvl w:val="0"/>
          <w:numId w:val="27"/>
        </w:numPr>
        <w:tabs>
          <w:tab w:pos="345" w:val="left" w:leader="none"/>
        </w:tabs>
        <w:spacing w:line="366" w:lineRule="exact" w:before="0" w:after="0"/>
        <w:ind w:left="344" w:right="0" w:hanging="228"/>
        <w:jc w:val="left"/>
        <w:rPr>
          <w:sz w:val="21"/>
        </w:rPr>
      </w:pPr>
      <w:r>
        <w:rPr>
          <w:rFonts w:ascii="微軟正黑體" w:eastAsia="微軟正黑體" w:hint="eastAsia"/>
          <w:b/>
          <w:color w:val="005476"/>
          <w:sz w:val="21"/>
        </w:rPr>
        <w:t>化學性腐蝕：</w:t>
      </w:r>
      <w:r>
        <w:rPr>
          <w:color w:val="231F20"/>
          <w:sz w:val="21"/>
        </w:rPr>
        <w:t>如酸、鹼、鹽、有機物。</w:t>
      </w:r>
    </w:p>
    <w:p>
      <w:pPr>
        <w:pStyle w:val="ListParagraph"/>
        <w:numPr>
          <w:ilvl w:val="0"/>
          <w:numId w:val="27"/>
        </w:numPr>
        <w:tabs>
          <w:tab w:pos="345" w:val="left" w:leader="none"/>
        </w:tabs>
        <w:spacing w:line="307" w:lineRule="auto" w:before="39" w:after="0"/>
        <w:ind w:left="344" w:right="59" w:hanging="227"/>
        <w:jc w:val="left"/>
        <w:rPr>
          <w:sz w:val="21"/>
        </w:rPr>
      </w:pPr>
      <w:r>
        <w:rPr>
          <w:rFonts w:ascii="微軟正黑體" w:eastAsia="微軟正黑體" w:hint="eastAsia"/>
          <w:b/>
          <w:color w:val="005476"/>
          <w:spacing w:val="7"/>
          <w:sz w:val="21"/>
        </w:rPr>
        <w:t>電化學腐蝕：</w:t>
      </w:r>
      <w:r>
        <w:rPr>
          <w:color w:val="231F20"/>
          <w:spacing w:val="6"/>
          <w:sz w:val="21"/>
        </w:rPr>
        <w:t>如異種金屬腐蝕、應力腐蝕、濃差電池腐蝕。</w:t>
      </w:r>
    </w:p>
    <w:p>
      <w:pPr>
        <w:pStyle w:val="ListParagraph"/>
        <w:numPr>
          <w:ilvl w:val="0"/>
          <w:numId w:val="27"/>
        </w:numPr>
        <w:tabs>
          <w:tab w:pos="345" w:val="left" w:leader="none"/>
        </w:tabs>
        <w:spacing w:line="366" w:lineRule="exact" w:before="0" w:after="0"/>
        <w:ind w:left="344" w:right="0" w:hanging="228"/>
        <w:jc w:val="left"/>
        <w:rPr>
          <w:sz w:val="21"/>
        </w:rPr>
      </w:pPr>
      <w:r>
        <w:rPr>
          <w:rFonts w:ascii="微軟正黑體" w:eastAsia="微軟正黑體" w:hint="eastAsia"/>
          <w:b/>
          <w:color w:val="005476"/>
          <w:sz w:val="21"/>
        </w:rPr>
        <w:t>微生物腐蝕：</w:t>
      </w:r>
      <w:r>
        <w:rPr>
          <w:color w:val="231F20"/>
          <w:sz w:val="21"/>
        </w:rPr>
        <w:t>如微生物結節腐蝕。</w:t>
      </w:r>
    </w:p>
    <w:p>
      <w:pPr>
        <w:pStyle w:val="BodyText"/>
        <w:spacing w:line="348" w:lineRule="auto" w:before="534"/>
        <w:ind w:left="117" w:right="50" w:firstLine="453"/>
        <w:jc w:val="both"/>
      </w:pPr>
      <w:r>
        <w:rPr>
          <w:color w:val="231F20"/>
        </w:rPr>
        <w:t>掌握溫室所面臨的外在環境及內在環境載重，分析其可能的腐蝕因子，是防蝕工程設計的第一要務。然後依照腐蝕因子的可能性，進行防蝕工程設計，並進行相對的表面處理加工法，以保護、維護及提升溫室構造的使用壽命，是溫室構造安全的一大重要工作。</w:t>
      </w:r>
    </w:p>
    <w:p>
      <w:pPr>
        <w:pStyle w:val="BodyText"/>
        <w:spacing w:line="420" w:lineRule="atLeast" w:before="217"/>
        <w:ind w:left="117" w:right="773" w:firstLine="453"/>
      </w:pPr>
      <w:r>
        <w:rPr/>
        <w:br w:type="column"/>
      </w:r>
      <w:r>
        <w:rPr>
          <w:color w:val="231F20"/>
        </w:rPr>
        <w:t>溫室構造材料之防蝕處理包含以下四大項目：</w:t>
      </w:r>
    </w:p>
    <w:p>
      <w:pPr>
        <w:pStyle w:val="Heading4"/>
        <w:numPr>
          <w:ilvl w:val="0"/>
          <w:numId w:val="28"/>
        </w:numPr>
        <w:tabs>
          <w:tab w:pos="345" w:val="left" w:leader="none"/>
        </w:tabs>
        <w:spacing w:line="240" w:lineRule="auto" w:before="67" w:after="0"/>
        <w:ind w:left="344" w:right="0" w:hanging="228"/>
        <w:jc w:val="left"/>
      </w:pPr>
      <w:r>
        <w:rPr>
          <w:color w:val="005476"/>
        </w:rPr>
        <w:t>基材處理</w:t>
      </w:r>
    </w:p>
    <w:p>
      <w:pPr>
        <w:pStyle w:val="BodyText"/>
        <w:spacing w:before="109"/>
        <w:ind w:left="571"/>
      </w:pPr>
      <w:r>
        <w:rPr>
          <w:color w:val="231F20"/>
        </w:rPr>
        <w:t>防蝕工程基材前處理為乾、淨的裸露</w:t>
      </w:r>
    </w:p>
    <w:p>
      <w:pPr>
        <w:pStyle w:val="BodyText"/>
        <w:spacing w:line="420" w:lineRule="atLeast" w:before="5"/>
        <w:ind w:left="117" w:right="774"/>
        <w:jc w:val="both"/>
      </w:pPr>
      <w:r>
        <w:rPr>
          <w:color w:val="231F20"/>
          <w:spacing w:val="7"/>
        </w:rPr>
        <w:t>基材原表面，並製造適當的表面紋理。以機械方法或化學方法，對基材表面除污、脫脂、脫銹，並產生適當粗度。回復金屬的基材表面，並創造適當的表面機理，以利後續的鍍塗覆處理。表面粗糙度平均值</w:t>
      </w:r>
      <w:r>
        <w:rPr>
          <w:color w:val="231F20"/>
          <w:spacing w:val="3"/>
        </w:rPr>
        <w:t>一般應在</w:t>
      </w:r>
      <w:r>
        <w:rPr>
          <w:rFonts w:ascii="Times New Roman" w:hAnsi="Times New Roman" w:eastAsia="Times New Roman"/>
          <w:color w:val="231F20"/>
          <w:spacing w:val="2"/>
        </w:rPr>
        <w:t>25</w:t>
      </w:r>
      <w:r>
        <w:rPr>
          <w:color w:val="231F20"/>
          <w:spacing w:val="2"/>
        </w:rPr>
        <w:t>～</w:t>
      </w:r>
      <w:r>
        <w:rPr>
          <w:rFonts w:ascii="Times New Roman" w:hAnsi="Times New Roman" w:eastAsia="Times New Roman"/>
          <w:color w:val="231F20"/>
          <w:spacing w:val="2"/>
        </w:rPr>
        <w:t>75µm</w:t>
      </w:r>
      <w:r>
        <w:rPr>
          <w:color w:val="231F20"/>
          <w:spacing w:val="3"/>
        </w:rPr>
        <w:t>之間，或依據塗層及鍍</w:t>
      </w:r>
      <w:r>
        <w:rPr>
          <w:color w:val="231F20"/>
          <w:spacing w:val="7"/>
        </w:rPr>
        <w:t>層特性而規定之粗糙度。表面粗糙度，對於塗膜的防銹功能影響很大，適當的粗糙</w:t>
      </w:r>
      <w:r>
        <w:rPr>
          <w:color w:val="231F20"/>
          <w:spacing w:val="-4"/>
        </w:rPr>
        <w:t>度，可以增加油漆之附著性。因此須視油漆特性及漆膜厚度選用合適的表面粗糙度。</w:t>
      </w:r>
    </w:p>
    <w:p>
      <w:pPr>
        <w:pStyle w:val="Heading4"/>
        <w:numPr>
          <w:ilvl w:val="0"/>
          <w:numId w:val="28"/>
        </w:numPr>
        <w:tabs>
          <w:tab w:pos="345" w:val="left" w:leader="none"/>
        </w:tabs>
        <w:spacing w:line="240" w:lineRule="auto" w:before="109" w:after="0"/>
        <w:ind w:left="344" w:right="0" w:hanging="228"/>
        <w:jc w:val="left"/>
      </w:pPr>
      <w:r>
        <w:rPr>
          <w:color w:val="005476"/>
        </w:rPr>
        <w:t>鍍層處理</w:t>
      </w:r>
    </w:p>
    <w:p>
      <w:pPr>
        <w:pStyle w:val="BodyText"/>
        <w:spacing w:before="108"/>
        <w:ind w:left="571"/>
        <w:jc w:val="both"/>
      </w:pPr>
      <w:r>
        <w:rPr>
          <w:color w:val="231F20"/>
        </w:rPr>
        <w:t>鍍層處理乃以金屬鍍層 </w:t>
      </w:r>
      <w:r>
        <w:rPr>
          <w:rFonts w:ascii="Times New Roman" w:eastAsia="Times New Roman"/>
          <w:color w:val="231F20"/>
        </w:rPr>
        <w:t>(</w:t>
      </w:r>
      <w:r>
        <w:rPr>
          <w:color w:val="231F20"/>
        </w:rPr>
        <w:t>如鍍鋅、鍍</w:t>
      </w:r>
    </w:p>
    <w:p>
      <w:pPr>
        <w:pStyle w:val="BodyText"/>
        <w:spacing w:line="420" w:lineRule="atLeast" w:before="6"/>
        <w:ind w:left="117" w:right="774"/>
        <w:jc w:val="both"/>
      </w:pPr>
      <w:r>
        <w:rPr>
          <w:color w:val="231F20"/>
        </w:rPr>
        <w:t>鋁鋅、鍍鎂鋁鋅</w:t>
      </w:r>
      <w:r>
        <w:rPr>
          <w:rFonts w:ascii="Times New Roman" w:eastAsia="Times New Roman"/>
          <w:color w:val="231F20"/>
        </w:rPr>
        <w:t>)</w:t>
      </w:r>
      <w:r>
        <w:rPr>
          <w:color w:val="231F20"/>
        </w:rPr>
        <w:t>、金屬粉末堆積、富鋅底漆冷鍍鋅等方法，進行陽極犧牲或陰極防蝕的電化學的防蝕方法。鍍層處理加工其主要方法有熱浸鍍鋅法、鍍鋅電鍍法、鍍鋅噴覆法、鍍鋅塗裝法等四種。</w:t>
      </w:r>
    </w:p>
    <w:p>
      <w:pPr>
        <w:pStyle w:val="ListParagraph"/>
        <w:numPr>
          <w:ilvl w:val="1"/>
          <w:numId w:val="28"/>
        </w:numPr>
        <w:tabs>
          <w:tab w:pos="685" w:val="left" w:leader="none"/>
        </w:tabs>
        <w:spacing w:line="240" w:lineRule="auto" w:before="152" w:after="0"/>
        <w:ind w:left="684" w:right="0" w:hanging="341"/>
        <w:jc w:val="both"/>
        <w:rPr>
          <w:sz w:val="21"/>
        </w:rPr>
      </w:pPr>
      <w:r>
        <w:rPr>
          <w:color w:val="6D6E71"/>
          <w:sz w:val="21"/>
        </w:rPr>
        <w:t>熱浸鍍鋅法</w:t>
      </w:r>
    </w:p>
    <w:p>
      <w:pPr>
        <w:pStyle w:val="BodyText"/>
        <w:spacing w:line="348" w:lineRule="auto" w:before="131"/>
        <w:ind w:left="684" w:right="781"/>
        <w:jc w:val="both"/>
      </w:pPr>
      <w:r>
        <w:rPr>
          <w:color w:val="231F20"/>
        </w:rPr>
        <w:t>熱浸鍍鋅法可分為純鋅鍍層、鋅鐵合金鍍層、鋅鋁合金鍍層、鋅鋁鎂合金鍍層，一般溫室工程以純度鋅為主， 工藝設備較簡單，但長度因槽體大小受限。工業上鋅鋁鎂合金有很好的耐蝕能力，但須連續生產的預鍍處理。</w:t>
      </w:r>
    </w:p>
    <w:p>
      <w:pPr>
        <w:spacing w:after="0" w:line="348" w:lineRule="auto"/>
        <w:jc w:val="both"/>
        <w:sectPr>
          <w:type w:val="continuous"/>
          <w:pgSz w:w="11910" w:h="16840"/>
          <w:pgMar w:top="2340" w:bottom="0" w:left="1300" w:right="1200"/>
          <w:cols w:num="2" w:equalWidth="0">
            <w:col w:w="4148" w:space="388"/>
            <w:col w:w="4874"/>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73"/>
          <w:pgSz w:w="11910" w:h="16840"/>
          <w:pgMar w:footer="0" w:header="0" w:top="2340" w:bottom="0" w:left="1300" w:right="1200"/>
        </w:sectPr>
      </w:pPr>
    </w:p>
    <w:p>
      <w:pPr>
        <w:pStyle w:val="ListParagraph"/>
        <w:numPr>
          <w:ilvl w:val="1"/>
          <w:numId w:val="28"/>
        </w:numPr>
        <w:tabs>
          <w:tab w:pos="1252" w:val="left" w:leader="none"/>
        </w:tabs>
        <w:spacing w:line="240" w:lineRule="auto" w:before="274" w:after="0"/>
        <w:ind w:left="1251" w:right="0" w:hanging="341"/>
        <w:jc w:val="left"/>
        <w:rPr>
          <w:sz w:val="21"/>
        </w:rPr>
      </w:pPr>
      <w:r>
        <w:rPr/>
        <w:pict>
          <v:group style="position:absolute;margin-left:-.00003pt;margin-top:752.537231pt;width:595.3pt;height:89.4pt;mso-position-horizontal-relative:page;mso-position-vertical-relative:page;z-index:-254856192"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6D6E71"/>
          <w:sz w:val="21"/>
        </w:rPr>
        <w:t>鍍鋅電鍍法</w:t>
      </w:r>
    </w:p>
    <w:p>
      <w:pPr>
        <w:pStyle w:val="BodyText"/>
        <w:spacing w:line="420" w:lineRule="atLeast" w:before="6"/>
        <w:ind w:left="1251" w:right="19"/>
      </w:pPr>
      <w:r>
        <w:rPr>
          <w:color w:val="231F20"/>
        </w:rPr>
        <w:t>以電化學法電鍍，層薄耐蝕性較差， 適合室內家電設備。</w:t>
      </w:r>
    </w:p>
    <w:p>
      <w:pPr>
        <w:pStyle w:val="ListParagraph"/>
        <w:numPr>
          <w:ilvl w:val="1"/>
          <w:numId w:val="28"/>
        </w:numPr>
        <w:tabs>
          <w:tab w:pos="1252" w:val="left" w:leader="none"/>
        </w:tabs>
        <w:spacing w:line="240" w:lineRule="auto" w:before="136" w:after="0"/>
        <w:ind w:left="1251" w:right="0" w:hanging="341"/>
        <w:jc w:val="left"/>
        <w:rPr>
          <w:sz w:val="21"/>
        </w:rPr>
      </w:pPr>
      <w:r>
        <w:rPr>
          <w:color w:val="6D6E71"/>
          <w:sz w:val="21"/>
        </w:rPr>
        <w:t>鍍鋅噴覆法</w:t>
      </w:r>
    </w:p>
    <w:p>
      <w:pPr>
        <w:pStyle w:val="BodyText"/>
        <w:spacing w:line="420" w:lineRule="atLeast" w:before="6"/>
        <w:ind w:left="1251" w:right="19"/>
      </w:pPr>
      <w:r>
        <w:rPr>
          <w:color w:val="231F20"/>
        </w:rPr>
        <w:t>以高溫熔射噴覆，適合局部修復的熱加工法。</w:t>
      </w:r>
    </w:p>
    <w:p>
      <w:pPr>
        <w:pStyle w:val="ListParagraph"/>
        <w:numPr>
          <w:ilvl w:val="1"/>
          <w:numId w:val="28"/>
        </w:numPr>
        <w:tabs>
          <w:tab w:pos="1252" w:val="left" w:leader="none"/>
        </w:tabs>
        <w:spacing w:line="240" w:lineRule="auto" w:before="136" w:after="0"/>
        <w:ind w:left="1251" w:right="0" w:hanging="341"/>
        <w:jc w:val="left"/>
        <w:rPr>
          <w:sz w:val="21"/>
        </w:rPr>
      </w:pPr>
      <w:r>
        <w:rPr>
          <w:color w:val="6D6E71"/>
          <w:sz w:val="21"/>
        </w:rPr>
        <w:t>鍍鋅塗裝法</w:t>
      </w:r>
    </w:p>
    <w:p>
      <w:pPr>
        <w:pStyle w:val="BodyText"/>
        <w:spacing w:line="420" w:lineRule="atLeast" w:before="5"/>
        <w:ind w:left="1251" w:right="19"/>
      </w:pPr>
      <w:r>
        <w:rPr>
          <w:color w:val="231F20"/>
        </w:rPr>
        <w:t>以高濃度的鋅粉漆進行塗裝，又名冷鍍鋅，對修補方便也有一定成效。</w:t>
      </w:r>
    </w:p>
    <w:p>
      <w:pPr>
        <w:pStyle w:val="Heading4"/>
        <w:numPr>
          <w:ilvl w:val="0"/>
          <w:numId w:val="28"/>
        </w:numPr>
        <w:tabs>
          <w:tab w:pos="912" w:val="left" w:leader="none"/>
        </w:tabs>
        <w:spacing w:line="240" w:lineRule="auto" w:before="68" w:after="0"/>
        <w:ind w:left="911" w:right="0" w:hanging="228"/>
        <w:jc w:val="left"/>
      </w:pPr>
      <w:r>
        <w:rPr>
          <w:color w:val="005476"/>
        </w:rPr>
        <w:t>塗層處理</w:t>
      </w:r>
    </w:p>
    <w:p>
      <w:pPr>
        <w:pStyle w:val="BodyText"/>
        <w:spacing w:before="108"/>
        <w:ind w:left="1137"/>
        <w:jc w:val="both"/>
      </w:pPr>
      <w:r>
        <w:rPr>
          <w:color w:val="231F20"/>
        </w:rPr>
        <w:t>以化學轉化塗層鈍化 </w:t>
      </w:r>
      <w:r>
        <w:rPr>
          <w:rFonts w:ascii="Times New Roman" w:eastAsia="Times New Roman"/>
          <w:color w:val="231F20"/>
        </w:rPr>
        <w:t>(</w:t>
      </w:r>
      <w:r>
        <w:rPr>
          <w:color w:val="231F20"/>
        </w:rPr>
        <w:t>如磷酸鹽、草</w:t>
      </w:r>
    </w:p>
    <w:p>
      <w:pPr>
        <w:pStyle w:val="BodyText"/>
        <w:spacing w:line="420" w:lineRule="atLeast" w:before="5"/>
        <w:ind w:left="684"/>
        <w:jc w:val="both"/>
      </w:pPr>
      <w:r>
        <w:rPr>
          <w:color w:val="231F20"/>
        </w:rPr>
        <w:t>酸鹽、鉻酸鹽、硫酸鹽</w:t>
      </w:r>
      <w:r>
        <w:rPr>
          <w:rFonts w:ascii="Times New Roman" w:eastAsia="Times New Roman"/>
          <w:color w:val="231F20"/>
        </w:rPr>
        <w:t>) </w:t>
      </w:r>
      <w:r>
        <w:rPr>
          <w:color w:val="231F20"/>
        </w:rPr>
        <w:t>或以密封塗裝 </w:t>
      </w:r>
      <w:r>
        <w:rPr>
          <w:rFonts w:ascii="Times New Roman" w:eastAsia="Times New Roman"/>
          <w:color w:val="231F20"/>
        </w:rPr>
        <w:t>(</w:t>
      </w:r>
      <w:r>
        <w:rPr>
          <w:color w:val="231F20"/>
        </w:rPr>
        <w:t>如底漆、中漆、面漆的多道次塗層</w:t>
      </w:r>
      <w:r>
        <w:rPr>
          <w:rFonts w:ascii="Times New Roman" w:eastAsia="Times New Roman"/>
          <w:color w:val="231F20"/>
        </w:rPr>
        <w:t>) </w:t>
      </w:r>
      <w:r>
        <w:rPr>
          <w:color w:val="231F20"/>
        </w:rPr>
        <w:t>進行物理性的絕緣防蝕方法。前項鍍鋅處理已具備防銹功能，再進行表面塗裝有美觀因素、鍍層保護耐久性提升及其特殊因素的要求。鋼構鍍鋅防銹層後進行表面塗裝於鋼板 </w:t>
      </w:r>
      <w:r>
        <w:rPr>
          <w:rFonts w:ascii="Times New Roman" w:eastAsia="Times New Roman"/>
          <w:color w:val="231F20"/>
        </w:rPr>
        <w:t>(</w:t>
      </w:r>
      <w:r>
        <w:rPr>
          <w:color w:val="231F20"/>
        </w:rPr>
        <w:t>捲</w:t>
      </w:r>
      <w:r>
        <w:rPr>
          <w:rFonts w:ascii="Times New Roman" w:eastAsia="Times New Roman"/>
          <w:color w:val="231F20"/>
        </w:rPr>
        <w:t>) </w:t>
      </w:r>
      <w:r>
        <w:rPr>
          <w:color w:val="231F20"/>
        </w:rPr>
        <w:t>，除具有鋅的保護功能外，另有覆蓋隔絕保護防銹蝕的功能，一般塗裝採用有機塗料。其抑制作用因塗料的種類、膜厚及施工條件而不相同。表面塗裝分為底漆、面漆、背面漆等分段執行，塗裝時須注意基材處理狀況，當時環境狀況，及前項塗層固化狀況，以利後續施行。塗裝後固化處理為耐蝕品質的關鍵。</w:t>
      </w:r>
    </w:p>
    <w:p>
      <w:pPr>
        <w:pStyle w:val="Heading4"/>
        <w:numPr>
          <w:ilvl w:val="0"/>
          <w:numId w:val="28"/>
        </w:numPr>
        <w:tabs>
          <w:tab w:pos="912" w:val="left" w:leader="none"/>
        </w:tabs>
        <w:spacing w:line="240" w:lineRule="auto" w:before="130" w:after="0"/>
        <w:ind w:left="911" w:right="0" w:hanging="228"/>
        <w:jc w:val="left"/>
      </w:pPr>
      <w:r>
        <w:rPr>
          <w:color w:val="005476"/>
        </w:rPr>
        <w:t>覆層處理</w:t>
      </w:r>
    </w:p>
    <w:p>
      <w:pPr>
        <w:pStyle w:val="BodyText"/>
        <w:spacing w:line="348" w:lineRule="auto" w:before="109"/>
        <w:ind w:left="684" w:right="2" w:firstLine="453"/>
      </w:pPr>
      <w:r>
        <w:rPr>
          <w:color w:val="231F20"/>
        </w:rPr>
        <w:t>建立強化的保護防銹皮膜 </w:t>
      </w:r>
      <w:r>
        <w:rPr>
          <w:rFonts w:ascii="Times New Roman" w:hAnsi="Times New Roman" w:eastAsia="Times New Roman"/>
          <w:color w:val="231F20"/>
        </w:rPr>
        <w:t>(</w:t>
      </w:r>
      <w:r>
        <w:rPr>
          <w:color w:val="231F20"/>
        </w:rPr>
        <w:t>如樹酯、</w:t>
      </w:r>
      <w:r>
        <w:rPr>
          <w:rFonts w:ascii="Times New Roman" w:hAnsi="Times New Roman" w:eastAsia="Times New Roman"/>
          <w:color w:val="231F20"/>
        </w:rPr>
        <w:t>PVC</w:t>
      </w:r>
      <w:r>
        <w:rPr>
          <w:color w:val="231F20"/>
        </w:rPr>
        <w:t>、</w:t>
      </w:r>
      <w:r>
        <w:rPr>
          <w:rFonts w:ascii="Times New Roman" w:hAnsi="Times New Roman" w:eastAsia="Times New Roman"/>
          <w:color w:val="231F20"/>
        </w:rPr>
        <w:t>PVF</w:t>
      </w:r>
      <w:r>
        <w:rPr>
          <w:color w:val="231F20"/>
        </w:rPr>
        <w:t>、</w:t>
      </w:r>
      <w:r>
        <w:rPr>
          <w:rFonts w:ascii="Times New Roman" w:hAnsi="Times New Roman" w:eastAsia="Times New Roman"/>
          <w:color w:val="231F20"/>
        </w:rPr>
        <w:t>PVDF</w:t>
      </w:r>
      <w:r>
        <w:rPr>
          <w:color w:val="231F20"/>
        </w:rPr>
        <w:t>……</w:t>
      </w:r>
      <w:r>
        <w:rPr>
          <w:rFonts w:ascii="Times New Roman" w:hAnsi="Times New Roman" w:eastAsia="Times New Roman"/>
          <w:color w:val="231F20"/>
        </w:rPr>
        <w:t>) </w:t>
      </w:r>
      <w:r>
        <w:rPr>
          <w:color w:val="231F20"/>
        </w:rPr>
        <w:t>提升防蝕耐久</w:t>
      </w:r>
    </w:p>
    <w:p>
      <w:pPr>
        <w:pStyle w:val="BodyText"/>
        <w:spacing w:line="348" w:lineRule="auto" w:before="274"/>
        <w:ind w:left="505" w:right="207"/>
        <w:jc w:val="both"/>
      </w:pPr>
      <w:r>
        <w:rPr/>
        <w:br w:type="column"/>
      </w:r>
      <w:r>
        <w:rPr>
          <w:color w:val="231F20"/>
        </w:rPr>
        <w:t>性。覆層的處理加工目標為嚴苛環境強化耐蝕處理，如土壤中的鋼管的覆層處理， 或表面破壞後的修補處理，如運搬或施工中的刮痕、焊後焊道的處理。</w:t>
      </w:r>
    </w:p>
    <w:p>
      <w:pPr>
        <w:pStyle w:val="Heading2"/>
        <w:spacing w:before="355"/>
        <w:ind w:left="505"/>
      </w:pPr>
      <w:r>
        <w:rPr>
          <w:color w:val="BA6831"/>
        </w:rPr>
        <w:t>十、基礎結構設計</w:t>
      </w:r>
    </w:p>
    <w:p>
      <w:pPr>
        <w:pStyle w:val="BodyText"/>
        <w:spacing w:before="102"/>
        <w:ind w:left="958"/>
      </w:pPr>
      <w:r>
        <w:rPr>
          <w:color w:val="231F20"/>
        </w:rPr>
        <w:t>溫室整體結構於各種載重下，最終需</w:t>
      </w:r>
    </w:p>
    <w:p>
      <w:pPr>
        <w:pStyle w:val="BodyText"/>
        <w:spacing w:line="420" w:lineRule="atLeast" w:before="5"/>
        <w:ind w:left="505" w:right="207"/>
      </w:pPr>
      <w:r>
        <w:rPr>
          <w:color w:val="231F20"/>
        </w:rPr>
        <w:t>經過基礎的整合設計以進行載重的傳遞於地面，並也承受拉拔的載重。</w:t>
      </w:r>
    </w:p>
    <w:p>
      <w:pPr>
        <w:pStyle w:val="BodyText"/>
        <w:spacing w:line="420" w:lineRule="atLeast" w:before="10"/>
        <w:ind w:left="505" w:right="207" w:firstLine="453"/>
        <w:jc w:val="both"/>
      </w:pPr>
      <w:r>
        <w:rPr>
          <w:color w:val="231F20"/>
        </w:rPr>
        <w:t>溫室基礎受力模式則包含</w:t>
      </w:r>
      <w:r>
        <w:rPr>
          <w:rFonts w:ascii="Times New Roman" w:eastAsia="Times New Roman"/>
          <w:color w:val="231F20"/>
        </w:rPr>
        <w:t>Fx</w:t>
      </w:r>
      <w:r>
        <w:rPr>
          <w:color w:val="231F20"/>
        </w:rPr>
        <w:t>、</w:t>
      </w:r>
      <w:r>
        <w:rPr>
          <w:rFonts w:ascii="Times New Roman" w:eastAsia="Times New Roman"/>
          <w:color w:val="231F20"/>
        </w:rPr>
        <w:t>Fy</w:t>
      </w:r>
      <w:r>
        <w:rPr>
          <w:color w:val="231F20"/>
        </w:rPr>
        <w:t>、</w:t>
      </w:r>
      <w:r>
        <w:rPr>
          <w:rFonts w:ascii="Times New Roman" w:eastAsia="Times New Roman"/>
          <w:color w:val="231F20"/>
        </w:rPr>
        <w:t>Fz</w:t>
      </w:r>
      <w:r>
        <w:rPr>
          <w:color w:val="231F20"/>
        </w:rPr>
        <w:t>、</w:t>
      </w:r>
      <w:r>
        <w:rPr>
          <w:rFonts w:ascii="Times New Roman" w:eastAsia="Times New Roman"/>
          <w:color w:val="231F20"/>
        </w:rPr>
        <w:t>Mxy</w:t>
      </w:r>
      <w:r>
        <w:rPr>
          <w:color w:val="231F20"/>
        </w:rPr>
        <w:t>、</w:t>
      </w:r>
      <w:r>
        <w:rPr>
          <w:rFonts w:ascii="Times New Roman" w:eastAsia="Times New Roman"/>
          <w:color w:val="231F20"/>
        </w:rPr>
        <w:t>Myz</w:t>
      </w:r>
      <w:r>
        <w:rPr>
          <w:color w:val="231F20"/>
        </w:rPr>
        <w:t>、</w:t>
      </w:r>
      <w:r>
        <w:rPr>
          <w:rFonts w:ascii="Times New Roman" w:eastAsia="Times New Roman"/>
          <w:color w:val="231F20"/>
        </w:rPr>
        <w:t>Mzx</w:t>
      </w:r>
      <w:r>
        <w:rPr>
          <w:color w:val="231F20"/>
        </w:rPr>
        <w:t>等六個方向的作用力與力矩。而透過柱與柱底板、基礎螺絲與基礎形成力的傳遞與平衡。</w:t>
      </w:r>
    </w:p>
    <w:p>
      <w:pPr>
        <w:pStyle w:val="BodyText"/>
        <w:spacing w:line="348" w:lineRule="auto" w:before="147"/>
        <w:ind w:left="505" w:right="207" w:firstLine="453"/>
      </w:pPr>
      <w:r>
        <w:rPr>
          <w:color w:val="231F20"/>
        </w:rPr>
        <w:t>基礎結構設計區分為強固型溫室基礎與簡易型溫室基礎。分別說明如下：</w:t>
      </w:r>
    </w:p>
    <w:p>
      <w:pPr>
        <w:pStyle w:val="Heading3"/>
        <w:spacing w:before="365"/>
        <w:ind w:left="505"/>
      </w:pPr>
      <w:r>
        <w:rPr>
          <w:color w:val="40AD49"/>
          <w:w w:val="105"/>
        </w:rPr>
        <w:t>（一） 強固型溫室基礎</w:t>
      </w:r>
    </w:p>
    <w:p>
      <w:pPr>
        <w:pStyle w:val="Heading4"/>
        <w:numPr>
          <w:ilvl w:val="0"/>
          <w:numId w:val="29"/>
        </w:numPr>
        <w:tabs>
          <w:tab w:pos="733" w:val="left" w:leader="none"/>
        </w:tabs>
        <w:spacing w:line="240" w:lineRule="auto" w:before="94" w:after="0"/>
        <w:ind w:left="732" w:right="0" w:hanging="228"/>
        <w:jc w:val="left"/>
      </w:pPr>
      <w:r>
        <w:rPr>
          <w:color w:val="005476"/>
        </w:rPr>
        <w:t>基礎分類：</w:t>
      </w:r>
    </w:p>
    <w:p>
      <w:pPr>
        <w:pStyle w:val="BodyText"/>
        <w:spacing w:before="108"/>
        <w:ind w:left="958"/>
      </w:pPr>
      <w:r>
        <w:rPr>
          <w:color w:val="231F20"/>
        </w:rPr>
        <w:t>強固型基礎分為獨立基礎、連續性條</w:t>
      </w:r>
    </w:p>
    <w:p>
      <w:pPr>
        <w:pStyle w:val="BodyText"/>
        <w:spacing w:before="132"/>
        <w:ind w:left="505"/>
      </w:pPr>
      <w:r>
        <w:rPr>
          <w:color w:val="231F20"/>
        </w:rPr>
        <w:t>狀基礎。</w:t>
      </w:r>
    </w:p>
    <w:p>
      <w:pPr>
        <w:pStyle w:val="BodyText"/>
        <w:spacing w:line="420" w:lineRule="atLeast" w:before="5"/>
        <w:ind w:left="505" w:right="206" w:firstLine="453"/>
      </w:pPr>
      <w:r>
        <w:rPr>
          <w:color w:val="231F20"/>
          <w:spacing w:val="7"/>
        </w:rPr>
        <w:t>連續性條狀基礎已如地樑的設計，相</w:t>
      </w:r>
      <w:r>
        <w:rPr>
          <w:color w:val="231F20"/>
        </w:rPr>
        <w:t>對結構安全穩固。</w:t>
      </w:r>
    </w:p>
    <w:p>
      <w:pPr>
        <w:pStyle w:val="BodyText"/>
        <w:spacing w:line="420" w:lineRule="atLeast" w:before="10"/>
        <w:ind w:left="505" w:right="206" w:firstLine="453"/>
        <w:jc w:val="both"/>
      </w:pPr>
      <w:r>
        <w:rPr>
          <w:color w:val="231F20"/>
          <w:spacing w:val="7"/>
        </w:rPr>
        <w:t>獨立基礎施工較方便成本較低，主要區分為預製型基礎及現場澆鑄型基礎。基礎的作用在於基礎底板上的載重物質及基礎側邊的摩擦力的組合。但須考量其力的</w:t>
      </w:r>
      <w:r>
        <w:rPr>
          <w:color w:val="231F20"/>
        </w:rPr>
        <w:t>傳遞與拉拔抵抗。</w:t>
      </w:r>
    </w:p>
    <w:p>
      <w:pPr>
        <w:pStyle w:val="BodyText"/>
        <w:spacing w:before="152"/>
        <w:ind w:left="958"/>
      </w:pPr>
      <w:r>
        <w:rPr>
          <w:color w:val="231F20"/>
        </w:rPr>
        <w:t>基礎設計前需作地質的探勘，以得知</w:t>
      </w:r>
    </w:p>
    <w:p>
      <w:pPr>
        <w:spacing w:after="0"/>
        <w:sectPr>
          <w:type w:val="continuous"/>
          <w:pgSz w:w="11910" w:h="16840"/>
          <w:pgMar w:top="2340" w:bottom="0" w:left="1300" w:right="1200"/>
          <w:cols w:num="2" w:equalWidth="0">
            <w:col w:w="4675" w:space="40"/>
            <w:col w:w="4695"/>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74"/>
          <w:headerReference w:type="even" r:id="rId75"/>
          <w:footerReference w:type="default" r:id="rId76"/>
          <w:pgSz w:w="11910" w:h="16840"/>
          <w:pgMar w:header="0" w:footer="964" w:top="2340" w:bottom="1160" w:left="1300" w:right="1200"/>
          <w:pgNumType w:start="121"/>
        </w:sectPr>
      </w:pPr>
    </w:p>
    <w:p>
      <w:pPr>
        <w:pStyle w:val="BodyText"/>
        <w:spacing w:line="420" w:lineRule="atLeast" w:before="148"/>
        <w:ind w:left="117" w:right="53"/>
      </w:pPr>
      <w:r>
        <w:rPr>
          <w:color w:val="231F20"/>
        </w:rPr>
        <w:t>其地質的垂直分布與相關水文狀況，以利進行設計。</w:t>
      </w:r>
    </w:p>
    <w:p>
      <w:pPr>
        <w:pStyle w:val="Heading4"/>
        <w:numPr>
          <w:ilvl w:val="0"/>
          <w:numId w:val="29"/>
        </w:numPr>
        <w:tabs>
          <w:tab w:pos="345" w:val="left" w:leader="none"/>
        </w:tabs>
        <w:spacing w:line="240" w:lineRule="auto" w:before="68" w:after="0"/>
        <w:ind w:left="344" w:right="0" w:hanging="228"/>
        <w:jc w:val="left"/>
      </w:pPr>
      <w:r>
        <w:rPr>
          <w:color w:val="005476"/>
        </w:rPr>
        <w:t>基礎土質的型式設計</w:t>
      </w:r>
    </w:p>
    <w:p>
      <w:pPr>
        <w:pStyle w:val="BodyText"/>
        <w:spacing w:before="108"/>
        <w:ind w:left="571"/>
      </w:pPr>
      <w:r>
        <w:rPr>
          <w:color w:val="231F20"/>
        </w:rPr>
        <w:t>溫室基礎所在地其主要的土質層有砂</w:t>
      </w:r>
    </w:p>
    <w:p>
      <w:pPr>
        <w:pStyle w:val="BodyText"/>
        <w:spacing w:before="131"/>
        <w:ind w:left="117"/>
      </w:pPr>
      <w:r>
        <w:rPr>
          <w:color w:val="231F20"/>
        </w:rPr>
        <w:t>質土層及黏性土層。</w:t>
      </w:r>
    </w:p>
    <w:p>
      <w:pPr>
        <w:pStyle w:val="BodyText"/>
        <w:spacing w:line="420" w:lineRule="atLeast" w:before="6"/>
        <w:ind w:left="117" w:right="57" w:firstLine="453"/>
        <w:jc w:val="both"/>
      </w:pPr>
      <w:r>
        <w:rPr>
          <w:color w:val="231F20"/>
        </w:rPr>
        <w:t>如為砂質土層 </w:t>
      </w:r>
      <w:r>
        <w:rPr>
          <w:rFonts w:ascii="Times New Roman" w:hAnsi="Times New Roman" w:eastAsia="Times New Roman"/>
          <w:color w:val="231F20"/>
        </w:rPr>
        <w:t>(</w:t>
      </w:r>
      <w:r>
        <w:rPr>
          <w:color w:val="231F20"/>
        </w:rPr>
        <w:t>如圖</w:t>
      </w:r>
      <w:r>
        <w:rPr>
          <w:rFonts w:ascii="Times New Roman" w:hAnsi="Times New Roman" w:eastAsia="Times New Roman"/>
          <w:color w:val="231F20"/>
        </w:rPr>
        <w:t>3.14a)</w:t>
      </w:r>
      <w:r>
        <w:rPr>
          <w:color w:val="231F20"/>
        </w:rPr>
        <w:t>，則其可計算其往上</w:t>
      </w:r>
      <w:r>
        <w:rPr>
          <w:rFonts w:ascii="Times New Roman" w:hAnsi="Times New Roman" w:eastAsia="Times New Roman"/>
          <w:color w:val="231F20"/>
        </w:rPr>
        <w:t>15</w:t>
      </w:r>
      <w:r>
        <w:rPr>
          <w:color w:val="231F20"/>
        </w:rPr>
        <w:t>°的土質載重及摩擦力組合。如為黏性土層 </w:t>
      </w:r>
      <w:r>
        <w:rPr>
          <w:rFonts w:ascii="Times New Roman" w:hAnsi="Times New Roman" w:eastAsia="Times New Roman"/>
          <w:color w:val="231F20"/>
        </w:rPr>
        <w:t>(</w:t>
      </w:r>
      <w:r>
        <w:rPr>
          <w:color w:val="231F20"/>
        </w:rPr>
        <w:t>如圖</w:t>
      </w:r>
      <w:r>
        <w:rPr>
          <w:rFonts w:ascii="Times New Roman" w:hAnsi="Times New Roman" w:eastAsia="Times New Roman"/>
          <w:color w:val="231F20"/>
        </w:rPr>
        <w:t>3.14b)</w:t>
      </w:r>
      <w:r>
        <w:rPr>
          <w:color w:val="231F20"/>
        </w:rPr>
        <w:t>，則直接計算其上方土質重量及摩擦力組合。</w:t>
      </w:r>
    </w:p>
    <w:p>
      <w:pPr>
        <w:pStyle w:val="Heading4"/>
        <w:numPr>
          <w:ilvl w:val="0"/>
          <w:numId w:val="29"/>
        </w:numPr>
        <w:tabs>
          <w:tab w:pos="345" w:val="left" w:leader="none"/>
        </w:tabs>
        <w:spacing w:line="240" w:lineRule="auto" w:before="77" w:after="0"/>
        <w:ind w:left="344" w:right="0" w:hanging="228"/>
        <w:jc w:val="left"/>
      </w:pPr>
      <w:r>
        <w:rPr>
          <w:color w:val="005476"/>
        </w:rPr>
        <w:t>尺寸</w:t>
      </w:r>
    </w:p>
    <w:p>
      <w:pPr>
        <w:pStyle w:val="BodyText"/>
        <w:spacing w:before="109"/>
        <w:ind w:left="571"/>
      </w:pPr>
      <w:r>
        <w:rPr>
          <w:color w:val="231F20"/>
        </w:rPr>
        <w:t>基礎的混凝土短柱頂高程應高於室</w:t>
      </w:r>
    </w:p>
    <w:p>
      <w:pPr>
        <w:pStyle w:val="BodyText"/>
        <w:spacing w:line="420" w:lineRule="atLeast" w:before="5"/>
        <w:ind w:left="117" w:right="38"/>
        <w:jc w:val="both"/>
      </w:pPr>
      <w:r>
        <w:rPr>
          <w:color w:val="231F20"/>
        </w:rPr>
        <w:t>內地平線以免立柱柱腳受潮腐蝕，可高</w:t>
      </w:r>
      <w:r>
        <w:rPr>
          <w:rFonts w:ascii="Times New Roman" w:eastAsia="Times New Roman"/>
          <w:color w:val="231F20"/>
        </w:rPr>
        <w:t>300</w:t>
      </w:r>
      <w:r>
        <w:rPr>
          <w:color w:val="231F20"/>
        </w:rPr>
        <w:t>～</w:t>
      </w:r>
      <w:r>
        <w:rPr>
          <w:rFonts w:ascii="Times New Roman" w:eastAsia="Times New Roman"/>
          <w:color w:val="231F20"/>
        </w:rPr>
        <w:t>500mm</w:t>
      </w:r>
      <w:r>
        <w:rPr>
          <w:color w:val="231F20"/>
        </w:rPr>
        <w:t>根據不同溫室的用途和現場情況而定。</w:t>
      </w:r>
    </w:p>
    <w:p>
      <w:pPr>
        <w:pStyle w:val="Heading4"/>
        <w:numPr>
          <w:ilvl w:val="0"/>
          <w:numId w:val="29"/>
        </w:numPr>
        <w:tabs>
          <w:tab w:pos="345" w:val="left" w:leader="none"/>
        </w:tabs>
        <w:spacing w:line="240" w:lineRule="auto" w:before="73" w:after="0"/>
        <w:ind w:left="344" w:right="0" w:hanging="228"/>
        <w:jc w:val="left"/>
      </w:pPr>
      <w:r>
        <w:rPr>
          <w:color w:val="005476"/>
        </w:rPr>
        <w:t>基礎材料與製造組合</w:t>
      </w:r>
    </w:p>
    <w:p>
      <w:pPr>
        <w:pStyle w:val="BodyText"/>
        <w:spacing w:before="108"/>
        <w:ind w:left="571"/>
      </w:pPr>
      <w:r>
        <w:rPr>
          <w:color w:val="231F20"/>
        </w:rPr>
        <w:t>基礎結構材料以鋼筋混泥土建構，其</w:t>
      </w:r>
    </w:p>
    <w:p>
      <w:pPr>
        <w:pStyle w:val="BodyText"/>
        <w:spacing w:line="348" w:lineRule="auto" w:before="131"/>
        <w:ind w:left="117" w:right="53"/>
        <w:jc w:val="both"/>
      </w:pPr>
      <w:r>
        <w:rPr>
          <w:color w:val="231F20"/>
        </w:rPr>
        <w:t>鋼筋材料與混泥土材料及製造組合方法需注重材質、配給、施工、養生方式，以建立正確的基礎製造。</w:t>
      </w:r>
    </w:p>
    <w:p>
      <w:pPr>
        <w:pStyle w:val="BodyText"/>
        <w:spacing w:line="420" w:lineRule="atLeast" w:before="148"/>
        <w:ind w:left="117" w:right="773" w:firstLine="453"/>
      </w:pPr>
      <w:r>
        <w:rPr/>
        <w:br w:type="column"/>
      </w:r>
      <w:r>
        <w:rPr>
          <w:color w:val="231F20"/>
        </w:rPr>
        <w:t>基礎的鋼筋混泥土各自扮演載重及保護之功能。</w:t>
      </w:r>
    </w:p>
    <w:p>
      <w:pPr>
        <w:pStyle w:val="Heading4"/>
        <w:numPr>
          <w:ilvl w:val="0"/>
          <w:numId w:val="29"/>
        </w:numPr>
        <w:tabs>
          <w:tab w:pos="345" w:val="left" w:leader="none"/>
        </w:tabs>
        <w:spacing w:line="240" w:lineRule="auto" w:before="68" w:after="0"/>
        <w:ind w:left="344" w:right="0" w:hanging="228"/>
        <w:jc w:val="left"/>
      </w:pPr>
      <w:r>
        <w:rPr>
          <w:color w:val="005476"/>
        </w:rPr>
        <w:t>基礎的載重抵抗</w:t>
      </w:r>
    </w:p>
    <w:p>
      <w:pPr>
        <w:pStyle w:val="BodyText"/>
        <w:spacing w:before="108"/>
        <w:ind w:left="571"/>
      </w:pPr>
      <w:r>
        <w:rPr>
          <w:color w:val="231F20"/>
        </w:rPr>
        <w:t>鋼筋與基礎螺絲的組合結構，其與溫</w:t>
      </w:r>
    </w:p>
    <w:p>
      <w:pPr>
        <w:pStyle w:val="BodyText"/>
        <w:spacing w:line="420" w:lineRule="atLeast" w:before="5"/>
        <w:ind w:left="117" w:right="773"/>
        <w:jc w:val="both"/>
      </w:pPr>
      <w:r>
        <w:rPr>
          <w:color w:val="231F20"/>
          <w:spacing w:val="7"/>
        </w:rPr>
        <w:t>室柱結構的連結具有高強度抗拉性能，以</w:t>
      </w:r>
      <w:r>
        <w:rPr>
          <w:color w:val="231F20"/>
          <w:spacing w:val="5"/>
        </w:rPr>
        <w:t>將溫室的各種載重傳遞到大地，其所受的</w:t>
      </w:r>
      <w:r>
        <w:rPr>
          <w:color w:val="231F20"/>
          <w:spacing w:val="-4"/>
        </w:rPr>
        <w:t>載重除了六種基礎受力模式外，亦要對抗偶</w:t>
      </w:r>
      <w:r>
        <w:rPr>
          <w:color w:val="231F20"/>
          <w:spacing w:val="-5"/>
        </w:rPr>
        <w:t>發性的地震力抵抗、長期受風動的疲勞反覆載重及地層的各種腐蝕環境載重。</w:t>
      </w:r>
    </w:p>
    <w:p>
      <w:pPr>
        <w:pStyle w:val="BodyText"/>
        <w:spacing w:line="348" w:lineRule="auto" w:before="152"/>
        <w:ind w:left="117" w:right="771" w:firstLine="453"/>
        <w:jc w:val="both"/>
      </w:pPr>
      <w:r>
        <w:rPr>
          <w:color w:val="231F20"/>
        </w:rPr>
        <w:t>以圖</w:t>
      </w:r>
      <w:r>
        <w:rPr>
          <w:rFonts w:ascii="Times New Roman" w:eastAsia="Times New Roman"/>
          <w:color w:val="231F20"/>
        </w:rPr>
        <w:t>3.15</w:t>
      </w:r>
      <w:r>
        <w:rPr>
          <w:color w:val="231F20"/>
        </w:rPr>
        <w:t>說明基礎螺絲位置設計與製造的相關性分析， </w:t>
      </w:r>
      <w:r>
        <w:rPr>
          <w:rFonts w:ascii="Times New Roman" w:eastAsia="Times New Roman"/>
          <w:color w:val="231F20"/>
        </w:rPr>
        <w:t>(a) </w:t>
      </w:r>
      <w:r>
        <w:rPr>
          <w:color w:val="231F20"/>
        </w:rPr>
        <w:t>是正確設計的基礎型式</w:t>
      </w:r>
      <w:r>
        <w:rPr>
          <w:rFonts w:ascii="Times New Roman" w:eastAsia="Times New Roman"/>
          <w:color w:val="231F20"/>
        </w:rPr>
        <w:t>, </w:t>
      </w:r>
      <w:r>
        <w:rPr>
          <w:color w:val="231F20"/>
        </w:rPr>
        <w:t>但仍需考量其柱底板厚度尺寸及與螺栓的材質強度與相對位置關係，並需注意其防蝕與防鬆機制。</w:t>
      </w:r>
      <w:r>
        <w:rPr>
          <w:rFonts w:ascii="Times New Roman" w:eastAsia="Times New Roman"/>
          <w:color w:val="231F20"/>
        </w:rPr>
        <w:t>(b) </w:t>
      </w:r>
      <w:r>
        <w:rPr>
          <w:color w:val="231F20"/>
        </w:rPr>
        <w:t>與 </w:t>
      </w:r>
      <w:r>
        <w:rPr>
          <w:rFonts w:ascii="Times New Roman" w:eastAsia="Times New Roman"/>
          <w:color w:val="231F20"/>
        </w:rPr>
        <w:t>(c) </w:t>
      </w:r>
      <w:r>
        <w:rPr>
          <w:color w:val="231F20"/>
        </w:rPr>
        <w:t>則為基礎設計不足的型式，其箭頭方向代表強風來襲時的危險方向。</w:t>
      </w:r>
      <w:r>
        <w:rPr>
          <w:rFonts w:ascii="Times New Roman" w:eastAsia="Times New Roman"/>
          <w:color w:val="231F20"/>
        </w:rPr>
        <w:t>(d) </w:t>
      </w:r>
      <w:r>
        <w:rPr>
          <w:color w:val="231F20"/>
        </w:rPr>
        <w:t>則為常見的基礎施工不良的結果，因不正確的位置，當強風來襲， 如箭頭的危險方向，往往造成溫室倒塌的危機。</w:t>
      </w:r>
    </w:p>
    <w:p>
      <w:pPr>
        <w:spacing w:after="0" w:line="348" w:lineRule="auto"/>
        <w:jc w:val="both"/>
        <w:sectPr>
          <w:type w:val="continuous"/>
          <w:pgSz w:w="11910" w:h="16840"/>
          <w:pgMar w:top="2340" w:bottom="0" w:left="1300" w:right="1200"/>
          <w:cols w:num="2" w:equalWidth="0">
            <w:col w:w="4150" w:space="386"/>
            <w:col w:w="4874"/>
          </w:cols>
        </w:sectPr>
      </w:pPr>
    </w:p>
    <w:p>
      <w:pPr>
        <w:pStyle w:val="BodyText"/>
        <w:rPr>
          <w:sz w:val="20"/>
        </w:rPr>
      </w:pPr>
    </w:p>
    <w:p>
      <w:pPr>
        <w:pStyle w:val="BodyText"/>
        <w:rPr>
          <w:sz w:val="20"/>
        </w:rPr>
      </w:pPr>
    </w:p>
    <w:p>
      <w:pPr>
        <w:pStyle w:val="BodyText"/>
        <w:spacing w:before="1"/>
        <w:rPr>
          <w:sz w:val="17"/>
        </w:rPr>
      </w:pPr>
    </w:p>
    <w:p>
      <w:pPr>
        <w:pStyle w:val="BodyText"/>
        <w:ind w:left="119"/>
        <w:rPr>
          <w:sz w:val="20"/>
        </w:rPr>
      </w:pPr>
      <w:r>
        <w:rPr>
          <w:sz w:val="20"/>
        </w:rPr>
        <w:pict>
          <v:group style="width:425pt;height:128.8pt;mso-position-horizontal-relative:char;mso-position-vertical-relative:line" coordorigin="0,0" coordsize="8500,2576">
            <v:shape style="position:absolute;left:0;top:0;width:8500;height:2576" type="#_x0000_t75" stroked="false">
              <v:imagedata r:id="rId77" o:title=""/>
            </v:shape>
            <v:shape style="position:absolute;left:853;top:1070;width:293;height:500" type="#_x0000_t202" filled="false" stroked="false">
              <v:textbox inset="0,0,0,0">
                <w:txbxContent>
                  <w:p>
                    <w:pPr>
                      <w:spacing w:before="146"/>
                      <w:ind w:left="0" w:right="0" w:firstLine="0"/>
                      <w:jc w:val="left"/>
                      <w:rPr>
                        <w:sz w:val="17"/>
                      </w:rPr>
                    </w:pPr>
                    <w:r>
                      <w:rPr>
                        <w:rFonts w:ascii="Arial" w:hAnsi="Arial"/>
                        <w:color w:val="231F20"/>
                        <w:w w:val="125"/>
                        <w:sz w:val="17"/>
                      </w:rPr>
                      <w:t>15</w:t>
                    </w:r>
                    <w:r>
                      <w:rPr>
                        <w:color w:val="231F20"/>
                        <w:w w:val="125"/>
                        <w:sz w:val="17"/>
                      </w:rPr>
                      <w:t>°</w:t>
                    </w:r>
                  </w:p>
                </w:txbxContent>
              </v:textbox>
              <w10:wrap type="none"/>
            </v:shape>
          </v:group>
        </w:pict>
      </w:r>
      <w:r>
        <w:rPr>
          <w:sz w:val="20"/>
        </w:rPr>
      </w:r>
    </w:p>
    <w:p>
      <w:pPr>
        <w:spacing w:before="122"/>
        <w:ind w:left="117" w:right="0" w:firstLine="0"/>
        <w:jc w:val="left"/>
        <w:rPr>
          <w:sz w:val="17"/>
        </w:rPr>
      </w:pPr>
      <w:r>
        <w:rPr>
          <w:color w:val="231F20"/>
          <w:w w:val="110"/>
          <w:sz w:val="17"/>
        </w:rPr>
        <w:t>圖</w:t>
      </w:r>
      <w:r>
        <w:rPr>
          <w:rFonts w:ascii="Arial" w:eastAsia="Arial"/>
          <w:color w:val="231F20"/>
          <w:w w:val="110"/>
          <w:sz w:val="17"/>
        </w:rPr>
        <w:t>3.14 </w:t>
      </w:r>
      <w:r>
        <w:rPr>
          <w:color w:val="231F20"/>
          <w:w w:val="110"/>
          <w:sz w:val="17"/>
        </w:rPr>
        <w:t>固定基礎依土質不同的設計型式</w:t>
      </w:r>
    </w:p>
    <w:p>
      <w:pPr>
        <w:spacing w:after="0"/>
        <w:jc w:val="left"/>
        <w:rPr>
          <w:sz w:val="17"/>
        </w:rPr>
        <w:sectPr>
          <w:type w:val="continuous"/>
          <w:pgSz w:w="11910" w:h="16840"/>
          <w:pgMar w:top="2340" w:bottom="0" w:left="1300" w:right="1200"/>
        </w:sectPr>
      </w:pPr>
    </w:p>
    <w:p>
      <w:pPr>
        <w:pStyle w:val="BodyText"/>
        <w:rPr>
          <w:sz w:val="20"/>
        </w:rPr>
      </w:pPr>
    </w:p>
    <w:p>
      <w:pPr>
        <w:pStyle w:val="BodyText"/>
        <w:rPr>
          <w:sz w:val="20"/>
        </w:rPr>
      </w:pPr>
    </w:p>
    <w:p>
      <w:pPr>
        <w:pStyle w:val="BodyText"/>
        <w:rPr>
          <w:sz w:val="20"/>
        </w:rPr>
      </w:pPr>
    </w:p>
    <w:p>
      <w:pPr>
        <w:pStyle w:val="BodyText"/>
        <w:spacing w:before="11"/>
        <w:rPr>
          <w:sz w:val="25"/>
        </w:rPr>
      </w:pPr>
    </w:p>
    <w:p>
      <w:pPr>
        <w:pStyle w:val="BodyText"/>
        <w:ind w:left="686"/>
        <w:rPr>
          <w:sz w:val="20"/>
        </w:rPr>
      </w:pPr>
      <w:r>
        <w:rPr>
          <w:sz w:val="20"/>
        </w:rPr>
        <w:drawing>
          <wp:inline distT="0" distB="0" distL="0" distR="0">
            <wp:extent cx="5419630" cy="1783079"/>
            <wp:effectExtent l="0" t="0" r="0" b="0"/>
            <wp:docPr id="27" name="image17.jpeg"/>
            <wp:cNvGraphicFramePr>
              <a:graphicFrameLocks noChangeAspect="1"/>
            </wp:cNvGraphicFramePr>
            <a:graphic>
              <a:graphicData uri="http://schemas.openxmlformats.org/drawingml/2006/picture">
                <pic:pic>
                  <pic:nvPicPr>
                    <pic:cNvPr id="28" name="image17.jpeg"/>
                    <pic:cNvPicPr/>
                  </pic:nvPicPr>
                  <pic:blipFill>
                    <a:blip r:embed="rId79" cstate="print"/>
                    <a:stretch>
                      <a:fillRect/>
                    </a:stretch>
                  </pic:blipFill>
                  <pic:spPr>
                    <a:xfrm>
                      <a:off x="0" y="0"/>
                      <a:ext cx="5419630" cy="1783079"/>
                    </a:xfrm>
                    <a:prstGeom prst="rect">
                      <a:avLst/>
                    </a:prstGeom>
                  </pic:spPr>
                </pic:pic>
              </a:graphicData>
            </a:graphic>
          </wp:inline>
        </w:drawing>
      </w:r>
      <w:r>
        <w:rPr>
          <w:sz w:val="20"/>
        </w:rPr>
      </w:r>
    </w:p>
    <w:p>
      <w:pPr>
        <w:pStyle w:val="BodyText"/>
        <w:rPr>
          <w:sz w:val="5"/>
        </w:rPr>
      </w:pPr>
    </w:p>
    <w:p>
      <w:pPr>
        <w:spacing w:after="0"/>
        <w:rPr>
          <w:sz w:val="5"/>
        </w:rPr>
        <w:sectPr>
          <w:footerReference w:type="default" r:id="rId78"/>
          <w:pgSz w:w="11910" w:h="16840"/>
          <w:pgMar w:footer="0" w:header="0" w:top="2340" w:bottom="0" w:left="1300" w:right="1200"/>
        </w:sectPr>
      </w:pPr>
    </w:p>
    <w:p>
      <w:pPr>
        <w:spacing w:before="186"/>
        <w:ind w:left="684" w:right="0" w:firstLine="0"/>
        <w:jc w:val="left"/>
        <w:rPr>
          <w:sz w:val="17"/>
        </w:rPr>
      </w:pPr>
      <w:r>
        <w:rPr/>
        <w:pict>
          <v:group style="position:absolute;margin-left:-.00003pt;margin-top:752.537231pt;width:595.3pt;height:89.4pt;mso-position-horizontal-relative:page;mso-position-vertical-relative:page;z-index:-25485312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w w:val="110"/>
          <w:sz w:val="17"/>
        </w:rPr>
        <w:t>圖</w:t>
      </w:r>
      <w:r>
        <w:rPr>
          <w:rFonts w:ascii="Arial" w:eastAsia="Arial"/>
          <w:color w:val="231F20"/>
          <w:w w:val="110"/>
          <w:sz w:val="17"/>
        </w:rPr>
        <w:t>3.15 </w:t>
      </w:r>
      <w:r>
        <w:rPr>
          <w:color w:val="231F20"/>
          <w:w w:val="110"/>
          <w:sz w:val="17"/>
        </w:rPr>
        <w:t>基礎螺絲設計與組裝的相關性分析</w:t>
      </w:r>
    </w:p>
    <w:p>
      <w:pPr>
        <w:pStyle w:val="BodyText"/>
        <w:spacing w:before="3"/>
        <w:rPr>
          <w:sz w:val="53"/>
        </w:rPr>
      </w:pPr>
    </w:p>
    <w:p>
      <w:pPr>
        <w:pStyle w:val="Heading3"/>
        <w:spacing w:before="0"/>
        <w:ind w:left="684"/>
      </w:pPr>
      <w:r>
        <w:rPr>
          <w:color w:val="40AD49"/>
          <w:w w:val="105"/>
        </w:rPr>
        <w:t>（二） 簡易型溫室基礎</w:t>
      </w:r>
    </w:p>
    <w:p>
      <w:pPr>
        <w:pStyle w:val="BodyText"/>
        <w:spacing w:line="420" w:lineRule="atLeast" w:before="37"/>
        <w:ind w:left="684" w:firstLine="453"/>
        <w:jc w:val="both"/>
      </w:pPr>
      <w:r>
        <w:rPr>
          <w:color w:val="231F20"/>
        </w:rPr>
        <w:t>簡易型溫室無固定基礎，可於現場施工設透過不同的地錨型式，進行快速的溫室定位安裝，但因現有颱風強烈侵襲下， 地錨結構設計亦相當重要。其有如下常見的地錨型式設計。</w:t>
      </w:r>
    </w:p>
    <w:p>
      <w:pPr>
        <w:pStyle w:val="Heading4"/>
        <w:numPr>
          <w:ilvl w:val="1"/>
          <w:numId w:val="29"/>
        </w:numPr>
        <w:tabs>
          <w:tab w:pos="912" w:val="left" w:leader="none"/>
        </w:tabs>
        <w:spacing w:line="240" w:lineRule="auto" w:before="83" w:after="0"/>
        <w:ind w:left="911" w:right="0" w:hanging="228"/>
        <w:jc w:val="left"/>
      </w:pPr>
      <w:r>
        <w:rPr>
          <w:color w:val="005476"/>
        </w:rPr>
        <w:t>地錨的型式</w:t>
      </w:r>
    </w:p>
    <w:p>
      <w:pPr>
        <w:pStyle w:val="ListParagraph"/>
        <w:numPr>
          <w:ilvl w:val="2"/>
          <w:numId w:val="29"/>
        </w:numPr>
        <w:tabs>
          <w:tab w:pos="1252" w:val="left" w:leader="none"/>
        </w:tabs>
        <w:spacing w:line="240" w:lineRule="auto" w:before="108" w:after="0"/>
        <w:ind w:left="1251" w:right="0" w:hanging="341"/>
        <w:jc w:val="left"/>
        <w:rPr>
          <w:sz w:val="21"/>
        </w:rPr>
      </w:pPr>
      <w:r>
        <w:rPr>
          <w:color w:val="231F20"/>
          <w:sz w:val="21"/>
        </w:rPr>
        <w:t>螺旋線材地錨。</w:t>
      </w:r>
    </w:p>
    <w:p>
      <w:pPr>
        <w:pStyle w:val="ListParagraph"/>
        <w:numPr>
          <w:ilvl w:val="2"/>
          <w:numId w:val="29"/>
        </w:numPr>
        <w:tabs>
          <w:tab w:pos="1252" w:val="left" w:leader="none"/>
        </w:tabs>
        <w:spacing w:line="240" w:lineRule="auto" w:before="132" w:after="0"/>
        <w:ind w:left="1251" w:right="0" w:hanging="341"/>
        <w:jc w:val="left"/>
        <w:rPr>
          <w:sz w:val="21"/>
        </w:rPr>
      </w:pPr>
      <w:r>
        <w:rPr>
          <w:color w:val="231F20"/>
          <w:sz w:val="21"/>
        </w:rPr>
        <w:t>螺旋線材加銲鋼板。</w:t>
      </w:r>
    </w:p>
    <w:p>
      <w:pPr>
        <w:pStyle w:val="ListParagraph"/>
        <w:numPr>
          <w:ilvl w:val="2"/>
          <w:numId w:val="29"/>
        </w:numPr>
        <w:tabs>
          <w:tab w:pos="1252" w:val="left" w:leader="none"/>
        </w:tabs>
        <w:spacing w:line="240" w:lineRule="auto" w:before="131" w:after="0"/>
        <w:ind w:left="1251" w:right="0" w:hanging="341"/>
        <w:jc w:val="left"/>
        <w:rPr>
          <w:sz w:val="21"/>
        </w:rPr>
      </w:pPr>
      <w:r>
        <w:rPr>
          <w:color w:val="231F20"/>
          <w:sz w:val="21"/>
        </w:rPr>
        <w:t>螺旋板材地錨。</w:t>
      </w:r>
    </w:p>
    <w:p>
      <w:pPr>
        <w:pStyle w:val="ListParagraph"/>
        <w:numPr>
          <w:ilvl w:val="2"/>
          <w:numId w:val="29"/>
        </w:numPr>
        <w:tabs>
          <w:tab w:pos="1252" w:val="left" w:leader="none"/>
        </w:tabs>
        <w:spacing w:line="240" w:lineRule="auto" w:before="132" w:after="0"/>
        <w:ind w:left="1251" w:right="0" w:hanging="341"/>
        <w:jc w:val="left"/>
        <w:rPr>
          <w:sz w:val="21"/>
        </w:rPr>
      </w:pPr>
      <w:r>
        <w:rPr>
          <w:color w:val="231F20"/>
          <w:sz w:val="21"/>
        </w:rPr>
        <w:t>螺旋板材加銲鋼管。</w:t>
      </w:r>
    </w:p>
    <w:p>
      <w:pPr>
        <w:pStyle w:val="ListParagraph"/>
        <w:numPr>
          <w:ilvl w:val="2"/>
          <w:numId w:val="29"/>
        </w:numPr>
        <w:tabs>
          <w:tab w:pos="1252" w:val="left" w:leader="none"/>
        </w:tabs>
        <w:spacing w:line="240" w:lineRule="auto" w:before="131" w:after="0"/>
        <w:ind w:left="1251" w:right="0" w:hanging="341"/>
        <w:jc w:val="left"/>
        <w:rPr>
          <w:sz w:val="21"/>
        </w:rPr>
      </w:pPr>
      <w:r>
        <w:rPr>
          <w:color w:val="231F20"/>
          <w:sz w:val="21"/>
        </w:rPr>
        <w:t>簡易型插入性地錨。</w:t>
      </w:r>
    </w:p>
    <w:p>
      <w:pPr>
        <w:pStyle w:val="Heading4"/>
        <w:numPr>
          <w:ilvl w:val="1"/>
          <w:numId w:val="29"/>
        </w:numPr>
        <w:tabs>
          <w:tab w:pos="912" w:val="left" w:leader="none"/>
        </w:tabs>
        <w:spacing w:line="240" w:lineRule="auto" w:before="63" w:after="0"/>
        <w:ind w:left="911" w:right="0" w:hanging="228"/>
        <w:jc w:val="left"/>
      </w:pPr>
      <w:r>
        <w:rPr>
          <w:color w:val="005476"/>
        </w:rPr>
        <w:t>地錨性能</w:t>
      </w:r>
    </w:p>
    <w:p>
      <w:pPr>
        <w:pStyle w:val="ListParagraph"/>
        <w:numPr>
          <w:ilvl w:val="2"/>
          <w:numId w:val="29"/>
        </w:numPr>
        <w:tabs>
          <w:tab w:pos="1252" w:val="left" w:leader="none"/>
        </w:tabs>
        <w:spacing w:line="240" w:lineRule="auto" w:before="108" w:after="0"/>
        <w:ind w:left="1251" w:right="0" w:hanging="341"/>
        <w:jc w:val="left"/>
        <w:rPr>
          <w:sz w:val="21"/>
        </w:rPr>
      </w:pPr>
      <w:r>
        <w:rPr>
          <w:color w:val="231F20"/>
          <w:spacing w:val="-1"/>
          <w:sz w:val="21"/>
        </w:rPr>
        <w:t>地錨需抵抗通過結構計算得出作用在</w:t>
      </w:r>
    </w:p>
    <w:p>
      <w:pPr>
        <w:pStyle w:val="BodyText"/>
        <w:spacing w:before="132"/>
        <w:ind w:left="1251"/>
      </w:pPr>
      <w:r>
        <w:rPr>
          <w:color w:val="231F20"/>
        </w:rPr>
        <w:t>立柱上的水平力和垂直力。</w:t>
      </w:r>
    </w:p>
    <w:p>
      <w:pPr>
        <w:pStyle w:val="ListParagraph"/>
        <w:numPr>
          <w:ilvl w:val="2"/>
          <w:numId w:val="29"/>
        </w:numPr>
        <w:tabs>
          <w:tab w:pos="1252" w:val="left" w:leader="none"/>
        </w:tabs>
        <w:spacing w:line="348" w:lineRule="auto" w:before="131" w:after="0"/>
        <w:ind w:left="1251" w:right="6" w:hanging="341"/>
        <w:jc w:val="both"/>
        <w:rPr>
          <w:sz w:val="21"/>
        </w:rPr>
      </w:pPr>
      <w:r>
        <w:rPr>
          <w:color w:val="231F20"/>
          <w:spacing w:val="-1"/>
          <w:sz w:val="21"/>
        </w:rPr>
        <w:t>由於承載力隨地面條件而變化，因此</w:t>
      </w:r>
      <w:r>
        <w:rPr>
          <w:color w:val="231F20"/>
          <w:spacing w:val="-2"/>
          <w:sz w:val="21"/>
        </w:rPr>
        <w:t>應事先調查當地地質情況，以檢查地面強度、壓實狀態、是否存在掩埋物</w:t>
      </w:r>
    </w:p>
    <w:p>
      <w:pPr>
        <w:pStyle w:val="BodyText"/>
        <w:spacing w:before="11"/>
        <w:rPr>
          <w:sz w:val="87"/>
        </w:rPr>
      </w:pPr>
      <w:r>
        <w:rPr/>
        <w:br w:type="column"/>
      </w:r>
      <w:r>
        <w:rPr>
          <w:sz w:val="87"/>
        </w:rPr>
      </w:r>
    </w:p>
    <w:p>
      <w:pPr>
        <w:pStyle w:val="BodyText"/>
        <w:ind w:left="1085"/>
      </w:pPr>
      <w:r>
        <w:rPr>
          <w:color w:val="231F20"/>
        </w:rPr>
        <w:t>體等。</w:t>
      </w:r>
    </w:p>
    <w:p>
      <w:pPr>
        <w:pStyle w:val="ListParagraph"/>
        <w:numPr>
          <w:ilvl w:val="2"/>
          <w:numId w:val="29"/>
        </w:numPr>
        <w:tabs>
          <w:tab w:pos="1086" w:val="left" w:leader="none"/>
        </w:tabs>
        <w:spacing w:line="420" w:lineRule="atLeast" w:before="5" w:after="0"/>
        <w:ind w:left="1085" w:right="215" w:hanging="341"/>
        <w:jc w:val="left"/>
        <w:rPr>
          <w:sz w:val="21"/>
        </w:rPr>
      </w:pPr>
      <w:r>
        <w:rPr>
          <w:color w:val="231F20"/>
          <w:spacing w:val="-1"/>
          <w:sz w:val="21"/>
        </w:rPr>
        <w:t>地錨通過拉拔試驗，以進行測試以確</w:t>
      </w:r>
      <w:r>
        <w:rPr>
          <w:color w:val="231F20"/>
          <w:sz w:val="21"/>
        </w:rPr>
        <w:t>認承載能力。</w:t>
      </w:r>
    </w:p>
    <w:p>
      <w:pPr>
        <w:pStyle w:val="ListParagraph"/>
        <w:numPr>
          <w:ilvl w:val="2"/>
          <w:numId w:val="29"/>
        </w:numPr>
        <w:tabs>
          <w:tab w:pos="1086" w:val="left" w:leader="none"/>
        </w:tabs>
        <w:spacing w:line="348" w:lineRule="auto" w:before="137" w:after="0"/>
        <w:ind w:left="1085" w:right="215" w:hanging="341"/>
        <w:jc w:val="left"/>
        <w:rPr>
          <w:sz w:val="21"/>
        </w:rPr>
      </w:pPr>
      <w:r>
        <w:rPr>
          <w:color w:val="231F20"/>
          <w:spacing w:val="-1"/>
          <w:sz w:val="21"/>
        </w:rPr>
        <w:t>地錨的金屬件處於土壤下，須進行防</w:t>
      </w:r>
      <w:r>
        <w:rPr>
          <w:color w:val="231F20"/>
          <w:sz w:val="21"/>
        </w:rPr>
        <w:t>蝕工程，以維護壽命。</w:t>
      </w:r>
    </w:p>
    <w:p>
      <w:pPr>
        <w:pStyle w:val="Heading3"/>
        <w:ind w:left="518"/>
      </w:pPr>
      <w:r>
        <w:rPr>
          <w:color w:val="40AD49"/>
          <w:w w:val="105"/>
        </w:rPr>
        <w:t>（三） 基礎的設計流程</w:t>
      </w:r>
    </w:p>
    <w:p>
      <w:pPr>
        <w:pStyle w:val="BodyText"/>
        <w:spacing w:line="420" w:lineRule="atLeast" w:before="37"/>
        <w:ind w:left="518" w:right="207" w:firstLine="453"/>
        <w:jc w:val="both"/>
        <w:rPr>
          <w:rFonts w:ascii="Times New Roman" w:eastAsia="Times New Roman"/>
        </w:rPr>
      </w:pPr>
      <w:r>
        <w:rPr>
          <w:color w:val="231F20"/>
        </w:rPr>
        <w:t>溫室基礎的設計流程須同步以兩個方面進行，一為溫室基礎的載重分析，根據溫室的型式設計、溫室結構與設施靜載重、所在地區的地理位置的風力載重與地震載重，地形地貌的影響因子，然後經溫室結構系統，傳遞於溫室柱底板與基礎螺栓的位置中心，包含</w:t>
      </w:r>
      <w:r>
        <w:rPr>
          <w:rFonts w:ascii="Times New Roman" w:eastAsia="Times New Roman"/>
          <w:color w:val="231F20"/>
        </w:rPr>
        <w:t>Fx, Fy, Fz, Mxy, Myz,</w:t>
      </w:r>
    </w:p>
    <w:p>
      <w:pPr>
        <w:pStyle w:val="BodyText"/>
        <w:spacing w:before="163"/>
        <w:ind w:left="518"/>
      </w:pPr>
      <w:r>
        <w:rPr>
          <w:rFonts w:ascii="Times New Roman" w:eastAsia="Times New Roman"/>
          <w:color w:val="231F20"/>
        </w:rPr>
        <w:t>Mzx</w:t>
      </w:r>
      <w:r>
        <w:rPr>
          <w:color w:val="231F20"/>
        </w:rPr>
        <w:t>等多項的力與力矩載重。</w:t>
      </w:r>
    </w:p>
    <w:p>
      <w:pPr>
        <w:pStyle w:val="BodyText"/>
        <w:spacing w:line="348" w:lineRule="auto" w:before="131"/>
        <w:ind w:left="518" w:right="206" w:firstLine="453"/>
        <w:jc w:val="both"/>
      </w:pPr>
      <w:r>
        <w:rPr>
          <w:color w:val="231F20"/>
        </w:rPr>
        <w:t>另一方面則進行溫室所在地的基礎地質分析，包含進行溫室基礎地質鑽探、溫室所在地的水文及設施排水設計，選擇基</w:t>
      </w:r>
    </w:p>
    <w:p>
      <w:pPr>
        <w:spacing w:after="0" w:line="348" w:lineRule="auto"/>
        <w:jc w:val="both"/>
        <w:sectPr>
          <w:type w:val="continuous"/>
          <w:pgSz w:w="11910" w:h="16840"/>
          <w:pgMar w:top="2340" w:bottom="0" w:left="1300" w:right="1200"/>
          <w:cols w:num="2" w:equalWidth="0">
            <w:col w:w="4662" w:space="40"/>
            <w:col w:w="47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after="1"/>
        <w:rPr>
          <w:sz w:val="11"/>
        </w:rPr>
      </w:pPr>
    </w:p>
    <w:p>
      <w:pPr>
        <w:pStyle w:val="BodyText"/>
        <w:ind w:left="134"/>
        <w:rPr>
          <w:sz w:val="20"/>
        </w:rPr>
      </w:pPr>
      <w:r>
        <w:rPr>
          <w:sz w:val="20"/>
        </w:rPr>
        <w:drawing>
          <wp:inline distT="0" distB="0" distL="0" distR="0">
            <wp:extent cx="5388429" cy="3017520"/>
            <wp:effectExtent l="0" t="0" r="0" b="0"/>
            <wp:docPr id="29" name="image18.png"/>
            <wp:cNvGraphicFramePr>
              <a:graphicFrameLocks noChangeAspect="1"/>
            </wp:cNvGraphicFramePr>
            <a:graphic>
              <a:graphicData uri="http://schemas.openxmlformats.org/drawingml/2006/picture">
                <pic:pic>
                  <pic:nvPicPr>
                    <pic:cNvPr id="30" name="image18.png"/>
                    <pic:cNvPicPr/>
                  </pic:nvPicPr>
                  <pic:blipFill>
                    <a:blip r:embed="rId83" cstate="print"/>
                    <a:stretch>
                      <a:fillRect/>
                    </a:stretch>
                  </pic:blipFill>
                  <pic:spPr>
                    <a:xfrm>
                      <a:off x="0" y="0"/>
                      <a:ext cx="5388429" cy="3017520"/>
                    </a:xfrm>
                    <a:prstGeom prst="rect">
                      <a:avLst/>
                    </a:prstGeom>
                  </pic:spPr>
                </pic:pic>
              </a:graphicData>
            </a:graphic>
          </wp:inline>
        </w:drawing>
      </w:r>
      <w:r>
        <w:rPr>
          <w:sz w:val="20"/>
        </w:rPr>
      </w:r>
    </w:p>
    <w:p>
      <w:pPr>
        <w:pStyle w:val="BodyText"/>
        <w:spacing w:before="7"/>
        <w:rPr>
          <w:sz w:val="6"/>
        </w:rPr>
      </w:pPr>
    </w:p>
    <w:p>
      <w:pPr>
        <w:spacing w:after="0"/>
        <w:rPr>
          <w:sz w:val="6"/>
        </w:rPr>
        <w:sectPr>
          <w:headerReference w:type="default" r:id="rId80"/>
          <w:headerReference w:type="even" r:id="rId81"/>
          <w:footerReference w:type="default" r:id="rId82"/>
          <w:pgSz w:w="11910" w:h="16840"/>
          <w:pgMar w:header="0" w:footer="964" w:top="2340" w:bottom="1160" w:left="1300" w:right="1200"/>
          <w:pgNumType w:start="123"/>
        </w:sectPr>
      </w:pPr>
    </w:p>
    <w:p>
      <w:pPr>
        <w:spacing w:before="246"/>
        <w:ind w:left="117" w:right="0" w:firstLine="0"/>
        <w:jc w:val="both"/>
        <w:rPr>
          <w:sz w:val="17"/>
        </w:rPr>
      </w:pPr>
      <w:r>
        <w:rPr>
          <w:color w:val="231F20"/>
          <w:w w:val="110"/>
          <w:sz w:val="17"/>
        </w:rPr>
        <w:t>圖</w:t>
      </w:r>
      <w:r>
        <w:rPr>
          <w:rFonts w:ascii="Arial" w:eastAsia="Arial"/>
          <w:color w:val="231F20"/>
          <w:w w:val="110"/>
          <w:sz w:val="17"/>
        </w:rPr>
        <w:t>3.16 </w:t>
      </w:r>
      <w:r>
        <w:rPr>
          <w:color w:val="231F20"/>
          <w:w w:val="110"/>
          <w:sz w:val="17"/>
        </w:rPr>
        <w:t>溫室基礎設計流程</w:t>
      </w:r>
    </w:p>
    <w:p>
      <w:pPr>
        <w:pStyle w:val="BodyText"/>
        <w:spacing w:before="6"/>
        <w:rPr>
          <w:sz w:val="54"/>
        </w:rPr>
      </w:pPr>
    </w:p>
    <w:p>
      <w:pPr>
        <w:pStyle w:val="BodyText"/>
        <w:spacing w:line="348" w:lineRule="auto"/>
        <w:ind w:left="117" w:right="42"/>
        <w:jc w:val="both"/>
      </w:pPr>
      <w:r>
        <w:rPr>
          <w:color w:val="231F20"/>
        </w:rPr>
        <w:t>礎型式及尺寸結構設計。並考量基礎材料強度、尺寸及防蝕處理。計算摩擦力、土質重力、拉拔力及地質鑽勘的數據的綜合分析計算基礎的深度設計。而考量溫室的水槽排水模式及基礎地質的沉降，進行基礎的坡度設計。</w:t>
      </w:r>
    </w:p>
    <w:p>
      <w:pPr>
        <w:pStyle w:val="Heading2"/>
        <w:spacing w:before="354"/>
      </w:pPr>
      <w:r>
        <w:rPr>
          <w:color w:val="BA6831"/>
        </w:rPr>
        <w:t>十一、溫室結構元件連接設計</w:t>
      </w:r>
    </w:p>
    <w:p>
      <w:pPr>
        <w:pStyle w:val="BodyText"/>
        <w:spacing w:before="102"/>
        <w:ind w:left="570"/>
        <w:jc w:val="both"/>
      </w:pPr>
      <w:r>
        <w:rPr>
          <w:color w:val="231F20"/>
          <w:spacing w:val="9"/>
        </w:rPr>
        <w:t>當溫室結構自重及所受外力載重  </w:t>
      </w:r>
      <w:r>
        <w:rPr>
          <w:rFonts w:ascii="Times New Roman" w:eastAsia="Times New Roman"/>
          <w:color w:val="231F20"/>
          <w:spacing w:val="12"/>
        </w:rPr>
        <w:t>(</w:t>
      </w:r>
      <w:r>
        <w:rPr>
          <w:color w:val="231F20"/>
        </w:rPr>
        <w:t>如</w:t>
      </w:r>
    </w:p>
    <w:p>
      <w:pPr>
        <w:pStyle w:val="BodyText"/>
        <w:spacing w:line="348" w:lineRule="auto" w:before="131"/>
        <w:ind w:left="117" w:right="38"/>
        <w:jc w:val="both"/>
      </w:pPr>
      <w:r>
        <w:rPr>
          <w:color w:val="231F20"/>
          <w:spacing w:val="11"/>
        </w:rPr>
        <w:t>風力、暴雨、地震</w:t>
      </w:r>
      <w:r>
        <w:rPr>
          <w:rFonts w:ascii="Times New Roman" w:eastAsia="Times New Roman"/>
          <w:color w:val="231F20"/>
          <w:spacing w:val="12"/>
        </w:rPr>
        <w:t>) </w:t>
      </w:r>
      <w:r>
        <w:rPr>
          <w:color w:val="231F20"/>
          <w:spacing w:val="11"/>
        </w:rPr>
        <w:t>作用時，溫室構造系</w:t>
      </w:r>
      <w:r>
        <w:rPr>
          <w:color w:val="231F20"/>
          <w:spacing w:val="8"/>
        </w:rPr>
        <w:t>統支撐架結構係經由屋頂的被覆面材、繫件、桁樑、樑構件、柱構件、斜撐桿件、螺栓鎖固或銲接、基座錨定等，將外力傳</w:t>
      </w:r>
    </w:p>
    <w:p>
      <w:pPr>
        <w:pStyle w:val="BodyText"/>
        <w:rPr>
          <w:sz w:val="80"/>
        </w:rPr>
      </w:pPr>
      <w:r>
        <w:rPr/>
        <w:br w:type="column"/>
      </w:r>
      <w:r>
        <w:rPr>
          <w:sz w:val="80"/>
        </w:rPr>
      </w:r>
    </w:p>
    <w:p>
      <w:pPr>
        <w:pStyle w:val="BodyText"/>
        <w:spacing w:line="420" w:lineRule="atLeast"/>
        <w:ind w:left="117" w:right="774"/>
        <w:jc w:val="both"/>
      </w:pPr>
      <w:r>
        <w:rPr>
          <w:color w:val="231F20"/>
          <w:spacing w:val="7"/>
        </w:rPr>
        <w:t>遞至基座，傳至大地。故每個連接部位設計均將影響其整體或局部之穩定性及力的</w:t>
      </w:r>
      <w:r>
        <w:rPr>
          <w:color w:val="231F20"/>
          <w:spacing w:val="6"/>
        </w:rPr>
        <w:t>傳遞，設計時應將各接合部位予以檢核，以確認是否能符合分析設計時設定的條件。</w:t>
      </w:r>
    </w:p>
    <w:p>
      <w:pPr>
        <w:pStyle w:val="BodyText"/>
        <w:spacing w:line="420" w:lineRule="atLeast" w:before="21"/>
        <w:ind w:left="117" w:right="755" w:firstLine="453"/>
        <w:jc w:val="both"/>
      </w:pPr>
      <w:r>
        <w:rPr>
          <w:color w:val="231F20"/>
          <w:spacing w:val="24"/>
        </w:rPr>
        <w:t>接合分析將包含接合構件 </w:t>
      </w:r>
      <w:r>
        <w:rPr>
          <w:rFonts w:ascii="Times New Roman" w:eastAsia="Times New Roman"/>
          <w:color w:val="231F20"/>
          <w:spacing w:val="-10"/>
        </w:rPr>
        <w:t>( </w:t>
      </w:r>
      <w:r>
        <w:rPr>
          <w:color w:val="231F20"/>
          <w:spacing w:val="26"/>
        </w:rPr>
        <w:t>如樑、</w:t>
      </w:r>
      <w:r>
        <w:rPr>
          <w:color w:val="231F20"/>
          <w:spacing w:val="3"/>
        </w:rPr>
        <w:t>柱、桁架、屋架等</w:t>
      </w:r>
      <w:r>
        <w:rPr>
          <w:rFonts w:ascii="Times New Roman" w:eastAsia="Times New Roman"/>
          <w:color w:val="231F20"/>
          <w:spacing w:val="20"/>
        </w:rPr>
        <w:t>) </w:t>
      </w:r>
      <w:r>
        <w:rPr>
          <w:color w:val="231F20"/>
          <w:spacing w:val="10"/>
        </w:rPr>
        <w:t>與連接件 </w:t>
      </w:r>
      <w:r>
        <w:rPr>
          <w:rFonts w:ascii="Times New Roman" w:eastAsia="Times New Roman"/>
          <w:color w:val="231F20"/>
          <w:spacing w:val="3"/>
        </w:rPr>
        <w:t>(</w:t>
      </w:r>
      <w:r>
        <w:rPr>
          <w:color w:val="231F20"/>
          <w:spacing w:val="3"/>
        </w:rPr>
        <w:t>如螺栓、自攻螺絲或銲接等</w:t>
      </w:r>
      <w:r>
        <w:rPr>
          <w:rFonts w:ascii="Times New Roman" w:eastAsia="Times New Roman"/>
          <w:color w:val="231F20"/>
          <w:spacing w:val="3"/>
        </w:rPr>
        <w:t>)</w:t>
      </w:r>
      <w:r>
        <w:rPr>
          <w:color w:val="231F20"/>
          <w:spacing w:val="2"/>
        </w:rPr>
        <w:t>。連接設計須使接合後的</w:t>
      </w:r>
      <w:r>
        <w:rPr>
          <w:color w:val="231F20"/>
          <w:spacing w:val="8"/>
        </w:rPr>
        <w:t>構件能傳遞各種載重組合的最大載重，並需注意接合點之偏心問題及腐蝕因素，往</w:t>
      </w:r>
      <w:r>
        <w:rPr>
          <w:color w:val="231F20"/>
        </w:rPr>
        <w:t>往結構的失穩及未來的破壞均起因於此。</w:t>
      </w:r>
    </w:p>
    <w:p>
      <w:pPr>
        <w:pStyle w:val="BodyText"/>
        <w:spacing w:line="348" w:lineRule="auto" w:before="158"/>
        <w:ind w:left="117" w:right="788" w:firstLine="453"/>
      </w:pPr>
      <w:r>
        <w:rPr>
          <w:color w:val="231F20"/>
          <w:spacing w:val="-7"/>
        </w:rPr>
        <w:t>常見的結構連接設計主要有螺絲接合、</w:t>
      </w:r>
      <w:r>
        <w:rPr>
          <w:color w:val="231F20"/>
        </w:rPr>
        <w:t>銲接接合、鉚釘接合、膠合及其他方法。</w:t>
      </w:r>
    </w:p>
    <w:p>
      <w:pPr>
        <w:spacing w:after="0" w:line="348" w:lineRule="auto"/>
        <w:sectPr>
          <w:type w:val="continuous"/>
          <w:pgSz w:w="11910" w:h="16840"/>
          <w:pgMar w:top="2340" w:bottom="0" w:left="1300" w:right="1200"/>
          <w:cols w:num="2" w:equalWidth="0">
            <w:col w:w="4139" w:space="396"/>
            <w:col w:w="4875"/>
          </w:cols>
        </w:sectPr>
      </w:pPr>
    </w:p>
    <w:p>
      <w:pPr>
        <w:pStyle w:val="BodyText"/>
        <w:rPr>
          <w:sz w:val="20"/>
        </w:rPr>
      </w:pPr>
    </w:p>
    <w:p>
      <w:pPr>
        <w:pStyle w:val="BodyText"/>
        <w:spacing w:before="11"/>
        <w:rPr>
          <w:sz w:val="28"/>
        </w:rPr>
      </w:pPr>
    </w:p>
    <w:p>
      <w:pPr>
        <w:spacing w:after="0"/>
        <w:rPr>
          <w:sz w:val="28"/>
        </w:rPr>
        <w:sectPr>
          <w:footerReference w:type="default" r:id="rId84"/>
          <w:pgSz w:w="11910" w:h="16840"/>
          <w:pgMar w:footer="0" w:header="0" w:top="2340" w:bottom="0" w:left="1300" w:right="1200"/>
        </w:sectPr>
      </w:pPr>
    </w:p>
    <w:p>
      <w:pPr>
        <w:pStyle w:val="Heading3"/>
        <w:spacing w:before="284"/>
        <w:ind w:left="684"/>
      </w:pPr>
      <w:r>
        <w:rPr/>
        <w:pict>
          <v:group style="position:absolute;margin-left:-.00003pt;margin-top:752.537231pt;width:595.3pt;height:89.4pt;mso-position-horizontal-relative:page;mso-position-vertical-relative:page;z-index:-25485209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40AD49"/>
          <w:w w:val="105"/>
        </w:rPr>
        <w:t>（一） 鋼結構螺絲接合</w:t>
      </w:r>
    </w:p>
    <w:p>
      <w:pPr>
        <w:pStyle w:val="Heading4"/>
        <w:numPr>
          <w:ilvl w:val="0"/>
          <w:numId w:val="30"/>
        </w:numPr>
        <w:tabs>
          <w:tab w:pos="912" w:val="left" w:leader="none"/>
        </w:tabs>
        <w:spacing w:line="240" w:lineRule="auto" w:before="94" w:after="0"/>
        <w:ind w:left="911" w:right="0" w:hanging="228"/>
        <w:jc w:val="left"/>
      </w:pPr>
      <w:r>
        <w:rPr>
          <w:color w:val="005476"/>
        </w:rPr>
        <w:t>螺絲</w:t>
      </w:r>
    </w:p>
    <w:p>
      <w:pPr>
        <w:pStyle w:val="BodyText"/>
        <w:spacing w:before="108"/>
        <w:ind w:left="1137"/>
      </w:pPr>
      <w:r>
        <w:rPr>
          <w:color w:val="231F20"/>
        </w:rPr>
        <w:t>螺絲當爲結構用接合其分類、尺寸、</w:t>
      </w:r>
    </w:p>
    <w:p>
      <w:pPr>
        <w:pStyle w:val="BodyText"/>
        <w:spacing w:line="420" w:lineRule="atLeast" w:before="5"/>
        <w:ind w:left="684"/>
        <w:jc w:val="both"/>
      </w:pPr>
      <w:r>
        <w:rPr>
          <w:color w:val="231F20"/>
        </w:rPr>
        <w:t>規格材料標準、材質控制以及性能認證等，均應依國際與國家標準之規定。螺螺栓長度設計，請外加使用之墊圈厚度，並選擇鎖緊後螺栓長度在螺母外部具有三個或更多螺紋的螺栓長度。使用扳手、衝擊扳手或類似工具鎖緊螺栓。使用雙螺帽或其他防鬆機制以免鬆動。</w:t>
      </w:r>
    </w:p>
    <w:p>
      <w:pPr>
        <w:pStyle w:val="Heading4"/>
        <w:numPr>
          <w:ilvl w:val="0"/>
          <w:numId w:val="30"/>
        </w:numPr>
        <w:tabs>
          <w:tab w:pos="912" w:val="left" w:leader="none"/>
        </w:tabs>
        <w:spacing w:line="240" w:lineRule="auto" w:before="94" w:after="0"/>
        <w:ind w:left="911" w:right="0" w:hanging="228"/>
        <w:jc w:val="left"/>
      </w:pPr>
      <w:r>
        <w:rPr>
          <w:color w:val="005476"/>
        </w:rPr>
        <w:t>高強度螺栓</w:t>
      </w:r>
    </w:p>
    <w:p>
      <w:pPr>
        <w:pStyle w:val="BodyText"/>
        <w:spacing w:before="108"/>
        <w:ind w:left="1138"/>
      </w:pPr>
      <w:r>
        <w:rPr>
          <w:color w:val="231F20"/>
        </w:rPr>
        <w:t>高強度螺栓接頭的組裝要特別注意連</w:t>
      </w:r>
    </w:p>
    <w:p>
      <w:pPr>
        <w:pStyle w:val="BodyText"/>
        <w:spacing w:line="348" w:lineRule="auto" w:before="131"/>
        <w:ind w:left="684"/>
        <w:jc w:val="both"/>
      </w:pPr>
      <w:r>
        <w:rPr>
          <w:color w:val="231F20"/>
        </w:rPr>
        <w:t>接構件的接觸面，並確保糾正任何扭曲， 翹曲或彎曲。如果連接件之間存在間隙， 從而降低了滑動強度，則插入一塊填充板以對此進行補償。對接合面的摩擦表面進行適當的表面處理，以確保摩擦力。組裝之前，請先清除氧化皮、浮銹和灰塵、除油、油漆等。螺栓長度是緊固後長度加上適當長度，以避免發生由於螺釘長度不足而導致的緊固失敗。高強度螺栓的鎖固須放置墊圈在螺栓頭下方和螺母下方，然後鎖固螺母。使用保養良好與檢驗合格的工具，以鎖固螺栓，以獲得標準的螺栓張力。鎖固螺栓，須以正確的鎖固程序以確保所有螺栓都能有效工作。高強度螺栓以沖孔製孔之板厚度不超過</w:t>
      </w:r>
      <w:r>
        <w:rPr>
          <w:rFonts w:ascii="Times New Roman" w:eastAsia="Times New Roman"/>
          <w:color w:val="231F20"/>
        </w:rPr>
        <w:t>13mm</w:t>
      </w:r>
      <w:r>
        <w:rPr>
          <w:color w:val="231F20"/>
        </w:rPr>
        <w:t>。如果板厚超過</w:t>
      </w:r>
      <w:r>
        <w:rPr>
          <w:rFonts w:ascii="Times New Roman" w:eastAsia="Times New Roman"/>
          <w:color w:val="231F20"/>
        </w:rPr>
        <w:t>13mm</w:t>
      </w:r>
      <w:r>
        <w:rPr>
          <w:color w:val="231F20"/>
        </w:rPr>
        <w:t>，將使用鑽孔或雷射加工。</w:t>
      </w:r>
    </w:p>
    <w:p>
      <w:pPr>
        <w:pStyle w:val="Heading4"/>
        <w:numPr>
          <w:ilvl w:val="0"/>
          <w:numId w:val="30"/>
        </w:numPr>
        <w:tabs>
          <w:tab w:pos="733" w:val="left" w:leader="none"/>
        </w:tabs>
        <w:spacing w:line="240" w:lineRule="auto" w:before="274" w:after="0"/>
        <w:ind w:left="732" w:right="0" w:hanging="228"/>
        <w:jc w:val="left"/>
      </w:pPr>
      <w:r>
        <w:rPr>
          <w:color w:val="005476"/>
          <w:w w:val="101"/>
        </w:rPr>
        <w:br w:type="column"/>
      </w:r>
      <w:r>
        <w:rPr>
          <w:color w:val="005476"/>
        </w:rPr>
        <w:t>基礎螺栓</w:t>
      </w:r>
    </w:p>
    <w:p>
      <w:pPr>
        <w:pStyle w:val="BodyText"/>
        <w:spacing w:before="108"/>
        <w:ind w:left="958"/>
      </w:pPr>
      <w:r>
        <w:rPr>
          <w:color w:val="231F20"/>
        </w:rPr>
        <w:t>安裝基礎螺栓，使用模板將基礎螺栓</w:t>
      </w:r>
    </w:p>
    <w:p>
      <w:pPr>
        <w:pStyle w:val="BodyText"/>
        <w:spacing w:line="420" w:lineRule="atLeast" w:before="6"/>
        <w:ind w:left="505" w:right="207"/>
        <w:jc w:val="both"/>
      </w:pPr>
      <w:r>
        <w:rPr>
          <w:color w:val="231F20"/>
        </w:rPr>
        <w:t>正確定位。基礎螺栓使用雙螺母和墊圈， 螺栓的末端在螺母外側應具有三個或更多螺紋。當嵌入混凝土中時，可能無法使用雙螺母。可通過使用型鋼、加強筋等來精確地保持基礎螺栓，並進行固定，以使其不產生運動，不產生下偏斜等。</w:t>
      </w:r>
    </w:p>
    <w:p>
      <w:pPr>
        <w:pStyle w:val="Heading4"/>
        <w:numPr>
          <w:ilvl w:val="0"/>
          <w:numId w:val="30"/>
        </w:numPr>
        <w:tabs>
          <w:tab w:pos="733" w:val="left" w:leader="none"/>
        </w:tabs>
        <w:spacing w:line="240" w:lineRule="auto" w:before="88" w:after="0"/>
        <w:ind w:left="732" w:right="0" w:hanging="228"/>
        <w:jc w:val="left"/>
      </w:pPr>
      <w:r>
        <w:rPr>
          <w:color w:val="005476"/>
        </w:rPr>
        <w:t>自攻螺絲</w:t>
      </w:r>
    </w:p>
    <w:p>
      <w:pPr>
        <w:pStyle w:val="BodyText"/>
        <w:spacing w:before="108"/>
        <w:ind w:left="959"/>
      </w:pPr>
      <w:r>
        <w:rPr>
          <w:color w:val="231F20"/>
        </w:rPr>
        <w:t>自攻螺絲接合應依據詳細之結構分</w:t>
      </w:r>
    </w:p>
    <w:p>
      <w:pPr>
        <w:pStyle w:val="BodyText"/>
        <w:spacing w:line="348" w:lineRule="auto" w:before="132"/>
        <w:ind w:left="505" w:right="203"/>
        <w:jc w:val="both"/>
      </w:pPr>
      <w:r>
        <w:rPr>
          <w:color w:val="231F20"/>
        </w:rPr>
        <w:t>析後做合理的施作配置，以期能精準正確的各部才有效的緊固結合，達到構造的力安全的目的。螺絲應注意其品質說明，應包括螺絲的頭部種類，鑽頭形式機械的品質，包括其表面硬度、心部硬度、硬化層深度、熱處理、表面處理等，以供確認符合規定。螺絲的長度基本上須多於其欲連結材料整體厚度</w:t>
      </w:r>
      <w:r>
        <w:rPr>
          <w:rFonts w:ascii="Times New Roman" w:eastAsia="Times New Roman"/>
          <w:color w:val="231F20"/>
        </w:rPr>
        <w:t>9.5</w:t>
      </w:r>
      <w:r>
        <w:rPr>
          <w:color w:val="231F20"/>
        </w:rPr>
        <w:t>～</w:t>
      </w:r>
      <w:r>
        <w:rPr>
          <w:rFonts w:ascii="Times New Roman" w:eastAsia="Times New Roman"/>
          <w:color w:val="231F20"/>
        </w:rPr>
        <w:t>12.7mm</w:t>
      </w:r>
      <w:r>
        <w:rPr>
          <w:color w:val="231F20"/>
        </w:rPr>
        <w:t>，螺絲穿過鋼板至少三個螺紋，螺絲接合穿過接合部分的各元件，不能造成元件間有空隙與分離情形產生。用於型鋼結構之螺絲須以鍍鋅、鍍鋁或含高分子保護之螺絲。但與型鋼構材之鍍鋅層相較之下，螺絲鍍鋅厚度則較薄，如在連結較厚的鋼板或多層鋼板時，因穿刺時所產生之熱量將影響螺絲鍍鋅量的損失，或螺絲連結部分暴露於戶外或置於濕氣充分之處時，螺絲須再以予防銹塗裝以防止鏽蝕。</w:t>
      </w:r>
    </w:p>
    <w:p>
      <w:pPr>
        <w:spacing w:after="0" w:line="348" w:lineRule="auto"/>
        <w:jc w:val="both"/>
        <w:sectPr>
          <w:type w:val="continuous"/>
          <w:pgSz w:w="11910" w:h="16840"/>
          <w:pgMar w:top="2340" w:bottom="0" w:left="1300" w:right="1200"/>
          <w:cols w:num="2" w:equalWidth="0">
            <w:col w:w="4675" w:space="40"/>
            <w:col w:w="4695"/>
          </w:cols>
        </w:sectPr>
      </w:pPr>
    </w:p>
    <w:p>
      <w:pPr>
        <w:pStyle w:val="BodyText"/>
        <w:rPr>
          <w:sz w:val="20"/>
        </w:rPr>
      </w:pPr>
    </w:p>
    <w:p>
      <w:pPr>
        <w:pStyle w:val="BodyText"/>
        <w:spacing w:before="11"/>
        <w:rPr>
          <w:sz w:val="28"/>
        </w:rPr>
      </w:pPr>
    </w:p>
    <w:p>
      <w:pPr>
        <w:spacing w:after="0"/>
        <w:rPr>
          <w:sz w:val="28"/>
        </w:rPr>
        <w:sectPr>
          <w:headerReference w:type="default" r:id="rId85"/>
          <w:headerReference w:type="even" r:id="rId86"/>
          <w:footerReference w:type="default" r:id="rId87"/>
          <w:pgSz w:w="11910" w:h="16840"/>
          <w:pgMar w:header="0" w:footer="964" w:top="2340" w:bottom="1160" w:left="1300" w:right="1200"/>
          <w:pgNumType w:start="125"/>
        </w:sectPr>
      </w:pPr>
    </w:p>
    <w:p>
      <w:pPr>
        <w:pStyle w:val="Heading3"/>
        <w:spacing w:before="284"/>
      </w:pPr>
      <w:r>
        <w:rPr>
          <w:color w:val="40AD49"/>
          <w:w w:val="105"/>
        </w:rPr>
        <w:t>（二） 鋁合金螺栓接合</w:t>
      </w:r>
    </w:p>
    <w:p>
      <w:pPr>
        <w:pStyle w:val="BodyText"/>
        <w:spacing w:line="420" w:lineRule="atLeast" w:before="37"/>
        <w:ind w:left="117" w:right="38" w:firstLine="453"/>
        <w:jc w:val="both"/>
      </w:pPr>
      <w:r>
        <w:rPr>
          <w:color w:val="231F20"/>
        </w:rPr>
        <w:t>用於鋁合金構件的螺栓和螺帽可為鋁合金，不銹鋼，鍍鋁鋼或鍍鋅鋼；墊圈用於主體結構中的螺栓和螺母。墊圈的材料應與螺栓相同。</w:t>
      </w:r>
    </w:p>
    <w:p>
      <w:pPr>
        <w:pStyle w:val="Heading4"/>
        <w:numPr>
          <w:ilvl w:val="0"/>
          <w:numId w:val="31"/>
        </w:numPr>
        <w:tabs>
          <w:tab w:pos="345" w:val="left" w:leader="none"/>
        </w:tabs>
        <w:spacing w:line="240" w:lineRule="auto" w:before="77" w:after="0"/>
        <w:ind w:left="344" w:right="0" w:hanging="228"/>
        <w:jc w:val="left"/>
      </w:pPr>
      <w:r>
        <w:rPr>
          <w:color w:val="005476"/>
        </w:rPr>
        <w:t>鋁合金與異種金屬接合</w:t>
      </w:r>
    </w:p>
    <w:p>
      <w:pPr>
        <w:pStyle w:val="BodyText"/>
        <w:spacing w:before="109"/>
        <w:ind w:left="571"/>
      </w:pPr>
      <w:r>
        <w:rPr>
          <w:color w:val="231F20"/>
        </w:rPr>
        <w:t>與異種金屬接觸時將鋁合金構件與鋼</w:t>
      </w:r>
    </w:p>
    <w:p>
      <w:pPr>
        <w:pStyle w:val="BodyText"/>
        <w:spacing w:line="420" w:lineRule="atLeast" w:before="5"/>
        <w:ind w:left="117" w:right="38"/>
        <w:jc w:val="both"/>
      </w:pPr>
      <w:r>
        <w:rPr>
          <w:color w:val="231F20"/>
        </w:rPr>
        <w:t>螺栓、螺母、墊圈、鉚釘結合，以及與鋼或類似異種金屬接觸或結合時，視情況而定進行絕緣處理以防止電位差腐蝕。用於連接鋁合金構件的螺栓必須鍍鋁或鍍鋅。如果鋁合金部件與鋼或相似的異種金屬接觸，則鋁合金和鋼或相似的異種金屬接觸表面均應塗一次鉻酸鋅底漆或在裝配前進行填縫。在結構強度符合下，兩金屬間可夾入塑膠、橡膠等，以使其電氣絕緣。</w:t>
      </w:r>
    </w:p>
    <w:p>
      <w:pPr>
        <w:pStyle w:val="Heading4"/>
        <w:numPr>
          <w:ilvl w:val="0"/>
          <w:numId w:val="31"/>
        </w:numPr>
        <w:tabs>
          <w:tab w:pos="345" w:val="left" w:leader="none"/>
        </w:tabs>
        <w:spacing w:line="240" w:lineRule="auto" w:before="104" w:after="0"/>
        <w:ind w:left="344" w:right="0" w:hanging="228"/>
        <w:jc w:val="left"/>
      </w:pPr>
      <w:r>
        <w:rPr>
          <w:color w:val="005476"/>
        </w:rPr>
        <w:t>鋁合金與鹼性材料接合</w:t>
      </w:r>
    </w:p>
    <w:p>
      <w:pPr>
        <w:pStyle w:val="BodyText"/>
        <w:spacing w:before="108"/>
        <w:ind w:left="571"/>
      </w:pPr>
      <w:r>
        <w:rPr>
          <w:color w:val="231F20"/>
          <w:spacing w:val="-7"/>
        </w:rPr>
        <w:t>鋁合金構件避免與鹼性材料直接接觸，</w:t>
      </w:r>
    </w:p>
    <w:p>
      <w:pPr>
        <w:pStyle w:val="BodyText"/>
        <w:spacing w:line="420" w:lineRule="atLeast" w:before="5"/>
        <w:ind w:left="117" w:right="38"/>
        <w:jc w:val="both"/>
      </w:pPr>
      <w:r>
        <w:rPr>
          <w:color w:val="231F20"/>
          <w:spacing w:val="-4"/>
        </w:rPr>
        <w:t>如混凝土、石膏和磚。在潮濕環境中安裝在</w:t>
      </w:r>
      <w:r>
        <w:rPr>
          <w:color w:val="231F20"/>
          <w:spacing w:val="7"/>
        </w:rPr>
        <w:t>混凝土，水泥砂漿或石膏中時，需在部件</w:t>
      </w:r>
      <w:r>
        <w:rPr>
          <w:color w:val="231F20"/>
        </w:rPr>
        <w:t>的嵌入表面上塗防潮漆， 如瀝青塗料。</w:t>
      </w:r>
    </w:p>
    <w:p>
      <w:pPr>
        <w:pStyle w:val="Heading4"/>
        <w:numPr>
          <w:ilvl w:val="0"/>
          <w:numId w:val="31"/>
        </w:numPr>
        <w:tabs>
          <w:tab w:pos="345" w:val="left" w:leader="none"/>
        </w:tabs>
        <w:spacing w:line="240" w:lineRule="auto" w:before="73" w:after="0"/>
        <w:ind w:left="344" w:right="0" w:hanging="228"/>
        <w:jc w:val="left"/>
      </w:pPr>
      <w:r>
        <w:rPr>
          <w:color w:val="005476"/>
        </w:rPr>
        <w:t>鋁合金與多孔性材料接合</w:t>
      </w:r>
    </w:p>
    <w:p>
      <w:pPr>
        <w:pStyle w:val="BodyText"/>
        <w:spacing w:before="108"/>
        <w:ind w:left="571"/>
        <w:jc w:val="both"/>
      </w:pPr>
      <w:r>
        <w:rPr>
          <w:color w:val="231F20"/>
          <w:spacing w:val="1"/>
        </w:rPr>
        <w:t>當鋁合金與木材，土壤等接觸時，  如</w:t>
      </w:r>
    </w:p>
    <w:p>
      <w:pPr>
        <w:pStyle w:val="BodyText"/>
        <w:spacing w:line="348" w:lineRule="auto" w:before="132"/>
        <w:ind w:left="117" w:right="38"/>
        <w:jc w:val="both"/>
      </w:pPr>
      <w:r>
        <w:rPr>
          <w:color w:val="231F20"/>
          <w:spacing w:val="7"/>
        </w:rPr>
        <w:t>於潮濕環境極易造成腐蝕。在潮濕環境中鋁合金與土壤或木材接觸的地方，請在兩者的接觸面上塗上鋁粉漆或瀝青塗料等。當在潮濕環境中接觸多孔材料時，在材料表面塗上塗料，以抑制水分吸收。在沿海</w:t>
      </w:r>
    </w:p>
    <w:p>
      <w:pPr>
        <w:pStyle w:val="BodyText"/>
        <w:spacing w:line="420" w:lineRule="atLeast" w:before="217"/>
        <w:ind w:left="117" w:right="774"/>
        <w:jc w:val="both"/>
      </w:pPr>
      <w:r>
        <w:rPr/>
        <w:br w:type="column"/>
      </w:r>
      <w:r>
        <w:rPr>
          <w:color w:val="231F20"/>
        </w:rPr>
        <w:t>等嚴酷的腐蝕環境中，可使用鋁塗料進行防銹塗層。鋁合金塗層之基材表面處理， 包含酸洗、鹼洗、拋光，另於鋁合金構件塗層的底漆可使用蝕刻底漆。</w:t>
      </w:r>
    </w:p>
    <w:p>
      <w:pPr>
        <w:pStyle w:val="Heading4"/>
        <w:numPr>
          <w:ilvl w:val="0"/>
          <w:numId w:val="31"/>
        </w:numPr>
        <w:tabs>
          <w:tab w:pos="345" w:val="left" w:leader="none"/>
        </w:tabs>
        <w:spacing w:line="240" w:lineRule="auto" w:before="78" w:after="0"/>
        <w:ind w:left="344" w:right="0" w:hanging="228"/>
        <w:jc w:val="left"/>
      </w:pPr>
      <w:r>
        <w:rPr>
          <w:color w:val="005476"/>
        </w:rPr>
        <w:t>鋁合金鉚釘接合</w:t>
      </w:r>
    </w:p>
    <w:p>
      <w:pPr>
        <w:pStyle w:val="BodyText"/>
        <w:spacing w:before="108"/>
        <w:ind w:left="571"/>
      </w:pPr>
      <w:r>
        <w:rPr>
          <w:color w:val="231F20"/>
        </w:rPr>
        <w:t>鋁合金間之接合使用鋁合金铆接。</w:t>
      </w:r>
    </w:p>
    <w:p>
      <w:pPr>
        <w:pStyle w:val="BodyText"/>
        <w:spacing w:line="348" w:lineRule="auto" w:before="132"/>
        <w:ind w:left="117" w:right="760"/>
        <w:jc w:val="both"/>
      </w:pPr>
      <w:r>
        <w:rPr>
          <w:color w:val="231F20"/>
        </w:rPr>
        <w:t>鋁合金鉚釘孔的直徑需略大於標稱軸徑， 控制在</w:t>
      </w:r>
      <w:r>
        <w:rPr>
          <w:rFonts w:ascii="Times New Roman" w:eastAsia="Times New Roman"/>
          <w:color w:val="231F20"/>
        </w:rPr>
        <w:t>6</w:t>
      </w:r>
      <w:r>
        <w:rPr>
          <w:color w:val="231F20"/>
        </w:rPr>
        <w:t>％以內。鋁合金鉚釘打設原則上於低溫下施行。鉚釘接合原則上使用機械打擊，鉚釘要完全填充鉚釘孔，且鉚釘頭與孔成同心，與構材之表面良好接觸。組合材於組合前預先修正，避免組合後產生歪斜、扭曲等。接合部預先使用螺栓緊固後，再打鉚釘。接合部之鉚釘及螺栓孔， 必要時使用邊磨機修邊，使孔位一致呈圓形。此時不得使用擴孔釘擴大孔徑。完成打設之鉚釘不得有下列缺失，包含有鬆弛者、形狀不正常者、頭部與軸心不一致者、頭部有裂痕者、頭部與構材面不密接者，打設鉚釘時須避免損壞構材。</w:t>
      </w:r>
    </w:p>
    <w:p>
      <w:pPr>
        <w:pStyle w:val="Heading3"/>
        <w:spacing w:before="357"/>
      </w:pPr>
      <w:r>
        <w:rPr>
          <w:color w:val="40AD49"/>
          <w:w w:val="105"/>
        </w:rPr>
        <w:t>（三） 銲接連接設計</w:t>
      </w:r>
    </w:p>
    <w:p>
      <w:pPr>
        <w:pStyle w:val="Heading4"/>
        <w:numPr>
          <w:ilvl w:val="0"/>
          <w:numId w:val="32"/>
        </w:numPr>
        <w:tabs>
          <w:tab w:pos="345" w:val="left" w:leader="none"/>
        </w:tabs>
        <w:spacing w:line="240" w:lineRule="auto" w:before="93" w:after="0"/>
        <w:ind w:left="344" w:right="0" w:hanging="228"/>
        <w:jc w:val="left"/>
      </w:pPr>
      <w:r>
        <w:rPr>
          <w:color w:val="005476"/>
        </w:rPr>
        <w:t>銲接專業性</w:t>
      </w:r>
    </w:p>
    <w:p>
      <w:pPr>
        <w:pStyle w:val="BodyText"/>
        <w:spacing w:before="109"/>
        <w:ind w:left="571"/>
      </w:pPr>
      <w:r>
        <w:rPr>
          <w:color w:val="231F20"/>
        </w:rPr>
        <w:t>銲接接合作業需由銲接專業工程師，</w:t>
      </w:r>
    </w:p>
    <w:p>
      <w:pPr>
        <w:pStyle w:val="BodyText"/>
        <w:spacing w:line="420" w:lineRule="atLeast" w:before="5"/>
        <w:ind w:left="117" w:right="774"/>
      </w:pPr>
      <w:r>
        <w:rPr>
          <w:color w:val="231F20"/>
        </w:rPr>
        <w:t>經銲接製程設計，指揮督導具有相關證照合格之銲接技術人員，執行銲接作業。</w:t>
      </w:r>
    </w:p>
    <w:p>
      <w:pPr>
        <w:pStyle w:val="Heading4"/>
        <w:numPr>
          <w:ilvl w:val="0"/>
          <w:numId w:val="32"/>
        </w:numPr>
        <w:tabs>
          <w:tab w:pos="345" w:val="left" w:leader="none"/>
        </w:tabs>
        <w:spacing w:line="240" w:lineRule="auto" w:before="67" w:after="0"/>
        <w:ind w:left="344" w:right="0" w:hanging="228"/>
        <w:jc w:val="left"/>
      </w:pPr>
      <w:r>
        <w:rPr>
          <w:color w:val="005476"/>
        </w:rPr>
        <w:t>銲接前處理</w:t>
      </w:r>
    </w:p>
    <w:p>
      <w:pPr>
        <w:pStyle w:val="BodyText"/>
        <w:spacing w:before="109"/>
        <w:ind w:left="571"/>
      </w:pPr>
      <w:r>
        <w:rPr>
          <w:color w:val="231F20"/>
        </w:rPr>
        <w:t>銲接面在焊接前須先除去水分、灰</w:t>
      </w:r>
    </w:p>
    <w:p>
      <w:pPr>
        <w:spacing w:after="0"/>
        <w:sectPr>
          <w:type w:val="continuous"/>
          <w:pgSz w:w="11910" w:h="16840"/>
          <w:pgMar w:top="2340" w:bottom="0" w:left="1300" w:right="1200"/>
          <w:cols w:num="2" w:equalWidth="0">
            <w:col w:w="4135" w:space="400"/>
            <w:col w:w="4875"/>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88"/>
          <w:pgSz w:w="11910" w:h="16840"/>
          <w:pgMar w:footer="0" w:header="0" w:top="2340" w:bottom="0" w:left="1300" w:right="1200"/>
        </w:sectPr>
      </w:pPr>
    </w:p>
    <w:p>
      <w:pPr>
        <w:pStyle w:val="BodyText"/>
        <w:spacing w:line="348" w:lineRule="auto" w:before="274"/>
        <w:ind w:left="684"/>
        <w:jc w:val="both"/>
      </w:pPr>
      <w:r>
        <w:rPr/>
        <w:pict>
          <v:group style="position:absolute;margin-left:-.00003pt;margin-top:474.330017pt;width:595.3pt;height:367.6pt;mso-position-horizontal-relative:page;mso-position-vertical-relative:page;z-index:251702272" coordorigin="0,9487" coordsize="11906,7352">
            <v:shape style="position:absolute;left:0;top:9486;width:11906;height:7352" type="#_x0000_t75" stroked="false">
              <v:imagedata r:id="rId89" o:title=""/>
            </v:shape>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塵、銹、油、塗料及其他不純物。為使銲接後構造物的形狀正確，由銲接形式與銲接順序推估銲接完成後的最小變形量，必要時使用預置偏量或其他控制法預先處理。銲接元件之尺寸，須考慮銲接而引起的收縮、變形及銲接加寬等因素預作處理。接頭之開口須正確加工至設計指定的形狀。銲接材料的結合用適當的模具等方法正確結合。角銲部分需密接，對銲的接頭形狀須一致，並以正確的組合能保持正確接頭角度、間隔與位置之方法接合。焊條須保存於不吸溼氣的環境中再行使用。</w:t>
      </w:r>
    </w:p>
    <w:p>
      <w:pPr>
        <w:pStyle w:val="Heading4"/>
        <w:numPr>
          <w:ilvl w:val="0"/>
          <w:numId w:val="32"/>
        </w:numPr>
        <w:tabs>
          <w:tab w:pos="733" w:val="left" w:leader="none"/>
        </w:tabs>
        <w:spacing w:line="240" w:lineRule="auto" w:before="205" w:after="0"/>
        <w:ind w:left="732" w:right="0" w:hanging="228"/>
        <w:jc w:val="left"/>
      </w:pPr>
      <w:r>
        <w:rPr>
          <w:color w:val="005476"/>
          <w:w w:val="101"/>
        </w:rPr>
        <w:br w:type="column"/>
      </w:r>
      <w:r>
        <w:rPr>
          <w:color w:val="005476"/>
        </w:rPr>
        <w:t>銲接作業</w:t>
      </w:r>
    </w:p>
    <w:p>
      <w:pPr>
        <w:pStyle w:val="BodyText"/>
        <w:spacing w:before="108"/>
        <w:ind w:left="958"/>
      </w:pPr>
      <w:r>
        <w:rPr>
          <w:color w:val="231F20"/>
        </w:rPr>
        <w:t>於安全且適當的施作環境下，選用正</w:t>
      </w:r>
    </w:p>
    <w:p>
      <w:pPr>
        <w:pStyle w:val="BodyText"/>
        <w:spacing w:line="420" w:lineRule="atLeast" w:before="6"/>
        <w:ind w:left="505" w:right="207"/>
        <w:jc w:val="both"/>
      </w:pPr>
      <w:r>
        <w:rPr>
          <w:color w:val="231F20"/>
        </w:rPr>
        <w:t>確銲材及銲接機具，調整適當電壓電流， 以正確的位置、順序、方向、速度、形狀進行銲接作業。銲接作業的方式及順序的選定需以能使撓度及殘留應力達到最小之程度，並能防止氣泡、銲渣的混入。</w:t>
      </w:r>
    </w:p>
    <w:p>
      <w:pPr>
        <w:pStyle w:val="Heading4"/>
        <w:numPr>
          <w:ilvl w:val="0"/>
          <w:numId w:val="32"/>
        </w:numPr>
        <w:tabs>
          <w:tab w:pos="733" w:val="left" w:leader="none"/>
        </w:tabs>
        <w:spacing w:line="240" w:lineRule="auto" w:before="83" w:after="0"/>
        <w:ind w:left="732" w:right="0" w:hanging="228"/>
        <w:jc w:val="left"/>
      </w:pPr>
      <w:r>
        <w:rPr>
          <w:color w:val="005476"/>
        </w:rPr>
        <w:t>銲接後處理</w:t>
      </w:r>
    </w:p>
    <w:p>
      <w:pPr>
        <w:pStyle w:val="BodyText"/>
        <w:spacing w:before="108"/>
        <w:ind w:left="959"/>
      </w:pPr>
      <w:r>
        <w:rPr>
          <w:color w:val="231F20"/>
        </w:rPr>
        <w:t>構材之形狀、尺寸有偏差時須修改。</w:t>
      </w:r>
    </w:p>
    <w:p>
      <w:pPr>
        <w:pStyle w:val="BodyText"/>
        <w:spacing w:line="348" w:lineRule="auto" w:before="132"/>
        <w:ind w:left="505" w:right="207"/>
        <w:jc w:val="both"/>
      </w:pPr>
      <w:r>
        <w:rPr>
          <w:color w:val="231F20"/>
        </w:rPr>
        <w:t>因銲接熱所產生的撓度，使用機械或加熱矯正。但加熱溫度約</w:t>
      </w:r>
      <w:r>
        <w:rPr>
          <w:rFonts w:ascii="Times New Roman" w:hAnsi="Times New Roman" w:eastAsia="Times New Roman"/>
          <w:color w:val="231F20"/>
        </w:rPr>
        <w:t>650</w:t>
      </w:r>
      <w:r>
        <w:rPr>
          <w:color w:val="231F20"/>
        </w:rPr>
        <w:t>℃以下。銲接完成後銲渣必須清除，清除銲跡、銹、銲渣及油污後，需依施工設計塗裝塗層於清潔乾燥面的銲接面上。</w:t>
      </w:r>
    </w:p>
    <w:p>
      <w:pPr>
        <w:spacing w:after="0" w:line="348" w:lineRule="auto"/>
        <w:jc w:val="both"/>
        <w:sectPr>
          <w:type w:val="continuous"/>
          <w:pgSz w:w="11910" w:h="16840"/>
          <w:pgMar w:top="2340" w:bottom="0" w:left="1300" w:right="1200"/>
          <w:cols w:num="2" w:equalWidth="0">
            <w:col w:w="4675" w:space="40"/>
            <w:col w:w="4695"/>
          </w:cols>
        </w:sectPr>
      </w:pPr>
    </w:p>
    <w:p>
      <w:pPr>
        <w:pStyle w:val="BodyText"/>
        <w:rPr>
          <w:sz w:val="20"/>
        </w:rPr>
      </w:pPr>
    </w:p>
    <w:p>
      <w:pPr>
        <w:pStyle w:val="BodyText"/>
        <w:rPr>
          <w:sz w:val="27"/>
        </w:rPr>
      </w:pPr>
    </w:p>
    <w:p>
      <w:pPr>
        <w:spacing w:after="0"/>
        <w:rPr>
          <w:sz w:val="27"/>
        </w:rPr>
        <w:sectPr>
          <w:headerReference w:type="default" r:id="rId90"/>
          <w:headerReference w:type="even" r:id="rId91"/>
          <w:footerReference w:type="default" r:id="rId92"/>
          <w:pgSz w:w="11910" w:h="16840"/>
          <w:pgMar w:header="0" w:footer="964" w:top="2340" w:bottom="1160" w:left="1300" w:right="1200"/>
          <w:pgNumType w:start="127"/>
        </w:sectPr>
      </w:pPr>
    </w:p>
    <w:p>
      <w:pPr>
        <w:pStyle w:val="Heading1"/>
        <w:jc w:val="both"/>
      </w:pPr>
      <w:r>
        <w:rPr/>
        <w:pict>
          <v:line style="position:absolute;mso-position-horizontal-relative:page;mso-position-vertical-relative:paragraph;z-index:251703296" from="70.866096pt,48.159412pt" to="496.063096pt,48.159412pt" stroked="true" strokeweight=".5pt" strokecolor="#939598">
            <v:stroke dashstyle="solid"/>
            <w10:wrap type="none"/>
          </v:line>
        </w:pict>
      </w:r>
      <w:r>
        <w:rPr>
          <w:color w:val="8B0204"/>
          <w:w w:val="105"/>
        </w:rPr>
        <w:t>第四節 溫室構造優化設計</w:t>
      </w:r>
    </w:p>
    <w:p>
      <w:pPr>
        <w:pStyle w:val="Heading2"/>
        <w:spacing w:line="261" w:lineRule="auto" w:before="765"/>
        <w:ind w:left="684" w:right="134" w:hanging="567"/>
      </w:pPr>
      <w:r>
        <w:rPr>
          <w:color w:val="BA6831"/>
        </w:rPr>
        <w:t>一、溫室所面臨的特殊環境載重分析</w:t>
      </w:r>
    </w:p>
    <w:p>
      <w:pPr>
        <w:pStyle w:val="BodyText"/>
        <w:spacing w:before="64"/>
        <w:ind w:left="570"/>
      </w:pPr>
      <w:r>
        <w:rPr>
          <w:color w:val="231F20"/>
        </w:rPr>
        <w:t>高溫、高濕、高輻射為熱帶及亞熱帶</w:t>
      </w:r>
    </w:p>
    <w:p>
      <w:pPr>
        <w:pStyle w:val="BodyText"/>
        <w:spacing w:line="420" w:lineRule="atLeast" w:before="5"/>
        <w:ind w:left="117" w:right="119"/>
        <w:jc w:val="both"/>
      </w:pPr>
      <w:r>
        <w:rPr>
          <w:color w:val="231F20"/>
        </w:rPr>
        <w:t>地區的氣候型態，高熱、強風、暴雨則為其常見的三大環境載重。以台灣為例，地理上由於北迴歸線的穿越，熱帶與亞熱帶氣候南北不到</w:t>
      </w:r>
      <w:r>
        <w:rPr>
          <w:rFonts w:ascii="Times New Roman" w:eastAsia="Times New Roman"/>
          <w:color w:val="231F20"/>
        </w:rPr>
        <w:t>400</w:t>
      </w:r>
      <w:r>
        <w:rPr>
          <w:color w:val="231F20"/>
        </w:rPr>
        <w:t>公里間，氣候型態就有相當大的差異。再從地形地貌岩岸、沙岸、盆地、台地、丘陵、山地、平原造就氣候變化的多樣性。而台灣幾大山脈的南北直列，讓台灣東西向不到</w:t>
      </w:r>
      <w:r>
        <w:rPr>
          <w:rFonts w:ascii="Times New Roman" w:eastAsia="Times New Roman"/>
          <w:color w:val="231F20"/>
        </w:rPr>
        <w:t>200</w:t>
      </w:r>
      <w:r>
        <w:rPr>
          <w:color w:val="231F20"/>
        </w:rPr>
        <w:t>公里間，從東臨太平洋海岸、花東縱谷、中央山脈、西部丘陵、平原、沙岸，更有海上的離島， 其高度線從海平面到</w:t>
      </w:r>
      <w:r>
        <w:rPr>
          <w:rFonts w:ascii="Times New Roman" w:eastAsia="Times New Roman"/>
          <w:color w:val="231F20"/>
        </w:rPr>
        <w:t>3,000</w:t>
      </w:r>
      <w:r>
        <w:rPr>
          <w:color w:val="231F20"/>
        </w:rPr>
        <w:t>多公尺的急遽變化，更造成更多樣的氣候變化。</w:t>
      </w:r>
    </w:p>
    <w:p>
      <w:pPr>
        <w:pStyle w:val="BodyText"/>
        <w:spacing w:line="348" w:lineRule="auto" w:before="189"/>
        <w:ind w:left="117" w:right="112" w:firstLine="453"/>
        <w:jc w:val="both"/>
      </w:pPr>
      <w:r>
        <w:rPr>
          <w:color w:val="231F20"/>
        </w:rPr>
        <w:t>台灣常見氣候冬天天氣依然寒冷， 東北季風強勁，但隨著各地理位置不同， 地形地貌的變化，其風的形勢有所不同。而春天的梅雨季造成的連續下雨潮濕的天氣，夏天酷熱，且颱風多，暴雨頻繁， 讓這在世界上不算大的島嶼，卻有極多樣的天氣模式。加上近年來全球的強烈氣候變遷，強風暴雨，已成為此地區的農作物栽培持續會面臨的嚴苛挑戰，往往強颱侵襲下溫室受損嚴重。因此以溫室進行的農</w:t>
      </w:r>
    </w:p>
    <w:p>
      <w:pPr>
        <w:pStyle w:val="BodyText"/>
        <w:rPr>
          <w:sz w:val="60"/>
        </w:rPr>
      </w:pPr>
      <w:r>
        <w:rPr/>
        <w:br w:type="column"/>
      </w:r>
      <w:r>
        <w:rPr>
          <w:sz w:val="60"/>
        </w:rPr>
      </w:r>
    </w:p>
    <w:p>
      <w:pPr>
        <w:pStyle w:val="BodyText"/>
        <w:spacing w:before="7"/>
        <w:rPr>
          <w:sz w:val="48"/>
        </w:rPr>
      </w:pPr>
    </w:p>
    <w:p>
      <w:pPr>
        <w:pStyle w:val="BodyText"/>
        <w:spacing w:line="420" w:lineRule="atLeast"/>
        <w:ind w:left="117" w:right="774"/>
        <w:jc w:val="both"/>
      </w:pPr>
      <w:r>
        <w:rPr>
          <w:color w:val="231F20"/>
        </w:rPr>
        <w:t>作物栽培，將可提供較穩定的栽培環境， 能提高產能及穩定的農作物供給模式。但溫室的結構須承受外部環境的強風暴雨侵襲，溫室的內部環境也須面臨劇烈熱能累積，相對於如荷蘭之溫寒帶溫室，這都是我國溫室設計所需面臨挑戰的特別課題。</w:t>
      </w:r>
    </w:p>
    <w:p>
      <w:pPr>
        <w:pStyle w:val="BodyText"/>
        <w:spacing w:line="420" w:lineRule="atLeast" w:before="31"/>
        <w:ind w:left="117" w:right="773" w:firstLine="453"/>
        <w:jc w:val="both"/>
      </w:pPr>
      <w:r>
        <w:rPr>
          <w:color w:val="231F20"/>
        </w:rPr>
        <w:t>各型農業設施的外部結構，都會面臨嚴苛的天候因素挑戰。以台灣溫室夏天所面臨最大的挑戰即是颱風的侵襲及瞬間的大雨，這對基於成本考量下非高安全係數設計的溫室有極大的傷害風險。加上台灣溫室於沿海有大量的應用，故對耐蝕性亦有相當的考量。目前在台灣使用之農業栽種設施會遭遇的外在因素包含靠近海邊沿岸的區域鹽分較重，金屬結構易受鹽害銹蝕，而靠近工業區的區域易受酸雨或化學物質侵襲，導致使用年限不長。內在因素則因為植物栽種的溫濕度環境需求，易造成栽種設施結構銹蝕。</w:t>
      </w:r>
    </w:p>
    <w:p>
      <w:pPr>
        <w:pStyle w:val="BodyText"/>
        <w:spacing w:line="348" w:lineRule="auto" w:before="194"/>
        <w:ind w:left="117" w:right="760" w:firstLine="453"/>
        <w:jc w:val="both"/>
      </w:pPr>
      <w:r>
        <w:rPr>
          <w:color w:val="231F20"/>
        </w:rPr>
        <w:t>而農業投資仍為勞力密集獲利不易， 故成本是一大重點。因此開發輕量化、高強度結構、高耐蝕性的台灣特色的農業栽種設施及材料結構，極具有硏究開發價值，另施作容易度及成本控制也是考量的重點。</w:t>
      </w:r>
    </w:p>
    <w:p>
      <w:pPr>
        <w:spacing w:after="0" w:line="348" w:lineRule="auto"/>
        <w:jc w:val="both"/>
        <w:sectPr>
          <w:type w:val="continuous"/>
          <w:pgSz w:w="11910" w:h="16840"/>
          <w:pgMar w:top="2340" w:bottom="0" w:left="1300" w:right="1200"/>
          <w:cols w:num="2" w:equalWidth="0">
            <w:col w:w="4223" w:space="313"/>
            <w:col w:w="4874"/>
          </w:cols>
        </w:sectPr>
      </w:pPr>
    </w:p>
    <w:p>
      <w:pPr>
        <w:pStyle w:val="BodyText"/>
        <w:rPr>
          <w:sz w:val="20"/>
        </w:rPr>
      </w:pPr>
    </w:p>
    <w:p>
      <w:pPr>
        <w:pStyle w:val="BodyText"/>
        <w:rPr>
          <w:sz w:val="20"/>
        </w:rPr>
      </w:pPr>
    </w:p>
    <w:p>
      <w:pPr>
        <w:pStyle w:val="BodyText"/>
        <w:spacing w:before="10"/>
        <w:rPr>
          <w:sz w:val="13"/>
        </w:rPr>
      </w:pPr>
    </w:p>
    <w:p>
      <w:pPr>
        <w:spacing w:after="0"/>
        <w:rPr>
          <w:sz w:val="13"/>
        </w:rPr>
        <w:sectPr>
          <w:footerReference w:type="default" r:id="rId93"/>
          <w:pgSz w:w="11910" w:h="16840"/>
          <w:pgMar w:footer="0" w:header="0" w:top="2340" w:bottom="0" w:left="1300" w:right="1200"/>
        </w:sectPr>
      </w:pPr>
    </w:p>
    <w:p>
      <w:pPr>
        <w:pStyle w:val="BodyText"/>
        <w:spacing w:line="420" w:lineRule="atLeast" w:before="148"/>
        <w:ind w:left="684" w:firstLine="453"/>
        <w:jc w:val="both"/>
      </w:pPr>
      <w:r>
        <w:rPr/>
        <w:pict>
          <v:group style="position:absolute;margin-left:-.00003pt;margin-top:752.537231pt;width:595.3pt;height:89.4pt;mso-position-horizontal-relative:page;mso-position-vertical-relative:page;z-index:-25484902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溫室抵抗環境載重的設計原理與原則，並依造溫室所在地點的地形、地貌及強風暴雨的經驗數據，以進行溫室外部環境載重抵抗設計，並考量溫室內的農作物所需的作業模式、需求空間動線及溫溼度參數進行溫室的內部環境控制設計，以完成溫室的總體規劃設計。</w:t>
      </w:r>
    </w:p>
    <w:p>
      <w:pPr>
        <w:pStyle w:val="BodyText"/>
        <w:spacing w:line="348" w:lineRule="auto" w:before="163"/>
        <w:ind w:left="684" w:firstLine="453"/>
        <w:jc w:val="both"/>
      </w:pPr>
      <w:r>
        <w:rPr>
          <w:color w:val="231F20"/>
        </w:rPr>
        <w:t>在溫室結構材料上，以材質優化、形狀設計、表面處理等三項材料製程設計與控制技術，以提升結構材料的結構強度、輕量化省成本及高耐蝕壽命性。並在溫室防颱強化上，結構強化、內部強化、外部強化及破風強化等四項防颱設計技術，以提升各種面對不同颱風等級時的防颱策略技術。</w:t>
      </w:r>
    </w:p>
    <w:p>
      <w:pPr>
        <w:spacing w:before="352"/>
        <w:ind w:left="684" w:right="0" w:firstLine="0"/>
        <w:jc w:val="left"/>
        <w:rPr>
          <w:sz w:val="28"/>
        </w:rPr>
      </w:pPr>
      <w:r>
        <w:rPr>
          <w:color w:val="BA6831"/>
          <w:spacing w:val="-284"/>
          <w:w w:val="105"/>
          <w:sz w:val="28"/>
        </w:rPr>
        <w:t>二</w:t>
      </w:r>
      <w:r>
        <w:rPr>
          <w:color w:val="40AD49"/>
          <w:spacing w:val="-9"/>
          <w:w w:val="105"/>
          <w:position w:val="-37"/>
          <w:sz w:val="23"/>
        </w:rPr>
        <w:t>（</w:t>
      </w:r>
      <w:r>
        <w:rPr>
          <w:color w:val="40AD49"/>
          <w:spacing w:val="-199"/>
          <w:w w:val="105"/>
          <w:position w:val="-37"/>
          <w:sz w:val="23"/>
        </w:rPr>
        <w:t>一</w:t>
      </w:r>
      <w:r>
        <w:rPr>
          <w:color w:val="BA6831"/>
          <w:spacing w:val="-94"/>
          <w:w w:val="105"/>
          <w:sz w:val="28"/>
        </w:rPr>
        <w:t>、</w:t>
      </w:r>
      <w:r>
        <w:rPr>
          <w:color w:val="40AD49"/>
          <w:spacing w:val="-140"/>
          <w:w w:val="105"/>
          <w:position w:val="-37"/>
          <w:sz w:val="23"/>
        </w:rPr>
        <w:t>）</w:t>
      </w:r>
      <w:r>
        <w:rPr>
          <w:color w:val="BA6831"/>
          <w:spacing w:val="-114"/>
          <w:w w:val="105"/>
          <w:sz w:val="28"/>
        </w:rPr>
        <w:t>溫</w:t>
      </w:r>
      <w:r>
        <w:rPr>
          <w:color w:val="40AD49"/>
          <w:spacing w:val="-137"/>
          <w:w w:val="105"/>
          <w:position w:val="-37"/>
          <w:sz w:val="23"/>
        </w:rPr>
        <w:t>環</w:t>
      </w:r>
      <w:r>
        <w:rPr>
          <w:color w:val="BA6831"/>
          <w:spacing w:val="-156"/>
          <w:w w:val="105"/>
          <w:sz w:val="28"/>
        </w:rPr>
        <w:t>室</w:t>
      </w:r>
      <w:r>
        <w:rPr>
          <w:color w:val="40AD49"/>
          <w:spacing w:val="-94"/>
          <w:w w:val="105"/>
          <w:position w:val="-37"/>
          <w:sz w:val="23"/>
        </w:rPr>
        <w:t>境</w:t>
      </w:r>
      <w:r>
        <w:rPr>
          <w:color w:val="BA6831"/>
          <w:spacing w:val="-199"/>
          <w:w w:val="105"/>
          <w:sz w:val="28"/>
        </w:rPr>
        <w:t>破</w:t>
      </w:r>
      <w:r>
        <w:rPr>
          <w:color w:val="40AD49"/>
          <w:spacing w:val="-52"/>
          <w:w w:val="105"/>
          <w:position w:val="-37"/>
          <w:sz w:val="23"/>
        </w:rPr>
        <w:t>載</w:t>
      </w:r>
      <w:r>
        <w:rPr>
          <w:color w:val="BA6831"/>
          <w:spacing w:val="-241"/>
          <w:w w:val="105"/>
          <w:sz w:val="28"/>
        </w:rPr>
        <w:t>壞</w:t>
      </w:r>
      <w:r>
        <w:rPr>
          <w:color w:val="40AD49"/>
          <w:spacing w:val="-9"/>
          <w:w w:val="105"/>
          <w:position w:val="-37"/>
          <w:sz w:val="23"/>
        </w:rPr>
        <w:t>重</w:t>
      </w:r>
      <w:r>
        <w:rPr>
          <w:color w:val="BA6831"/>
          <w:spacing w:val="-9"/>
          <w:w w:val="105"/>
          <w:sz w:val="28"/>
        </w:rPr>
        <w:t>模式分析</w:t>
      </w:r>
    </w:p>
    <w:p>
      <w:pPr>
        <w:pStyle w:val="BodyText"/>
        <w:spacing w:line="420" w:lineRule="atLeast" w:before="40"/>
        <w:ind w:left="684" w:firstLine="453"/>
        <w:jc w:val="both"/>
      </w:pPr>
      <w:r>
        <w:rPr>
          <w:color w:val="231F20"/>
        </w:rPr>
        <w:t>溫室的功能以農作物之栽培為主要目的，基於功能性與經濟性考量，溫室設計非如同住宅及工廠之設計般具有相當高的安全係數，故針對溫室所面臨的環境載重需整合性的考量設計與分析，以同時符合安全性、成本性與壽命性的綜合考量。</w:t>
      </w:r>
    </w:p>
    <w:p>
      <w:pPr>
        <w:pStyle w:val="BodyText"/>
        <w:spacing w:line="348" w:lineRule="auto" w:before="158"/>
        <w:ind w:left="684" w:firstLine="453"/>
        <w:jc w:val="both"/>
      </w:pPr>
      <w:r>
        <w:rPr>
          <w:color w:val="231F20"/>
        </w:rPr>
        <w:t>在熱帶亞熱帶溫室環境載重中，高輻射的陽光、溫度季節冷熱與日夜溫差的變異、季節風速風向與日夜氣流的變異，氣候變遷所致的極端氣候型態的變異，反而</w:t>
      </w:r>
    </w:p>
    <w:p>
      <w:pPr>
        <w:pStyle w:val="BodyText"/>
        <w:spacing w:line="348" w:lineRule="auto" w:before="275"/>
        <w:ind w:left="518" w:right="207"/>
      </w:pPr>
      <w:r>
        <w:rPr/>
        <w:br w:type="column"/>
      </w:r>
      <w:r>
        <w:rPr>
          <w:color w:val="231F20"/>
        </w:rPr>
        <w:t>讓溫室結構系統所需面臨的環境載重變化性還大於一般的民生住宅建築系統。</w:t>
      </w:r>
    </w:p>
    <w:p>
      <w:pPr>
        <w:pStyle w:val="Heading3"/>
        <w:ind w:left="518"/>
      </w:pPr>
      <w:r>
        <w:rPr>
          <w:color w:val="40AD49"/>
          <w:w w:val="105"/>
        </w:rPr>
        <w:t>（二） 結構載重</w:t>
      </w:r>
    </w:p>
    <w:p>
      <w:pPr>
        <w:pStyle w:val="BodyText"/>
        <w:spacing w:line="420" w:lineRule="atLeast" w:before="37"/>
        <w:ind w:left="518" w:right="207" w:firstLine="453"/>
        <w:jc w:val="both"/>
      </w:pPr>
      <w:r>
        <w:rPr>
          <w:color w:val="231F20"/>
        </w:rPr>
        <w:t>溫室所面臨的結構載重包含自身之重力載重、大自然之環境載重，及氣候變遷所帶來的新衝擊載重。而這些載重的模式又包含了強度載重、變動載重、衝擊載重、反覆載重。</w:t>
      </w:r>
    </w:p>
    <w:p>
      <w:pPr>
        <w:pStyle w:val="BodyText"/>
        <w:spacing w:line="348" w:lineRule="auto" w:before="152"/>
        <w:ind w:left="518" w:right="206" w:firstLine="453"/>
        <w:jc w:val="both"/>
      </w:pPr>
      <w:r>
        <w:rPr>
          <w:color w:val="231F20"/>
        </w:rPr>
        <w:t>溫室實際所面臨的強風暴雨，跟地形地貌有很大的相互關係，瞬間的陣風強度往往會超出氣象報告所能完整預測。而台灣地處亞熱帶，其所面臨的強風暴雨，已成為溫室設計所必須面對的嚴苛挑戰。</w:t>
      </w:r>
    </w:p>
    <w:p>
      <w:pPr>
        <w:pStyle w:val="Heading3"/>
        <w:spacing w:before="362"/>
        <w:ind w:left="518"/>
      </w:pPr>
      <w:r>
        <w:rPr>
          <w:color w:val="40AD49"/>
          <w:w w:val="105"/>
        </w:rPr>
        <w:t>（三） 材料結構破壞</w:t>
      </w:r>
    </w:p>
    <w:p>
      <w:pPr>
        <w:pStyle w:val="BodyText"/>
        <w:spacing w:line="420" w:lineRule="atLeast" w:before="37"/>
        <w:ind w:left="518" w:right="206" w:firstLine="453"/>
        <w:jc w:val="right"/>
      </w:pPr>
      <w:r>
        <w:rPr>
          <w:color w:val="231F20"/>
          <w:spacing w:val="7"/>
        </w:rPr>
        <w:t>溫室以封閉型式設計形成結構強度， 但破壞均往往發生於一起點，而起點經常是弱點或奇異點，一旦破壞形成，則會造</w:t>
      </w:r>
      <w:r>
        <w:rPr>
          <w:color w:val="231F20"/>
          <w:spacing w:val="-4"/>
        </w:rPr>
        <w:t>成連鎖的破壞，跟開始的封閉設計有相當的</w:t>
      </w:r>
      <w:r>
        <w:rPr>
          <w:color w:val="231F20"/>
          <w:spacing w:val="-6"/>
        </w:rPr>
        <w:t>不同，故任何破壞的細節均是考量的重點。</w:t>
      </w:r>
      <w:r>
        <w:rPr>
          <w:color w:val="231F20"/>
          <w:spacing w:val="21"/>
        </w:rPr>
        <w:t>而任一材料的破壞模式主要有應力</w:t>
      </w:r>
    </w:p>
    <w:p>
      <w:pPr>
        <w:pStyle w:val="BodyText"/>
        <w:spacing w:line="348" w:lineRule="auto" w:before="158"/>
        <w:ind w:left="518" w:right="207"/>
        <w:jc w:val="both"/>
      </w:pPr>
      <w:r>
        <w:rPr>
          <w:color w:val="231F20"/>
          <w:spacing w:val="7"/>
        </w:rPr>
        <w:t>破壞、應變破壞、疲勞破壞，除了拉力、剪力、扭力等瞬間的力量形式，長期所受的潛變與疲勞破壞亦為考量重點。以材料破壞的最大比例其實是疲勞破壞及腐蝕破壞，因其破壞的模式，往往於平時中低負荷的累積，而形成不易發現的破壞起點，</w:t>
      </w:r>
    </w:p>
    <w:p>
      <w:pPr>
        <w:spacing w:after="0" w:line="348" w:lineRule="auto"/>
        <w:jc w:val="both"/>
        <w:sectPr>
          <w:type w:val="continuous"/>
          <w:pgSz w:w="11910" w:h="16840"/>
          <w:pgMar w:top="2340" w:bottom="0" w:left="1300" w:right="1200"/>
          <w:cols w:num="2" w:equalWidth="0">
            <w:col w:w="4662" w:space="40"/>
            <w:col w:w="4708"/>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94"/>
          <w:headerReference w:type="even" r:id="rId95"/>
          <w:footerReference w:type="default" r:id="rId96"/>
          <w:pgSz w:w="11910" w:h="16840"/>
          <w:pgMar w:header="0" w:footer="964" w:top="2340" w:bottom="1160" w:left="1300" w:right="1200"/>
          <w:pgNumType w:start="129"/>
        </w:sectPr>
      </w:pPr>
    </w:p>
    <w:p>
      <w:pPr>
        <w:pStyle w:val="BodyText"/>
        <w:spacing w:before="289"/>
        <w:ind w:left="117"/>
      </w:pPr>
      <w:r>
        <w:rPr>
          <w:color w:val="231F20"/>
        </w:rPr>
        <w:t>一旦，有重大負荷時，由此擴大破壞。</w:t>
      </w:r>
    </w:p>
    <w:p>
      <w:pPr>
        <w:pStyle w:val="Heading3"/>
        <w:spacing w:line="316" w:lineRule="auto" w:before="483"/>
        <w:ind w:left="854" w:right="56" w:hanging="738"/>
      </w:pPr>
      <w:r>
        <w:rPr>
          <w:color w:val="40AD49"/>
          <w:spacing w:val="-9"/>
          <w:w w:val="105"/>
        </w:rPr>
        <w:t>（四</w:t>
      </w:r>
      <w:r>
        <w:rPr>
          <w:color w:val="40AD49"/>
          <w:w w:val="105"/>
        </w:rPr>
        <w:t>）</w:t>
      </w:r>
      <w:r>
        <w:rPr>
          <w:color w:val="40AD49"/>
          <w:spacing w:val="-18"/>
          <w:w w:val="105"/>
        </w:rPr>
        <w:t> 溫室連接機構失效造成集中載重</w:t>
      </w:r>
      <w:r>
        <w:rPr>
          <w:color w:val="40AD49"/>
          <w:spacing w:val="-9"/>
          <w:w w:val="105"/>
        </w:rPr>
        <w:t>與載重的能量傳遞失效</w:t>
      </w:r>
    </w:p>
    <w:p>
      <w:pPr>
        <w:pStyle w:val="BodyText"/>
        <w:spacing w:before="60"/>
        <w:ind w:left="570"/>
      </w:pPr>
      <w:r>
        <w:rPr>
          <w:color w:val="231F20"/>
        </w:rPr>
        <w:t>材料結構扮演的角色即要面臨載重時</w:t>
      </w:r>
    </w:p>
    <w:p>
      <w:pPr>
        <w:pStyle w:val="BodyText"/>
        <w:spacing w:before="132"/>
        <w:ind w:left="117"/>
      </w:pPr>
      <w:r>
        <w:rPr>
          <w:color w:val="231F20"/>
        </w:rPr>
        <w:t>的力量與變形的抵抗與傳遞。</w:t>
      </w:r>
    </w:p>
    <w:p>
      <w:pPr>
        <w:pStyle w:val="BodyText"/>
        <w:spacing w:line="348" w:lineRule="auto" w:before="131"/>
        <w:ind w:left="117" w:right="38" w:firstLine="453"/>
        <w:jc w:val="both"/>
      </w:pPr>
      <w:r>
        <w:rPr>
          <w:color w:val="231F20"/>
        </w:rPr>
        <w:t>最經濟有效的結構設計，在於當載重來臨時能讓多項元件去共同承擔這載重， 並將此載重快速地傳遞到地面，讓大自然的衝擊能回到地球上。如桁架、斜撐等構成結構上的三角形結構，其讓原本較難承受的橫向載重，可利用鉸連結的力量傳遞</w:t>
      </w:r>
    </w:p>
    <w:p>
      <w:pPr>
        <w:pStyle w:val="BodyText"/>
        <w:spacing w:before="12"/>
        <w:rPr>
          <w:sz w:val="18"/>
        </w:rPr>
      </w:pPr>
      <w:r>
        <w:rPr/>
        <w:drawing>
          <wp:anchor distT="0" distB="0" distL="0" distR="0" allowOverlap="1" layoutInCell="1" locked="0" behindDoc="0" simplePos="0" relativeHeight="46">
            <wp:simplePos x="0" y="0"/>
            <wp:positionH relativeFrom="page">
              <wp:posOffset>900000</wp:posOffset>
            </wp:positionH>
            <wp:positionV relativeFrom="paragraph">
              <wp:posOffset>192643</wp:posOffset>
            </wp:positionV>
            <wp:extent cx="2530842" cy="3886200"/>
            <wp:effectExtent l="0" t="0" r="0" b="0"/>
            <wp:wrapTopAndBottom/>
            <wp:docPr id="31" name="image20.jpeg"/>
            <wp:cNvGraphicFramePr>
              <a:graphicFrameLocks noChangeAspect="1"/>
            </wp:cNvGraphicFramePr>
            <a:graphic>
              <a:graphicData uri="http://schemas.openxmlformats.org/drawingml/2006/picture">
                <pic:pic>
                  <pic:nvPicPr>
                    <pic:cNvPr id="32" name="image20.jpeg"/>
                    <pic:cNvPicPr/>
                  </pic:nvPicPr>
                  <pic:blipFill>
                    <a:blip r:embed="rId97" cstate="print"/>
                    <a:stretch>
                      <a:fillRect/>
                    </a:stretch>
                  </pic:blipFill>
                  <pic:spPr>
                    <a:xfrm>
                      <a:off x="0" y="0"/>
                      <a:ext cx="2530842" cy="3886200"/>
                    </a:xfrm>
                    <a:prstGeom prst="rect">
                      <a:avLst/>
                    </a:prstGeom>
                  </pic:spPr>
                </pic:pic>
              </a:graphicData>
            </a:graphic>
          </wp:anchor>
        </w:drawing>
      </w:r>
    </w:p>
    <w:p>
      <w:pPr>
        <w:spacing w:before="32"/>
        <w:ind w:left="117" w:right="0" w:firstLine="0"/>
        <w:jc w:val="left"/>
        <w:rPr>
          <w:sz w:val="17"/>
        </w:rPr>
      </w:pPr>
      <w:r>
        <w:rPr>
          <w:color w:val="231F20"/>
          <w:w w:val="110"/>
          <w:sz w:val="17"/>
        </w:rPr>
        <w:t>圖</w:t>
      </w:r>
      <w:r>
        <w:rPr>
          <w:rFonts w:ascii="Arial" w:eastAsia="Arial"/>
          <w:color w:val="231F20"/>
          <w:w w:val="110"/>
          <w:sz w:val="17"/>
        </w:rPr>
        <w:t>3.17 </w:t>
      </w:r>
      <w:r>
        <w:rPr>
          <w:color w:val="231F20"/>
          <w:w w:val="110"/>
          <w:sz w:val="17"/>
        </w:rPr>
        <w:t>簡易溫室彈簧夾連接件</w:t>
      </w:r>
    </w:p>
    <w:p>
      <w:pPr>
        <w:pStyle w:val="BodyText"/>
        <w:spacing w:line="420" w:lineRule="atLeast" w:before="148"/>
        <w:ind w:left="117" w:right="774"/>
        <w:jc w:val="both"/>
      </w:pPr>
      <w:r>
        <w:rPr/>
        <w:br w:type="column"/>
      </w:r>
      <w:r>
        <w:rPr>
          <w:color w:val="231F20"/>
        </w:rPr>
        <w:t>方向轉換成軸向載重，如此只要能抵抗挫曲破壞，則可形成相對方向的力量抵銷及軸向元件強載重的能力展現。</w:t>
      </w:r>
    </w:p>
    <w:p>
      <w:pPr>
        <w:pStyle w:val="BodyText"/>
        <w:spacing w:line="420" w:lineRule="atLeast" w:before="16"/>
        <w:ind w:left="117" w:right="773" w:firstLine="453"/>
        <w:jc w:val="both"/>
      </w:pPr>
      <w:r>
        <w:rPr>
          <w:color w:val="231F20"/>
        </w:rPr>
        <w:t>但如造成某元件的集中載重，其將形成破壞的關鍵。同樣的如扮演能量傳遞的連接件失效，則載重將形成過度的集中而致破壞，而由一點破壞的突破，往往連鎖反應，造成結構系統性的破壞。</w:t>
      </w:r>
    </w:p>
    <w:p>
      <w:pPr>
        <w:pStyle w:val="BodyText"/>
        <w:spacing w:line="348" w:lineRule="auto" w:before="152"/>
        <w:ind w:left="117" w:right="772" w:firstLine="453"/>
        <w:jc w:val="both"/>
      </w:pPr>
      <w:r>
        <w:rPr>
          <w:color w:val="231F20"/>
        </w:rPr>
        <w:t>故連接件在溫室結構上往往扮演極為重要但又被常忽視的元件。以現有簡易溫室的常用連結件彈簧夾 </w:t>
      </w:r>
      <w:r>
        <w:rPr>
          <w:rFonts w:ascii="Times New Roman" w:eastAsia="Times New Roman"/>
          <w:color w:val="231F20"/>
        </w:rPr>
        <w:t>(</w:t>
      </w:r>
      <w:r>
        <w:rPr>
          <w:color w:val="231F20"/>
        </w:rPr>
        <w:t>如圖</w:t>
      </w:r>
      <w:r>
        <w:rPr>
          <w:rFonts w:ascii="Times New Roman" w:eastAsia="Times New Roman"/>
          <w:color w:val="231F20"/>
        </w:rPr>
        <w:t>3.17)</w:t>
      </w:r>
      <w:r>
        <w:rPr>
          <w:color w:val="231F20"/>
        </w:rPr>
        <w:t>，其連結材料強度不足、接觸面積小、磨擦力不足，力的傳遞能力嚴重不足。</w:t>
      </w:r>
    </w:p>
    <w:p>
      <w:pPr>
        <w:pStyle w:val="Heading3"/>
        <w:spacing w:before="362"/>
      </w:pPr>
      <w:r>
        <w:rPr>
          <w:color w:val="40AD49"/>
          <w:w w:val="105"/>
        </w:rPr>
        <w:t>（五） 材料腐蝕破壞</w:t>
      </w:r>
    </w:p>
    <w:p>
      <w:pPr>
        <w:pStyle w:val="BodyText"/>
        <w:spacing w:line="420" w:lineRule="atLeast" w:before="37"/>
        <w:ind w:left="117" w:right="773" w:firstLine="453"/>
        <w:jc w:val="both"/>
      </w:pPr>
      <w:r>
        <w:rPr>
          <w:color w:val="231F20"/>
        </w:rPr>
        <w:t>除了材料受力結構型的破壞，材料腐蝕破壞更是破壞的重點，主要的腐蝕因子包含物理腐蝕、化學腐蝕、電化學腐蝕， 更包含生物腐蝕。</w:t>
      </w:r>
    </w:p>
    <w:p>
      <w:pPr>
        <w:pStyle w:val="BodyText"/>
        <w:spacing w:line="420" w:lineRule="atLeast" w:before="21"/>
        <w:ind w:left="117" w:right="773" w:firstLine="453"/>
        <w:jc w:val="both"/>
      </w:pPr>
      <w:r>
        <w:rPr>
          <w:color w:val="231F20"/>
        </w:rPr>
        <w:t>以金屬材料為主結構的溫室其破壞的原因經常是腐蝕所導致的材料失效，尤其在受到高溫高濕下促進化學、電化學及生物的腐蝕環境下，加速其腐蝕的破壞，而其會具體降低材料原先的預期強度，形成主導引起破壞的起點。</w:t>
      </w:r>
    </w:p>
    <w:p>
      <w:pPr>
        <w:pStyle w:val="BodyText"/>
        <w:spacing w:line="348" w:lineRule="auto" w:before="158"/>
        <w:ind w:left="117" w:right="773" w:firstLine="453"/>
        <w:jc w:val="both"/>
      </w:pPr>
      <w:r>
        <w:rPr>
          <w:color w:val="231F20"/>
        </w:rPr>
        <w:t>其具體影響的就是溫室的可靠度與安全性，也直接影響其壽命性。以錏管溫室為例，因常規管材長度因素，常需接管以</w:t>
      </w:r>
    </w:p>
    <w:p>
      <w:pPr>
        <w:spacing w:after="0" w:line="348" w:lineRule="auto"/>
        <w:jc w:val="both"/>
        <w:sectPr>
          <w:type w:val="continuous"/>
          <w:pgSz w:w="11910" w:h="16840"/>
          <w:pgMar w:top="2340" w:bottom="0" w:left="1300" w:right="1200"/>
          <w:cols w:num="2" w:equalWidth="0">
            <w:col w:w="4135" w:space="401"/>
            <w:col w:w="4874"/>
          </w:cols>
        </w:sectPr>
      </w:pPr>
    </w:p>
    <w:p>
      <w:pPr>
        <w:pStyle w:val="BodyText"/>
        <w:rPr>
          <w:sz w:val="20"/>
        </w:rPr>
      </w:pPr>
    </w:p>
    <w:p>
      <w:pPr>
        <w:pStyle w:val="BodyText"/>
        <w:spacing w:before="10"/>
        <w:rPr>
          <w:sz w:val="24"/>
        </w:rPr>
      </w:pPr>
    </w:p>
    <w:p>
      <w:pPr>
        <w:spacing w:after="0"/>
        <w:rPr>
          <w:sz w:val="24"/>
        </w:rPr>
        <w:sectPr>
          <w:footerReference w:type="default" r:id="rId98"/>
          <w:pgSz w:w="11910" w:h="16840"/>
          <w:pgMar w:footer="0" w:header="0" w:top="2340" w:bottom="0" w:left="1300" w:right="1200"/>
        </w:sectPr>
      </w:pPr>
    </w:p>
    <w:p>
      <w:pPr>
        <w:pStyle w:val="BodyText"/>
        <w:spacing w:line="348" w:lineRule="auto" w:before="400"/>
        <w:ind w:left="684"/>
        <w:jc w:val="both"/>
      </w:pPr>
      <w:r>
        <w:rPr/>
        <w:pict>
          <v:group style="position:absolute;margin-left:-.00003pt;margin-top:752.537231pt;width:595.3pt;height:89.4pt;mso-position-horizontal-relative:page;mso-position-vertical-relative:page;z-index:-254845952"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增加長度，而接管點常為直接大小縮管套接，然後以自攻螺絲直攻鎖付 </w:t>
      </w:r>
      <w:r>
        <w:rPr>
          <w:rFonts w:ascii="Times New Roman" w:eastAsia="Times New Roman"/>
          <w:color w:val="231F20"/>
        </w:rPr>
        <w:t>(</w:t>
      </w:r>
      <w:r>
        <w:rPr>
          <w:color w:val="231F20"/>
        </w:rPr>
        <w:t>如圖</w:t>
      </w:r>
      <w:r>
        <w:rPr>
          <w:rFonts w:ascii="Times New Roman" w:eastAsia="Times New Roman"/>
          <w:color w:val="231F20"/>
        </w:rPr>
        <w:t>3.18) </w:t>
      </w:r>
      <w:r>
        <w:rPr>
          <w:color w:val="231F20"/>
        </w:rPr>
        <w:t>此將造成螺絲孔降低原有材料強度，螺絲往往與原有材料材質不同，易成電化學腐蝕，形成破壞點。原有材料交接處易累積化學性液體，形成化學腐蝕及電化學腐蝕。故當全新時尚有支撐力，當累積一段腐蝕時間後，此點將形成破壞的起點。</w:t>
      </w:r>
    </w:p>
    <w:p>
      <w:pPr>
        <w:pStyle w:val="BodyText"/>
        <w:rPr>
          <w:sz w:val="20"/>
        </w:rPr>
      </w:pPr>
    </w:p>
    <w:p>
      <w:pPr>
        <w:pStyle w:val="BodyText"/>
        <w:spacing w:before="13"/>
        <w:rPr>
          <w:sz w:val="10"/>
        </w:rPr>
      </w:pPr>
      <w:r>
        <w:rPr/>
        <w:drawing>
          <wp:anchor distT="0" distB="0" distL="0" distR="0" allowOverlap="1" layoutInCell="1" locked="0" behindDoc="0" simplePos="0" relativeHeight="47">
            <wp:simplePos x="0" y="0"/>
            <wp:positionH relativeFrom="page">
              <wp:posOffset>1257599</wp:posOffset>
            </wp:positionH>
            <wp:positionV relativeFrom="paragraph">
              <wp:posOffset>122127</wp:posOffset>
            </wp:positionV>
            <wp:extent cx="2532378" cy="3273552"/>
            <wp:effectExtent l="0" t="0" r="0" b="0"/>
            <wp:wrapTopAndBottom/>
            <wp:docPr id="33" name="image21.jpeg"/>
            <wp:cNvGraphicFramePr>
              <a:graphicFrameLocks noChangeAspect="1"/>
            </wp:cNvGraphicFramePr>
            <a:graphic>
              <a:graphicData uri="http://schemas.openxmlformats.org/drawingml/2006/picture">
                <pic:pic>
                  <pic:nvPicPr>
                    <pic:cNvPr id="34" name="image21.jpeg"/>
                    <pic:cNvPicPr/>
                  </pic:nvPicPr>
                  <pic:blipFill>
                    <a:blip r:embed="rId99" cstate="print"/>
                    <a:stretch>
                      <a:fillRect/>
                    </a:stretch>
                  </pic:blipFill>
                  <pic:spPr>
                    <a:xfrm>
                      <a:off x="0" y="0"/>
                      <a:ext cx="2532378" cy="3273552"/>
                    </a:xfrm>
                    <a:prstGeom prst="rect">
                      <a:avLst/>
                    </a:prstGeom>
                  </pic:spPr>
                </pic:pic>
              </a:graphicData>
            </a:graphic>
          </wp:anchor>
        </w:drawing>
      </w:r>
    </w:p>
    <w:p>
      <w:pPr>
        <w:spacing w:before="33"/>
        <w:ind w:left="680" w:right="0" w:firstLine="0"/>
        <w:jc w:val="both"/>
        <w:rPr>
          <w:sz w:val="17"/>
        </w:rPr>
      </w:pPr>
      <w:r>
        <w:rPr>
          <w:color w:val="231F20"/>
          <w:w w:val="110"/>
          <w:sz w:val="17"/>
        </w:rPr>
        <w:t>圖</w:t>
      </w:r>
      <w:r>
        <w:rPr>
          <w:rFonts w:ascii="Arial" w:eastAsia="Arial"/>
          <w:color w:val="231F20"/>
          <w:w w:val="110"/>
          <w:sz w:val="17"/>
        </w:rPr>
        <w:t>3.18 </w:t>
      </w:r>
      <w:r>
        <w:rPr>
          <w:color w:val="231F20"/>
          <w:w w:val="110"/>
          <w:sz w:val="17"/>
        </w:rPr>
        <w:t>溫室錏管接管與自攻螺絲鎖付</w:t>
      </w:r>
    </w:p>
    <w:p>
      <w:pPr>
        <w:pStyle w:val="Heading2"/>
        <w:ind w:left="505"/>
      </w:pPr>
      <w:r>
        <w:rPr/>
        <w:br w:type="column"/>
      </w:r>
      <w:r>
        <w:rPr>
          <w:color w:val="BA6831"/>
        </w:rPr>
        <w:t>三、溫室結構面對颱風的破壞模</w:t>
      </w:r>
    </w:p>
    <w:p>
      <w:pPr>
        <w:spacing w:before="36"/>
        <w:ind w:left="505" w:right="0" w:firstLine="0"/>
        <w:jc w:val="left"/>
        <w:rPr>
          <w:sz w:val="23"/>
        </w:rPr>
      </w:pPr>
      <w:r>
        <w:rPr>
          <w:color w:val="40AD49"/>
          <w:spacing w:val="-9"/>
          <w:w w:val="105"/>
          <w:sz w:val="23"/>
        </w:rPr>
        <w:t>（一</w:t>
      </w:r>
      <w:r>
        <w:rPr>
          <w:color w:val="40AD49"/>
          <w:spacing w:val="-140"/>
          <w:w w:val="105"/>
          <w:sz w:val="23"/>
        </w:rPr>
        <w:t>）</w:t>
      </w:r>
      <w:r>
        <w:rPr>
          <w:color w:val="BA6831"/>
          <w:spacing w:val="-114"/>
          <w:w w:val="105"/>
          <w:position w:val="38"/>
          <w:sz w:val="28"/>
        </w:rPr>
        <w:t>式</w:t>
      </w:r>
      <w:r>
        <w:rPr>
          <w:color w:val="40AD49"/>
          <w:spacing w:val="-137"/>
          <w:w w:val="105"/>
          <w:sz w:val="23"/>
        </w:rPr>
        <w:t>颱</w:t>
      </w:r>
      <w:r>
        <w:rPr>
          <w:color w:val="BA6831"/>
          <w:spacing w:val="-156"/>
          <w:w w:val="105"/>
          <w:position w:val="38"/>
          <w:sz w:val="28"/>
        </w:rPr>
        <w:t>分</w:t>
      </w:r>
      <w:r>
        <w:rPr>
          <w:color w:val="40AD49"/>
          <w:spacing w:val="-94"/>
          <w:w w:val="105"/>
          <w:sz w:val="23"/>
        </w:rPr>
        <w:t>風</w:t>
      </w:r>
      <w:r>
        <w:rPr>
          <w:color w:val="BA6831"/>
          <w:spacing w:val="-199"/>
          <w:w w:val="105"/>
          <w:position w:val="38"/>
          <w:sz w:val="28"/>
        </w:rPr>
        <w:t>析</w:t>
      </w:r>
      <w:r>
        <w:rPr>
          <w:color w:val="40AD49"/>
          <w:spacing w:val="-9"/>
          <w:w w:val="105"/>
          <w:sz w:val="23"/>
        </w:rPr>
        <w:t>氣象預報</w:t>
      </w:r>
    </w:p>
    <w:p>
      <w:pPr>
        <w:pStyle w:val="BodyText"/>
        <w:spacing w:line="348" w:lineRule="auto" w:before="164"/>
        <w:ind w:left="505" w:right="203" w:firstLine="453"/>
        <w:jc w:val="both"/>
      </w:pPr>
      <w:r>
        <w:rPr>
          <w:color w:val="231F20"/>
        </w:rPr>
        <w:t>在熱帶亞熱帶颱風為一常見的風力破壞模式，現代化的氣象偵測技術不斷進步提升，所以颱風來臨前均可由各國氣象局得知其可能的路徑、風力等級、暴風半徑大小、瞬間最高風速等訊息。但颱風的軌跡及其變化受相關區域的地形地貌及其亦持續變化的即時氣象環境影響，往往多國的氣象站的預報有不一樣的推測 </w:t>
      </w:r>
      <w:r>
        <w:rPr>
          <w:rFonts w:ascii="Times New Roman" w:eastAsia="Times New Roman"/>
          <w:color w:val="231F20"/>
        </w:rPr>
        <w:t>(</w:t>
      </w:r>
      <w:r>
        <w:rPr>
          <w:color w:val="231F20"/>
        </w:rPr>
        <w:t>如圖</w:t>
      </w:r>
      <w:r>
        <w:rPr>
          <w:rFonts w:ascii="Times New Roman" w:eastAsia="Times New Roman"/>
          <w:color w:val="231F20"/>
        </w:rPr>
        <w:t>3.19)</w:t>
      </w:r>
      <w:r>
        <w:rPr>
          <w:color w:val="231F20"/>
        </w:rPr>
        <w:t>。但總能提高相當的關注以利提前地進入防颱準備作業。</w:t>
      </w:r>
    </w:p>
    <w:p>
      <w:pPr>
        <w:pStyle w:val="Heading3"/>
        <w:spacing w:before="359"/>
        <w:ind w:left="505"/>
      </w:pPr>
      <w:r>
        <w:rPr>
          <w:color w:val="40AD49"/>
          <w:w w:val="105"/>
        </w:rPr>
        <w:t>（二） 颱風的行徑與風力合成</w:t>
      </w:r>
    </w:p>
    <w:p>
      <w:pPr>
        <w:pStyle w:val="BodyText"/>
        <w:spacing w:line="348" w:lineRule="auto" w:before="163"/>
        <w:ind w:left="505" w:right="207" w:firstLine="453"/>
        <w:jc w:val="both"/>
      </w:pPr>
      <w:r>
        <w:rPr>
          <w:color w:val="231F20"/>
        </w:rPr>
        <w:t>颱風以逆時針方向圍繞颱風中心旋轉，形成一具有中心近似無風的颱風眼， 以不定的軌跡往前移動。故由此颱風的力量合成分析圖 </w:t>
      </w:r>
      <w:r>
        <w:rPr>
          <w:rFonts w:ascii="Times New Roman" w:eastAsia="Times New Roman"/>
          <w:color w:val="231F20"/>
        </w:rPr>
        <w:t>(</w:t>
      </w:r>
      <w:r>
        <w:rPr>
          <w:color w:val="231F20"/>
        </w:rPr>
        <w:t>如圖</w:t>
      </w:r>
      <w:r>
        <w:rPr>
          <w:rFonts w:ascii="Times New Roman" w:eastAsia="Times New Roman"/>
          <w:color w:val="231F20"/>
        </w:rPr>
        <w:t>3.20)</w:t>
      </w:r>
      <w:r>
        <w:rPr>
          <w:color w:val="231F20"/>
        </w:rPr>
        <w:t>，可得知其路徑的差異可能造成的攻擊路線、風力大小及方向的改變。</w:t>
      </w:r>
    </w:p>
    <w:p>
      <w:pPr>
        <w:pStyle w:val="Heading3"/>
        <w:spacing w:line="316" w:lineRule="auto" w:before="362"/>
        <w:ind w:left="1242" w:right="424" w:hanging="738"/>
      </w:pPr>
      <w:r>
        <w:rPr>
          <w:color w:val="40AD49"/>
          <w:spacing w:val="-9"/>
          <w:w w:val="105"/>
        </w:rPr>
        <w:t>（三</w:t>
      </w:r>
      <w:r>
        <w:rPr>
          <w:color w:val="40AD49"/>
          <w:w w:val="105"/>
        </w:rPr>
        <w:t>）</w:t>
      </w:r>
      <w:r>
        <w:rPr>
          <w:color w:val="40AD49"/>
          <w:spacing w:val="-15"/>
          <w:w w:val="105"/>
        </w:rPr>
        <w:t> 颱風長期登陸與風力路徑統計分析</w:t>
      </w:r>
    </w:p>
    <w:p>
      <w:pPr>
        <w:pStyle w:val="BodyText"/>
        <w:spacing w:before="61"/>
        <w:ind w:left="958"/>
        <w:jc w:val="both"/>
      </w:pPr>
      <w:r>
        <w:rPr>
          <w:color w:val="231F20"/>
        </w:rPr>
        <w:t>此可由長期的風力路徑統計圖 </w:t>
      </w:r>
      <w:r>
        <w:rPr>
          <w:rFonts w:ascii="Times New Roman" w:eastAsia="Times New Roman"/>
          <w:color w:val="231F20"/>
        </w:rPr>
        <w:t>(</w:t>
      </w:r>
      <w:r>
        <w:rPr>
          <w:color w:val="231F20"/>
        </w:rPr>
        <w:t>如圖</w:t>
      </w:r>
    </w:p>
    <w:p>
      <w:pPr>
        <w:pStyle w:val="BodyText"/>
        <w:spacing w:line="348" w:lineRule="auto" w:before="131"/>
        <w:ind w:left="505" w:right="207"/>
        <w:jc w:val="both"/>
      </w:pPr>
      <w:r>
        <w:rPr>
          <w:rFonts w:ascii="Times New Roman" w:eastAsia="Times New Roman"/>
          <w:color w:val="231F20"/>
        </w:rPr>
        <w:t>3.21)</w:t>
      </w:r>
      <w:r>
        <w:rPr>
          <w:color w:val="231F20"/>
        </w:rPr>
        <w:t>，風力登陸分析圖 </w:t>
      </w:r>
      <w:r>
        <w:rPr>
          <w:rFonts w:ascii="Times New Roman" w:eastAsia="Times New Roman"/>
          <w:color w:val="231F20"/>
        </w:rPr>
        <w:t>(</w:t>
      </w:r>
      <w:r>
        <w:rPr>
          <w:color w:val="231F20"/>
        </w:rPr>
        <w:t>如圖</w:t>
      </w:r>
      <w:r>
        <w:rPr>
          <w:rFonts w:ascii="Times New Roman" w:eastAsia="Times New Roman"/>
          <w:color w:val="231F20"/>
        </w:rPr>
        <w:t>3.22)</w:t>
      </w:r>
      <w:r>
        <w:rPr>
          <w:color w:val="231F20"/>
        </w:rPr>
        <w:t>，進行颱風對所在溫室的攻擊可能方向，以利進行防颱超前部署。</w:t>
      </w:r>
    </w:p>
    <w:p>
      <w:pPr>
        <w:spacing w:after="0" w:line="348" w:lineRule="auto"/>
        <w:jc w:val="both"/>
        <w:sectPr>
          <w:type w:val="continuous"/>
          <w:pgSz w:w="11910" w:h="16840"/>
          <w:pgMar w:top="2340" w:bottom="0" w:left="1300" w:right="1200"/>
          <w:cols w:num="2" w:equalWidth="0">
            <w:col w:w="4675" w:space="40"/>
            <w:col w:w="4695"/>
          </w:cols>
        </w:sectPr>
      </w:pPr>
    </w:p>
    <w:p>
      <w:pPr>
        <w:pStyle w:val="BodyText"/>
        <w:rPr>
          <w:sz w:val="20"/>
        </w:rPr>
      </w:pPr>
    </w:p>
    <w:p>
      <w:pPr>
        <w:pStyle w:val="BodyText"/>
        <w:rPr>
          <w:sz w:val="20"/>
        </w:rPr>
      </w:pPr>
    </w:p>
    <w:p>
      <w:pPr>
        <w:pStyle w:val="BodyText"/>
        <w:rPr>
          <w:sz w:val="20"/>
        </w:rPr>
      </w:pPr>
    </w:p>
    <w:p>
      <w:pPr>
        <w:pStyle w:val="BodyText"/>
        <w:spacing w:before="13"/>
        <w:rPr>
          <w:sz w:val="23"/>
        </w:rPr>
      </w:pPr>
    </w:p>
    <w:p>
      <w:pPr>
        <w:pStyle w:val="BodyText"/>
        <w:ind w:left="617"/>
        <w:rPr>
          <w:sz w:val="20"/>
        </w:rPr>
      </w:pPr>
      <w:r>
        <w:rPr>
          <w:sz w:val="20"/>
        </w:rPr>
        <w:drawing>
          <wp:inline distT="0" distB="0" distL="0" distR="0">
            <wp:extent cx="4724269" cy="3429476"/>
            <wp:effectExtent l="0" t="0" r="0" b="0"/>
            <wp:docPr id="35" name="image22.jpeg"/>
            <wp:cNvGraphicFramePr>
              <a:graphicFrameLocks noChangeAspect="1"/>
            </wp:cNvGraphicFramePr>
            <a:graphic>
              <a:graphicData uri="http://schemas.openxmlformats.org/drawingml/2006/picture">
                <pic:pic>
                  <pic:nvPicPr>
                    <pic:cNvPr id="36" name="image22.jpeg"/>
                    <pic:cNvPicPr/>
                  </pic:nvPicPr>
                  <pic:blipFill>
                    <a:blip r:embed="rId103" cstate="print"/>
                    <a:stretch>
                      <a:fillRect/>
                    </a:stretch>
                  </pic:blipFill>
                  <pic:spPr>
                    <a:xfrm>
                      <a:off x="0" y="0"/>
                      <a:ext cx="4724269" cy="3429476"/>
                    </a:xfrm>
                    <a:prstGeom prst="rect">
                      <a:avLst/>
                    </a:prstGeom>
                  </pic:spPr>
                </pic:pic>
              </a:graphicData>
            </a:graphic>
          </wp:inline>
        </w:drawing>
      </w:r>
      <w:r>
        <w:rPr>
          <w:sz w:val="20"/>
        </w:rPr>
      </w:r>
    </w:p>
    <w:p>
      <w:pPr>
        <w:spacing w:before="202"/>
        <w:ind w:left="117" w:right="0" w:firstLine="0"/>
        <w:jc w:val="left"/>
        <w:rPr>
          <w:sz w:val="17"/>
        </w:rPr>
      </w:pPr>
      <w:r>
        <w:rPr>
          <w:color w:val="231F20"/>
          <w:w w:val="110"/>
          <w:sz w:val="17"/>
        </w:rPr>
        <w:t>圖</w:t>
      </w:r>
      <w:r>
        <w:rPr>
          <w:rFonts w:ascii="Arial" w:eastAsia="Arial"/>
          <w:color w:val="231F20"/>
          <w:w w:val="110"/>
          <w:sz w:val="17"/>
        </w:rPr>
        <w:t>3.19 </w:t>
      </w:r>
      <w:r>
        <w:rPr>
          <w:color w:val="231F20"/>
          <w:w w:val="110"/>
          <w:sz w:val="17"/>
        </w:rPr>
        <w:t>各國氣象局的颱風路徑預測</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246"/>
        <w:ind w:left="117" w:right="0" w:firstLine="0"/>
        <w:jc w:val="left"/>
        <w:rPr>
          <w:sz w:val="17"/>
        </w:rPr>
      </w:pPr>
      <w:r>
        <w:rPr/>
        <w:drawing>
          <wp:anchor distT="0" distB="0" distL="0" distR="0" allowOverlap="1" layoutInCell="1" locked="0" behindDoc="0" simplePos="0" relativeHeight="251708416">
            <wp:simplePos x="0" y="0"/>
            <wp:positionH relativeFrom="page">
              <wp:posOffset>901499</wp:posOffset>
            </wp:positionH>
            <wp:positionV relativeFrom="paragraph">
              <wp:posOffset>-2889421</wp:posOffset>
            </wp:positionV>
            <wp:extent cx="5396999" cy="2988322"/>
            <wp:effectExtent l="0" t="0" r="0" b="0"/>
            <wp:wrapNone/>
            <wp:docPr id="37" name="image23.jpeg"/>
            <wp:cNvGraphicFramePr>
              <a:graphicFrameLocks noChangeAspect="1"/>
            </wp:cNvGraphicFramePr>
            <a:graphic>
              <a:graphicData uri="http://schemas.openxmlformats.org/drawingml/2006/picture">
                <pic:pic>
                  <pic:nvPicPr>
                    <pic:cNvPr id="38" name="image23.jpeg"/>
                    <pic:cNvPicPr/>
                  </pic:nvPicPr>
                  <pic:blipFill>
                    <a:blip r:embed="rId104" cstate="print"/>
                    <a:stretch>
                      <a:fillRect/>
                    </a:stretch>
                  </pic:blipFill>
                  <pic:spPr>
                    <a:xfrm>
                      <a:off x="0" y="0"/>
                      <a:ext cx="5396999" cy="2988322"/>
                    </a:xfrm>
                    <a:prstGeom prst="rect">
                      <a:avLst/>
                    </a:prstGeom>
                  </pic:spPr>
                </pic:pic>
              </a:graphicData>
            </a:graphic>
          </wp:anchor>
        </w:drawing>
      </w:r>
      <w:r>
        <w:rPr>
          <w:color w:val="231F20"/>
          <w:w w:val="110"/>
          <w:sz w:val="17"/>
        </w:rPr>
        <w:t>圖</w:t>
      </w:r>
      <w:r>
        <w:rPr>
          <w:rFonts w:ascii="Arial" w:eastAsia="Arial"/>
          <w:color w:val="231F20"/>
          <w:w w:val="110"/>
          <w:sz w:val="17"/>
        </w:rPr>
        <w:t>3.20 </w:t>
      </w:r>
      <w:r>
        <w:rPr>
          <w:color w:val="231F20"/>
          <w:w w:val="110"/>
          <w:sz w:val="17"/>
        </w:rPr>
        <w:t>颱風的行徑與風力合成圖</w:t>
      </w:r>
    </w:p>
    <w:p>
      <w:pPr>
        <w:spacing w:after="0"/>
        <w:jc w:val="left"/>
        <w:rPr>
          <w:sz w:val="17"/>
        </w:rPr>
        <w:sectPr>
          <w:headerReference w:type="even" r:id="rId100"/>
          <w:headerReference w:type="default" r:id="rId101"/>
          <w:footerReference w:type="even" r:id="rId102"/>
          <w:pgSz w:w="11910" w:h="16840"/>
          <w:pgMar w:header="0" w:footer="964" w:top="2340" w:bottom="1160" w:left="1300" w:right="1200"/>
        </w:sectPr>
      </w:pPr>
    </w:p>
    <w:p>
      <w:pPr>
        <w:pStyle w:val="BodyText"/>
        <w:rPr>
          <w:sz w:val="20"/>
        </w:rPr>
      </w:pPr>
    </w:p>
    <w:p>
      <w:pPr>
        <w:pStyle w:val="BodyText"/>
        <w:spacing w:before="11"/>
        <w:rPr>
          <w:sz w:val="28"/>
        </w:rPr>
      </w:pPr>
    </w:p>
    <w:p>
      <w:pPr>
        <w:spacing w:after="0"/>
        <w:rPr>
          <w:sz w:val="28"/>
        </w:rPr>
        <w:sectPr>
          <w:footerReference w:type="default" r:id="rId105"/>
          <w:pgSz w:w="11910" w:h="16840"/>
          <w:pgMar w:footer="0" w:header="0" w:top="2340" w:bottom="0" w:left="1300" w:right="1200"/>
        </w:sectPr>
      </w:pPr>
    </w:p>
    <w:p>
      <w:pPr>
        <w:pStyle w:val="BodyText"/>
        <w:spacing w:before="2"/>
        <w:rPr>
          <w:sz w:val="28"/>
        </w:rPr>
      </w:pPr>
    </w:p>
    <w:p>
      <w:pPr>
        <w:pStyle w:val="BodyText"/>
        <w:ind w:left="711" w:right="-58"/>
        <w:rPr>
          <w:sz w:val="20"/>
        </w:rPr>
      </w:pPr>
      <w:r>
        <w:rPr>
          <w:sz w:val="20"/>
        </w:rPr>
        <w:drawing>
          <wp:inline distT="0" distB="0" distL="0" distR="0">
            <wp:extent cx="2489181" cy="2450592"/>
            <wp:effectExtent l="0" t="0" r="0" b="0"/>
            <wp:docPr id="39" name="image24.jpeg"/>
            <wp:cNvGraphicFramePr>
              <a:graphicFrameLocks noChangeAspect="1"/>
            </wp:cNvGraphicFramePr>
            <a:graphic>
              <a:graphicData uri="http://schemas.openxmlformats.org/drawingml/2006/picture">
                <pic:pic>
                  <pic:nvPicPr>
                    <pic:cNvPr id="40" name="image24.jpeg"/>
                    <pic:cNvPicPr/>
                  </pic:nvPicPr>
                  <pic:blipFill>
                    <a:blip r:embed="rId106" cstate="print"/>
                    <a:stretch>
                      <a:fillRect/>
                    </a:stretch>
                  </pic:blipFill>
                  <pic:spPr>
                    <a:xfrm>
                      <a:off x="0" y="0"/>
                      <a:ext cx="2489181" cy="2450592"/>
                    </a:xfrm>
                    <a:prstGeom prst="rect">
                      <a:avLst/>
                    </a:prstGeom>
                  </pic:spPr>
                </pic:pic>
              </a:graphicData>
            </a:graphic>
          </wp:inline>
        </w:drawing>
      </w:r>
      <w:r>
        <w:rPr>
          <w:sz w:val="20"/>
        </w:rPr>
      </w:r>
    </w:p>
    <w:p>
      <w:pPr>
        <w:spacing w:before="107"/>
        <w:ind w:left="684" w:right="0" w:firstLine="0"/>
        <w:jc w:val="left"/>
        <w:rPr>
          <w:rFonts w:ascii="Arial" w:eastAsia="Arial"/>
          <w:sz w:val="17"/>
        </w:rPr>
      </w:pPr>
      <w:r>
        <w:rPr>
          <w:color w:val="231F20"/>
          <w:w w:val="105"/>
          <w:sz w:val="17"/>
        </w:rPr>
        <w:t>圖</w:t>
      </w:r>
      <w:r>
        <w:rPr>
          <w:rFonts w:ascii="Arial" w:eastAsia="Arial"/>
          <w:color w:val="231F20"/>
          <w:w w:val="105"/>
          <w:sz w:val="17"/>
        </w:rPr>
        <w:t>3.21</w:t>
      </w:r>
      <w:r>
        <w:rPr>
          <w:rFonts w:ascii="Arial" w:eastAsia="Arial"/>
          <w:color w:val="231F20"/>
          <w:spacing w:val="30"/>
          <w:w w:val="105"/>
          <w:sz w:val="17"/>
        </w:rPr>
        <w:t> </w:t>
      </w:r>
      <w:r>
        <w:rPr>
          <w:color w:val="231F20"/>
          <w:spacing w:val="5"/>
          <w:w w:val="105"/>
          <w:sz w:val="17"/>
        </w:rPr>
        <w:t>風力路徑分析 </w:t>
      </w:r>
      <w:r>
        <w:rPr>
          <w:rFonts w:ascii="Arial" w:eastAsia="Arial"/>
          <w:color w:val="231F20"/>
          <w:w w:val="105"/>
          <w:sz w:val="17"/>
        </w:rPr>
        <w:t>(1911</w:t>
      </w:r>
      <w:r>
        <w:rPr>
          <w:color w:val="231F20"/>
          <w:w w:val="105"/>
          <w:sz w:val="17"/>
        </w:rPr>
        <w:t>～</w:t>
      </w:r>
      <w:r>
        <w:rPr>
          <w:rFonts w:ascii="Arial" w:eastAsia="Arial"/>
          <w:color w:val="231F20"/>
          <w:w w:val="105"/>
          <w:sz w:val="17"/>
        </w:rPr>
        <w:t>2017)</w:t>
      </w:r>
    </w:p>
    <w:p>
      <w:pPr>
        <w:pStyle w:val="BodyText"/>
        <w:rPr>
          <w:rFonts w:ascii="Arial"/>
          <w:sz w:val="20"/>
        </w:rPr>
      </w:pPr>
    </w:p>
    <w:p>
      <w:pPr>
        <w:pStyle w:val="BodyText"/>
        <w:rPr>
          <w:rFonts w:ascii="Arial"/>
          <w:sz w:val="20"/>
        </w:rPr>
      </w:pPr>
    </w:p>
    <w:p>
      <w:pPr>
        <w:pStyle w:val="BodyText"/>
        <w:rPr>
          <w:rFonts w:ascii="Arial"/>
          <w:sz w:val="15"/>
        </w:rPr>
      </w:pPr>
      <w:r>
        <w:rPr/>
        <w:drawing>
          <wp:anchor distT="0" distB="0" distL="0" distR="0" allowOverlap="1" layoutInCell="1" locked="0" behindDoc="0" simplePos="0" relativeHeight="50">
            <wp:simplePos x="0" y="0"/>
            <wp:positionH relativeFrom="page">
              <wp:posOffset>1279008</wp:posOffset>
            </wp:positionH>
            <wp:positionV relativeFrom="paragraph">
              <wp:posOffset>134797</wp:posOffset>
            </wp:positionV>
            <wp:extent cx="2481501" cy="2432304"/>
            <wp:effectExtent l="0" t="0" r="0" b="0"/>
            <wp:wrapTopAndBottom/>
            <wp:docPr id="41" name="image25.jpeg"/>
            <wp:cNvGraphicFramePr>
              <a:graphicFrameLocks noChangeAspect="1"/>
            </wp:cNvGraphicFramePr>
            <a:graphic>
              <a:graphicData uri="http://schemas.openxmlformats.org/drawingml/2006/picture">
                <pic:pic>
                  <pic:nvPicPr>
                    <pic:cNvPr id="42" name="image25.jpeg"/>
                    <pic:cNvPicPr/>
                  </pic:nvPicPr>
                  <pic:blipFill>
                    <a:blip r:embed="rId107" cstate="print"/>
                    <a:stretch>
                      <a:fillRect/>
                    </a:stretch>
                  </pic:blipFill>
                  <pic:spPr>
                    <a:xfrm>
                      <a:off x="0" y="0"/>
                      <a:ext cx="2481501" cy="2432304"/>
                    </a:xfrm>
                    <a:prstGeom prst="rect">
                      <a:avLst/>
                    </a:prstGeom>
                  </pic:spPr>
                </pic:pic>
              </a:graphicData>
            </a:graphic>
          </wp:anchor>
        </w:drawing>
      </w:r>
    </w:p>
    <w:p>
      <w:pPr>
        <w:spacing w:before="102"/>
        <w:ind w:left="680" w:right="0" w:firstLine="0"/>
        <w:jc w:val="left"/>
        <w:rPr>
          <w:rFonts w:ascii="Arial" w:eastAsia="Arial"/>
          <w:sz w:val="17"/>
        </w:rPr>
      </w:pPr>
      <w:r>
        <w:rPr>
          <w:color w:val="231F20"/>
          <w:w w:val="105"/>
          <w:sz w:val="17"/>
        </w:rPr>
        <w:t>圖</w:t>
      </w:r>
      <w:r>
        <w:rPr>
          <w:rFonts w:ascii="Arial" w:eastAsia="Arial"/>
          <w:color w:val="231F20"/>
          <w:w w:val="105"/>
          <w:sz w:val="17"/>
        </w:rPr>
        <w:t>3.22</w:t>
      </w:r>
      <w:r>
        <w:rPr>
          <w:rFonts w:ascii="Arial" w:eastAsia="Arial"/>
          <w:color w:val="231F20"/>
          <w:spacing w:val="30"/>
          <w:w w:val="105"/>
          <w:sz w:val="17"/>
        </w:rPr>
        <w:t> </w:t>
      </w:r>
      <w:r>
        <w:rPr>
          <w:color w:val="231F20"/>
          <w:spacing w:val="5"/>
          <w:w w:val="105"/>
          <w:sz w:val="17"/>
        </w:rPr>
        <w:t>風力登陸分析 </w:t>
      </w:r>
      <w:r>
        <w:rPr>
          <w:rFonts w:ascii="Arial" w:eastAsia="Arial"/>
          <w:color w:val="231F20"/>
          <w:w w:val="105"/>
          <w:sz w:val="17"/>
        </w:rPr>
        <w:t>(1911</w:t>
      </w:r>
      <w:r>
        <w:rPr>
          <w:color w:val="231F20"/>
          <w:w w:val="105"/>
          <w:sz w:val="17"/>
        </w:rPr>
        <w:t>～</w:t>
      </w:r>
      <w:r>
        <w:rPr>
          <w:rFonts w:ascii="Arial" w:eastAsia="Arial"/>
          <w:color w:val="231F20"/>
          <w:w w:val="105"/>
          <w:sz w:val="17"/>
        </w:rPr>
        <w:t>2017)</w:t>
      </w:r>
    </w:p>
    <w:p>
      <w:pPr>
        <w:pStyle w:val="Heading3"/>
        <w:spacing w:before="284"/>
        <w:ind w:left="554"/>
      </w:pPr>
      <w:r>
        <w:rPr/>
        <w:br w:type="column"/>
      </w:r>
      <w:r>
        <w:rPr>
          <w:color w:val="40AD49"/>
          <w:w w:val="105"/>
        </w:rPr>
        <w:t>（四） 颱風的等級與風速</w:t>
      </w:r>
    </w:p>
    <w:p>
      <w:pPr>
        <w:pStyle w:val="BodyText"/>
        <w:spacing w:line="348" w:lineRule="auto" w:before="163"/>
        <w:ind w:left="554" w:right="206" w:firstLine="453"/>
      </w:pPr>
      <w:r>
        <w:rPr>
          <w:color w:val="231F20"/>
        </w:rPr>
        <w:t>颱風的風力等級及風速亦可參考台灣中央氣象局之風力分級表 </w:t>
      </w:r>
      <w:r>
        <w:rPr>
          <w:rFonts w:ascii="Times New Roman" w:eastAsia="Times New Roman"/>
          <w:color w:val="231F20"/>
        </w:rPr>
        <w:t>(</w:t>
      </w:r>
      <w:r>
        <w:rPr>
          <w:color w:val="231F20"/>
        </w:rPr>
        <w:t>如表</w:t>
      </w:r>
      <w:r>
        <w:rPr>
          <w:rFonts w:ascii="Times New Roman" w:eastAsia="Times New Roman"/>
          <w:color w:val="231F20"/>
        </w:rPr>
        <w:t>3.1)</w:t>
      </w:r>
      <w:r>
        <w:rPr>
          <w:color w:val="231F20"/>
        </w:rPr>
        <w:t>。</w:t>
      </w:r>
    </w:p>
    <w:p>
      <w:pPr>
        <w:pStyle w:val="Heading3"/>
        <w:ind w:left="554"/>
      </w:pPr>
      <w:r>
        <w:rPr>
          <w:color w:val="40AD49"/>
          <w:w w:val="105"/>
        </w:rPr>
        <w:t>（五） 基本設計風速</w:t>
      </w:r>
    </w:p>
    <w:p>
      <w:pPr>
        <w:pStyle w:val="BodyText"/>
        <w:spacing w:line="348" w:lineRule="auto" w:before="163"/>
        <w:ind w:left="554" w:right="206" w:firstLine="453"/>
        <w:jc w:val="both"/>
      </w:pPr>
      <w:r>
        <w:rPr>
          <w:color w:val="231F20"/>
        </w:rPr>
        <w:t>台灣本島及離島各地鄉鎮可參考風速等級進行風力載重設計。風速等級分為下列各區：</w:t>
      </w:r>
    </w:p>
    <w:p>
      <w:pPr>
        <w:pStyle w:val="BodyText"/>
        <w:spacing w:before="5"/>
        <w:rPr>
          <w:sz w:val="51"/>
        </w:rPr>
      </w:pPr>
    </w:p>
    <w:p>
      <w:pPr>
        <w:spacing w:before="0"/>
        <w:ind w:left="549" w:right="0" w:firstLine="0"/>
        <w:jc w:val="left"/>
        <w:rPr>
          <w:sz w:val="18"/>
        </w:rPr>
      </w:pPr>
      <w:r>
        <w:rPr>
          <w:color w:val="231F20"/>
          <w:sz w:val="18"/>
        </w:rPr>
        <w:t>表</w:t>
      </w:r>
      <w:r>
        <w:rPr>
          <w:rFonts w:ascii="Arial" w:eastAsia="Arial"/>
          <w:color w:val="231F20"/>
          <w:sz w:val="18"/>
        </w:rPr>
        <w:t>3.1 </w:t>
      </w:r>
      <w:r>
        <w:rPr>
          <w:color w:val="231F20"/>
          <w:sz w:val="18"/>
        </w:rPr>
        <w:t>氣象局風力分級表</w:t>
      </w:r>
    </w:p>
    <w:p>
      <w:pPr>
        <w:pStyle w:val="BodyText"/>
        <w:spacing w:before="11"/>
        <w:rPr>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BA6831"/>
          </w:tcPr>
          <w:p>
            <w:pPr>
              <w:pStyle w:val="TableParagraph"/>
              <w:ind w:left="366" w:right="362"/>
              <w:rPr>
                <w:rFonts w:ascii="新細明體" w:eastAsia="新細明體" w:hint="eastAsia"/>
                <w:sz w:val="18"/>
              </w:rPr>
            </w:pPr>
            <w:r>
              <w:rPr>
                <w:rFonts w:ascii="新細明體" w:eastAsia="新細明體" w:hint="eastAsia"/>
                <w:color w:val="FFFFFF"/>
                <w:sz w:val="18"/>
              </w:rPr>
              <w:t>級數</w:t>
            </w:r>
          </w:p>
        </w:tc>
        <w:tc>
          <w:tcPr>
            <w:tcW w:w="1134" w:type="dxa"/>
            <w:tcBorders>
              <w:left w:val="single" w:sz="4" w:space="0" w:color="FFFFFF"/>
              <w:right w:val="single" w:sz="4" w:space="0" w:color="FFFFFF"/>
            </w:tcBorders>
            <w:shd w:val="clear" w:color="auto" w:fill="BA6831"/>
          </w:tcPr>
          <w:p>
            <w:pPr>
              <w:pStyle w:val="TableParagraph"/>
              <w:ind w:left="193"/>
              <w:jc w:val="left"/>
              <w:rPr>
                <w:rFonts w:ascii="新細明體" w:eastAsia="新細明體" w:hint="eastAsia"/>
                <w:sz w:val="18"/>
              </w:rPr>
            </w:pPr>
            <w:r>
              <w:rPr>
                <w:rFonts w:ascii="新細明體" w:eastAsia="新細明體" w:hint="eastAsia"/>
                <w:color w:val="FFFFFF"/>
                <w:sz w:val="18"/>
              </w:rPr>
              <w:t>風的名稱</w:t>
            </w:r>
          </w:p>
        </w:tc>
        <w:tc>
          <w:tcPr>
            <w:tcW w:w="1701" w:type="dxa"/>
            <w:tcBorders>
              <w:left w:val="single" w:sz="4" w:space="0" w:color="FFFFFF"/>
            </w:tcBorders>
            <w:shd w:val="clear" w:color="auto" w:fill="BA6831"/>
          </w:tcPr>
          <w:p>
            <w:pPr>
              <w:pStyle w:val="TableParagraph"/>
              <w:ind w:left="328"/>
              <w:jc w:val="left"/>
              <w:rPr>
                <w:sz w:val="18"/>
              </w:rPr>
            </w:pPr>
            <w:r>
              <w:rPr>
                <w:rFonts w:ascii="新細明體" w:eastAsia="新細明體" w:hint="eastAsia"/>
                <w:color w:val="FFFFFF"/>
                <w:sz w:val="18"/>
              </w:rPr>
              <w:t>速度 </w:t>
            </w:r>
            <w:r>
              <w:rPr>
                <w:color w:val="FFFFFF"/>
                <w:sz w:val="18"/>
              </w:rPr>
              <w:t>(m/sec)</w:t>
            </w:r>
          </w:p>
        </w:tc>
      </w:tr>
    </w:tbl>
    <w:p>
      <w:pPr>
        <w:tabs>
          <w:tab w:pos="2066" w:val="left" w:leader="none"/>
          <w:tab w:pos="3396" w:val="left" w:leader="none"/>
        </w:tabs>
        <w:spacing w:before="87"/>
        <w:ind w:left="1065" w:right="0" w:firstLine="0"/>
        <w:jc w:val="left"/>
        <w:rPr>
          <w:rFonts w:ascii="Arial" w:eastAsia="Arial"/>
          <w:sz w:val="18"/>
        </w:rPr>
      </w:pPr>
      <w:r>
        <w:rPr>
          <w:rFonts w:ascii="Arial" w:eastAsia="Arial"/>
          <w:color w:val="231F20"/>
          <w:sz w:val="18"/>
        </w:rPr>
        <w:t>0</w:t>
        <w:tab/>
      </w:r>
      <w:r>
        <w:rPr>
          <w:color w:val="231F20"/>
          <w:sz w:val="18"/>
        </w:rPr>
        <w:t>無風</w:t>
        <w:tab/>
      </w:r>
      <w:r>
        <w:rPr>
          <w:rFonts w:ascii="Arial" w:eastAsia="Arial"/>
          <w:color w:val="231F20"/>
          <w:sz w:val="18"/>
        </w:rPr>
        <w:t>0</w:t>
      </w:r>
      <w:r>
        <w:rPr>
          <w:color w:val="231F20"/>
          <w:sz w:val="18"/>
        </w:rPr>
        <w:t>～</w:t>
      </w:r>
      <w:r>
        <w:rPr>
          <w:rFonts w:ascii="Arial" w:eastAsia="Arial"/>
          <w:color w:val="231F20"/>
          <w:sz w:val="18"/>
        </w:rPr>
        <w:t>0.2</w:t>
      </w:r>
    </w:p>
    <w:p>
      <w:pPr>
        <w:pStyle w:val="BodyText"/>
        <w:spacing w:before="10"/>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4"/>
              <w:rPr>
                <w:sz w:val="18"/>
              </w:rPr>
            </w:pPr>
            <w:r>
              <w:rPr>
                <w:color w:val="231F20"/>
                <w:w w:val="102"/>
                <w:sz w:val="18"/>
              </w:rPr>
              <w:t>1</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軟風</w:t>
            </w:r>
          </w:p>
        </w:tc>
        <w:tc>
          <w:tcPr>
            <w:tcW w:w="1701" w:type="dxa"/>
            <w:tcBorders>
              <w:left w:val="single" w:sz="4" w:space="0" w:color="FFFFFF"/>
            </w:tcBorders>
            <w:shd w:val="clear" w:color="auto" w:fill="E6C8AF"/>
          </w:tcPr>
          <w:p>
            <w:pPr>
              <w:pStyle w:val="TableParagraph"/>
              <w:ind w:left="496"/>
              <w:jc w:val="left"/>
              <w:rPr>
                <w:sz w:val="18"/>
              </w:rPr>
            </w:pPr>
            <w:r>
              <w:rPr>
                <w:color w:val="231F20"/>
                <w:sz w:val="18"/>
              </w:rPr>
              <w:t>0.3</w:t>
            </w:r>
            <w:r>
              <w:rPr>
                <w:rFonts w:ascii="新細明體" w:eastAsia="新細明體" w:hint="eastAsia"/>
                <w:color w:val="231F20"/>
                <w:sz w:val="18"/>
              </w:rPr>
              <w:t>～</w:t>
            </w:r>
            <w:r>
              <w:rPr>
                <w:color w:val="231F20"/>
                <w:sz w:val="18"/>
              </w:rPr>
              <w:t>1.5</w:t>
            </w:r>
          </w:p>
        </w:tc>
      </w:tr>
    </w:tbl>
    <w:p>
      <w:pPr>
        <w:tabs>
          <w:tab w:pos="2066" w:val="left" w:leader="none"/>
          <w:tab w:pos="3319" w:val="left" w:leader="none"/>
        </w:tabs>
        <w:spacing w:before="87"/>
        <w:ind w:left="1065" w:right="0" w:firstLine="0"/>
        <w:jc w:val="left"/>
        <w:rPr>
          <w:rFonts w:ascii="Arial" w:eastAsia="Arial"/>
          <w:sz w:val="18"/>
        </w:rPr>
      </w:pPr>
      <w:r>
        <w:rPr>
          <w:rFonts w:ascii="Arial" w:eastAsia="Arial"/>
          <w:color w:val="231F20"/>
          <w:sz w:val="18"/>
        </w:rPr>
        <w:t>2</w:t>
        <w:tab/>
      </w:r>
      <w:r>
        <w:rPr>
          <w:color w:val="231F20"/>
          <w:sz w:val="18"/>
        </w:rPr>
        <w:t>輕風</w:t>
        <w:tab/>
      </w:r>
      <w:r>
        <w:rPr>
          <w:rFonts w:ascii="Arial" w:eastAsia="Arial"/>
          <w:color w:val="231F20"/>
          <w:sz w:val="18"/>
        </w:rPr>
        <w:t>1.6</w:t>
      </w:r>
      <w:r>
        <w:rPr>
          <w:color w:val="231F20"/>
          <w:sz w:val="18"/>
        </w:rPr>
        <w:t>～</w:t>
      </w:r>
      <w:r>
        <w:rPr>
          <w:rFonts w:ascii="Arial" w:eastAsia="Arial"/>
          <w:color w:val="231F20"/>
          <w:sz w:val="18"/>
        </w:rPr>
        <w:t>3.3</w:t>
      </w:r>
    </w:p>
    <w:p>
      <w:pPr>
        <w:pStyle w:val="BodyText"/>
        <w:spacing w:before="9"/>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4"/>
              <w:rPr>
                <w:sz w:val="18"/>
              </w:rPr>
            </w:pPr>
            <w:r>
              <w:rPr>
                <w:color w:val="231F20"/>
                <w:w w:val="102"/>
                <w:sz w:val="18"/>
              </w:rPr>
              <w:t>3</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微風</w:t>
            </w:r>
          </w:p>
        </w:tc>
        <w:tc>
          <w:tcPr>
            <w:tcW w:w="1701" w:type="dxa"/>
            <w:tcBorders>
              <w:left w:val="single" w:sz="4" w:space="0" w:color="FFFFFF"/>
            </w:tcBorders>
            <w:shd w:val="clear" w:color="auto" w:fill="E6C8AF"/>
          </w:tcPr>
          <w:p>
            <w:pPr>
              <w:pStyle w:val="TableParagraph"/>
              <w:ind w:left="496"/>
              <w:jc w:val="left"/>
              <w:rPr>
                <w:sz w:val="18"/>
              </w:rPr>
            </w:pPr>
            <w:r>
              <w:rPr>
                <w:color w:val="231F20"/>
                <w:sz w:val="18"/>
              </w:rPr>
              <w:t>3.4</w:t>
            </w:r>
            <w:r>
              <w:rPr>
                <w:rFonts w:ascii="新細明體" w:eastAsia="新細明體" w:hint="eastAsia"/>
                <w:color w:val="231F20"/>
                <w:sz w:val="18"/>
              </w:rPr>
              <w:t>～</w:t>
            </w:r>
            <w:r>
              <w:rPr>
                <w:color w:val="231F20"/>
                <w:sz w:val="18"/>
              </w:rPr>
              <w:t>5.4</w:t>
            </w:r>
          </w:p>
        </w:tc>
      </w:tr>
    </w:tbl>
    <w:p>
      <w:pPr>
        <w:tabs>
          <w:tab w:pos="2066" w:val="left" w:leader="none"/>
          <w:tab w:pos="3319" w:val="left" w:leader="none"/>
        </w:tabs>
        <w:spacing w:before="87"/>
        <w:ind w:left="1065" w:right="0" w:firstLine="0"/>
        <w:jc w:val="left"/>
        <w:rPr>
          <w:rFonts w:ascii="Arial" w:eastAsia="Arial"/>
          <w:sz w:val="18"/>
        </w:rPr>
      </w:pPr>
      <w:r>
        <w:rPr>
          <w:rFonts w:ascii="Arial" w:eastAsia="Arial"/>
          <w:color w:val="231F20"/>
          <w:sz w:val="18"/>
        </w:rPr>
        <w:t>4</w:t>
        <w:tab/>
      </w:r>
      <w:r>
        <w:rPr>
          <w:color w:val="231F20"/>
          <w:sz w:val="18"/>
        </w:rPr>
        <w:t>和風</w:t>
        <w:tab/>
      </w:r>
      <w:r>
        <w:rPr>
          <w:rFonts w:ascii="Arial" w:eastAsia="Arial"/>
          <w:color w:val="231F20"/>
          <w:sz w:val="18"/>
        </w:rPr>
        <w:t>5.5</w:t>
      </w:r>
      <w:r>
        <w:rPr>
          <w:color w:val="231F20"/>
          <w:sz w:val="18"/>
        </w:rPr>
        <w:t>～</w:t>
      </w:r>
      <w:r>
        <w:rPr>
          <w:rFonts w:ascii="Arial" w:eastAsia="Arial"/>
          <w:color w:val="231F20"/>
          <w:sz w:val="18"/>
        </w:rPr>
        <w:t>7.9</w:t>
      </w:r>
    </w:p>
    <w:p>
      <w:pPr>
        <w:pStyle w:val="BodyText"/>
        <w:spacing w:before="9"/>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4"/>
              <w:rPr>
                <w:sz w:val="18"/>
              </w:rPr>
            </w:pPr>
            <w:r>
              <w:rPr>
                <w:color w:val="231F20"/>
                <w:w w:val="102"/>
                <w:sz w:val="18"/>
              </w:rPr>
              <w:t>5</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清風</w:t>
            </w:r>
          </w:p>
        </w:tc>
        <w:tc>
          <w:tcPr>
            <w:tcW w:w="1701" w:type="dxa"/>
            <w:tcBorders>
              <w:left w:val="single" w:sz="4" w:space="0" w:color="FFFFFF"/>
            </w:tcBorders>
            <w:shd w:val="clear" w:color="auto" w:fill="E6C8AF"/>
          </w:tcPr>
          <w:p>
            <w:pPr>
              <w:pStyle w:val="TableParagraph"/>
              <w:ind w:left="445"/>
              <w:jc w:val="left"/>
              <w:rPr>
                <w:sz w:val="18"/>
              </w:rPr>
            </w:pPr>
            <w:r>
              <w:rPr>
                <w:color w:val="231F20"/>
                <w:sz w:val="18"/>
              </w:rPr>
              <w:t>8.0</w:t>
            </w:r>
            <w:r>
              <w:rPr>
                <w:rFonts w:ascii="新細明體" w:eastAsia="新細明體" w:hint="eastAsia"/>
                <w:color w:val="231F20"/>
                <w:sz w:val="18"/>
              </w:rPr>
              <w:t>～</w:t>
            </w:r>
            <w:r>
              <w:rPr>
                <w:color w:val="231F20"/>
                <w:sz w:val="18"/>
              </w:rPr>
              <w:t>10.7</w:t>
            </w:r>
          </w:p>
        </w:tc>
      </w:tr>
    </w:tbl>
    <w:p>
      <w:pPr>
        <w:tabs>
          <w:tab w:pos="2066" w:val="left" w:leader="none"/>
          <w:tab w:pos="3217" w:val="left" w:leader="none"/>
        </w:tabs>
        <w:spacing w:before="88"/>
        <w:ind w:left="1065" w:right="0" w:firstLine="0"/>
        <w:jc w:val="left"/>
        <w:rPr>
          <w:rFonts w:ascii="Arial" w:eastAsia="Arial"/>
          <w:sz w:val="18"/>
        </w:rPr>
      </w:pPr>
      <w:r>
        <w:rPr>
          <w:rFonts w:ascii="Arial" w:eastAsia="Arial"/>
          <w:color w:val="231F20"/>
          <w:sz w:val="18"/>
        </w:rPr>
        <w:t>6</w:t>
        <w:tab/>
      </w:r>
      <w:r>
        <w:rPr>
          <w:color w:val="231F20"/>
          <w:sz w:val="18"/>
        </w:rPr>
        <w:t>強風</w:t>
        <w:tab/>
      </w:r>
      <w:r>
        <w:rPr>
          <w:rFonts w:ascii="Arial" w:eastAsia="Arial"/>
          <w:color w:val="231F20"/>
          <w:sz w:val="18"/>
        </w:rPr>
        <w:t>10.8</w:t>
      </w:r>
      <w:r>
        <w:rPr>
          <w:color w:val="231F20"/>
          <w:sz w:val="18"/>
        </w:rPr>
        <w:t>～</w:t>
      </w:r>
      <w:r>
        <w:rPr>
          <w:rFonts w:ascii="Arial" w:eastAsia="Arial"/>
          <w:color w:val="231F20"/>
          <w:sz w:val="18"/>
        </w:rPr>
        <w:t>13.8</w:t>
      </w:r>
    </w:p>
    <w:p>
      <w:pPr>
        <w:pStyle w:val="BodyText"/>
        <w:spacing w:before="9"/>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4"/>
              <w:rPr>
                <w:sz w:val="18"/>
              </w:rPr>
            </w:pPr>
            <w:r>
              <w:rPr>
                <w:color w:val="231F20"/>
                <w:w w:val="102"/>
                <w:sz w:val="18"/>
              </w:rPr>
              <w:t>7</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疾風</w:t>
            </w:r>
          </w:p>
        </w:tc>
        <w:tc>
          <w:tcPr>
            <w:tcW w:w="1701" w:type="dxa"/>
            <w:tcBorders>
              <w:left w:val="single" w:sz="4" w:space="0" w:color="FFFFFF"/>
            </w:tcBorders>
            <w:shd w:val="clear" w:color="auto" w:fill="E6C8AF"/>
          </w:tcPr>
          <w:p>
            <w:pPr>
              <w:pStyle w:val="TableParagraph"/>
              <w:ind w:left="394"/>
              <w:jc w:val="left"/>
              <w:rPr>
                <w:sz w:val="18"/>
              </w:rPr>
            </w:pPr>
            <w:r>
              <w:rPr>
                <w:color w:val="231F20"/>
                <w:sz w:val="18"/>
              </w:rPr>
              <w:t>13.9</w:t>
            </w:r>
            <w:r>
              <w:rPr>
                <w:rFonts w:ascii="新細明體" w:eastAsia="新細明體" w:hint="eastAsia"/>
                <w:color w:val="231F20"/>
                <w:sz w:val="18"/>
              </w:rPr>
              <w:t>～</w:t>
            </w:r>
            <w:r>
              <w:rPr>
                <w:color w:val="231F20"/>
                <w:sz w:val="18"/>
              </w:rPr>
              <w:t>17.1</w:t>
            </w:r>
          </w:p>
        </w:tc>
      </w:tr>
    </w:tbl>
    <w:p>
      <w:pPr>
        <w:tabs>
          <w:tab w:pos="2066" w:val="left" w:leader="none"/>
          <w:tab w:pos="3217" w:val="left" w:leader="none"/>
        </w:tabs>
        <w:spacing w:before="87"/>
        <w:ind w:left="1065" w:right="0" w:firstLine="0"/>
        <w:jc w:val="left"/>
        <w:rPr>
          <w:rFonts w:ascii="Arial" w:eastAsia="Arial"/>
          <w:sz w:val="18"/>
        </w:rPr>
      </w:pPr>
      <w:r>
        <w:rPr>
          <w:rFonts w:ascii="Arial" w:eastAsia="Arial"/>
          <w:color w:val="231F20"/>
          <w:sz w:val="18"/>
        </w:rPr>
        <w:t>8</w:t>
        <w:tab/>
      </w:r>
      <w:r>
        <w:rPr>
          <w:color w:val="231F20"/>
          <w:sz w:val="18"/>
        </w:rPr>
        <w:t>大風</w:t>
        <w:tab/>
      </w:r>
      <w:r>
        <w:rPr>
          <w:rFonts w:ascii="Arial" w:eastAsia="Arial"/>
          <w:color w:val="231F20"/>
          <w:sz w:val="18"/>
        </w:rPr>
        <w:t>17.2</w:t>
      </w:r>
      <w:r>
        <w:rPr>
          <w:color w:val="231F20"/>
          <w:sz w:val="18"/>
        </w:rPr>
        <w:t>～</w:t>
      </w:r>
      <w:r>
        <w:rPr>
          <w:rFonts w:ascii="Arial" w:eastAsia="Arial"/>
          <w:color w:val="231F20"/>
          <w:sz w:val="18"/>
        </w:rPr>
        <w:t>20.7</w:t>
      </w:r>
    </w:p>
    <w:p>
      <w:pPr>
        <w:pStyle w:val="BodyText"/>
        <w:spacing w:before="9"/>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4"/>
              <w:rPr>
                <w:sz w:val="18"/>
              </w:rPr>
            </w:pPr>
            <w:r>
              <w:rPr>
                <w:color w:val="231F20"/>
                <w:w w:val="102"/>
                <w:sz w:val="18"/>
              </w:rPr>
              <w:t>9</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烈風</w:t>
            </w:r>
          </w:p>
        </w:tc>
        <w:tc>
          <w:tcPr>
            <w:tcW w:w="1701" w:type="dxa"/>
            <w:tcBorders>
              <w:left w:val="single" w:sz="4" w:space="0" w:color="FFFFFF"/>
            </w:tcBorders>
            <w:shd w:val="clear" w:color="auto" w:fill="E6C8AF"/>
          </w:tcPr>
          <w:p>
            <w:pPr>
              <w:pStyle w:val="TableParagraph"/>
              <w:ind w:left="394"/>
              <w:jc w:val="left"/>
              <w:rPr>
                <w:sz w:val="18"/>
              </w:rPr>
            </w:pPr>
            <w:r>
              <w:rPr>
                <w:color w:val="231F20"/>
                <w:sz w:val="18"/>
              </w:rPr>
              <w:t>20.8</w:t>
            </w:r>
            <w:r>
              <w:rPr>
                <w:rFonts w:ascii="新細明體" w:eastAsia="新細明體" w:hint="eastAsia"/>
                <w:color w:val="231F20"/>
                <w:sz w:val="18"/>
              </w:rPr>
              <w:t>～</w:t>
            </w:r>
            <w:r>
              <w:rPr>
                <w:color w:val="231F20"/>
                <w:sz w:val="18"/>
              </w:rPr>
              <w:t>24.4</w:t>
            </w:r>
          </w:p>
        </w:tc>
      </w:tr>
    </w:tbl>
    <w:p>
      <w:pPr>
        <w:tabs>
          <w:tab w:pos="2066" w:val="left" w:leader="none"/>
          <w:tab w:pos="3217" w:val="left" w:leader="none"/>
        </w:tabs>
        <w:spacing w:before="87"/>
        <w:ind w:left="1014" w:right="0" w:firstLine="0"/>
        <w:jc w:val="left"/>
        <w:rPr>
          <w:rFonts w:ascii="Arial" w:eastAsia="Arial"/>
          <w:sz w:val="18"/>
        </w:rPr>
      </w:pPr>
      <w:r>
        <w:rPr>
          <w:rFonts w:ascii="Arial" w:eastAsia="Arial"/>
          <w:color w:val="231F20"/>
          <w:sz w:val="18"/>
        </w:rPr>
        <w:t>10</w:t>
        <w:tab/>
      </w:r>
      <w:r>
        <w:rPr>
          <w:color w:val="231F20"/>
          <w:sz w:val="18"/>
        </w:rPr>
        <w:t>狂風</w:t>
        <w:tab/>
      </w:r>
      <w:r>
        <w:rPr>
          <w:rFonts w:ascii="Arial" w:eastAsia="Arial"/>
          <w:color w:val="231F20"/>
          <w:sz w:val="18"/>
        </w:rPr>
        <w:t>24.5</w:t>
      </w:r>
      <w:r>
        <w:rPr>
          <w:color w:val="231F20"/>
          <w:sz w:val="18"/>
        </w:rPr>
        <w:t>～</w:t>
      </w:r>
      <w:r>
        <w:rPr>
          <w:rFonts w:ascii="Arial" w:eastAsia="Arial"/>
          <w:color w:val="231F20"/>
          <w:sz w:val="18"/>
        </w:rPr>
        <w:t>28.4</w:t>
      </w:r>
    </w:p>
    <w:p>
      <w:pPr>
        <w:pStyle w:val="BodyText"/>
        <w:spacing w:before="10"/>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356" w:right="362"/>
              <w:rPr>
                <w:sz w:val="18"/>
              </w:rPr>
            </w:pPr>
            <w:r>
              <w:rPr>
                <w:color w:val="231F20"/>
                <w:sz w:val="18"/>
              </w:rPr>
              <w:t>11</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暴風</w:t>
            </w:r>
          </w:p>
        </w:tc>
        <w:tc>
          <w:tcPr>
            <w:tcW w:w="1701" w:type="dxa"/>
            <w:tcBorders>
              <w:left w:val="single" w:sz="4" w:space="0" w:color="FFFFFF"/>
            </w:tcBorders>
            <w:shd w:val="clear" w:color="auto" w:fill="E6C8AF"/>
          </w:tcPr>
          <w:p>
            <w:pPr>
              <w:pStyle w:val="TableParagraph"/>
              <w:ind w:left="394"/>
              <w:jc w:val="left"/>
              <w:rPr>
                <w:sz w:val="18"/>
              </w:rPr>
            </w:pPr>
            <w:r>
              <w:rPr>
                <w:color w:val="231F20"/>
                <w:sz w:val="18"/>
              </w:rPr>
              <w:t>28.5</w:t>
            </w:r>
            <w:r>
              <w:rPr>
                <w:rFonts w:ascii="新細明體" w:eastAsia="新細明體" w:hint="eastAsia"/>
                <w:color w:val="231F20"/>
                <w:sz w:val="18"/>
              </w:rPr>
              <w:t>～</w:t>
            </w:r>
            <w:r>
              <w:rPr>
                <w:color w:val="231F20"/>
                <w:sz w:val="18"/>
              </w:rPr>
              <w:t>32.6</w:t>
            </w:r>
          </w:p>
        </w:tc>
      </w:tr>
    </w:tbl>
    <w:p>
      <w:pPr>
        <w:tabs>
          <w:tab w:pos="2066" w:val="left" w:leader="none"/>
          <w:tab w:pos="3217" w:val="left" w:leader="none"/>
        </w:tabs>
        <w:spacing w:before="87"/>
        <w:ind w:left="1014" w:right="0" w:firstLine="0"/>
        <w:jc w:val="left"/>
        <w:rPr>
          <w:rFonts w:ascii="Arial" w:eastAsia="Arial"/>
          <w:sz w:val="18"/>
        </w:rPr>
      </w:pPr>
      <w:r>
        <w:rPr>
          <w:rFonts w:ascii="Arial" w:eastAsia="Arial"/>
          <w:color w:val="231F20"/>
          <w:sz w:val="18"/>
        </w:rPr>
        <w:t>12</w:t>
        <w:tab/>
      </w:r>
      <w:r>
        <w:rPr>
          <w:color w:val="231F20"/>
          <w:sz w:val="18"/>
        </w:rPr>
        <w:t>颶風</w:t>
        <w:tab/>
      </w:r>
      <w:r>
        <w:rPr>
          <w:rFonts w:ascii="Arial" w:eastAsia="Arial"/>
          <w:color w:val="231F20"/>
          <w:sz w:val="18"/>
        </w:rPr>
        <w:t>32.7</w:t>
      </w:r>
      <w:r>
        <w:rPr>
          <w:color w:val="231F20"/>
          <w:sz w:val="18"/>
        </w:rPr>
        <w:t>～</w:t>
      </w:r>
      <w:r>
        <w:rPr>
          <w:rFonts w:ascii="Arial" w:eastAsia="Arial"/>
          <w:color w:val="231F20"/>
          <w:sz w:val="18"/>
        </w:rPr>
        <w:t>36.9</w:t>
      </w:r>
    </w:p>
    <w:p>
      <w:pPr>
        <w:pStyle w:val="BodyText"/>
        <w:spacing w:before="9"/>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366" w:right="362"/>
              <w:rPr>
                <w:sz w:val="18"/>
              </w:rPr>
            </w:pPr>
            <w:r>
              <w:rPr>
                <w:color w:val="231F20"/>
                <w:sz w:val="18"/>
              </w:rPr>
              <w:t>13</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颶風</w:t>
            </w:r>
          </w:p>
        </w:tc>
        <w:tc>
          <w:tcPr>
            <w:tcW w:w="1701" w:type="dxa"/>
            <w:tcBorders>
              <w:left w:val="single" w:sz="4" w:space="0" w:color="FFFFFF"/>
            </w:tcBorders>
            <w:shd w:val="clear" w:color="auto" w:fill="E6C8AF"/>
          </w:tcPr>
          <w:p>
            <w:pPr>
              <w:pStyle w:val="TableParagraph"/>
              <w:ind w:left="394"/>
              <w:jc w:val="left"/>
              <w:rPr>
                <w:sz w:val="18"/>
              </w:rPr>
            </w:pPr>
            <w:r>
              <w:rPr>
                <w:color w:val="231F20"/>
                <w:sz w:val="18"/>
              </w:rPr>
              <w:t>37.0</w:t>
            </w:r>
            <w:r>
              <w:rPr>
                <w:rFonts w:ascii="新細明體" w:eastAsia="新細明體" w:hint="eastAsia"/>
                <w:color w:val="231F20"/>
                <w:sz w:val="18"/>
              </w:rPr>
              <w:t>～</w:t>
            </w:r>
            <w:r>
              <w:rPr>
                <w:color w:val="231F20"/>
                <w:sz w:val="18"/>
              </w:rPr>
              <w:t>41.4</w:t>
            </w:r>
          </w:p>
        </w:tc>
      </w:tr>
    </w:tbl>
    <w:p>
      <w:pPr>
        <w:tabs>
          <w:tab w:pos="2066" w:val="left" w:leader="none"/>
          <w:tab w:pos="3217" w:val="left" w:leader="none"/>
        </w:tabs>
        <w:spacing w:before="87"/>
        <w:ind w:left="1014" w:right="0" w:firstLine="0"/>
        <w:jc w:val="left"/>
        <w:rPr>
          <w:rFonts w:ascii="Arial" w:eastAsia="Arial"/>
          <w:sz w:val="18"/>
        </w:rPr>
      </w:pPr>
      <w:r>
        <w:rPr>
          <w:rFonts w:ascii="Arial" w:eastAsia="Arial"/>
          <w:color w:val="231F20"/>
          <w:sz w:val="18"/>
        </w:rPr>
        <w:t>14</w:t>
        <w:tab/>
      </w:r>
      <w:r>
        <w:rPr>
          <w:color w:val="231F20"/>
          <w:sz w:val="18"/>
        </w:rPr>
        <w:t>颶風</w:t>
        <w:tab/>
      </w:r>
      <w:r>
        <w:rPr>
          <w:rFonts w:ascii="Arial" w:eastAsia="Arial"/>
          <w:color w:val="231F20"/>
          <w:sz w:val="18"/>
        </w:rPr>
        <w:t>41.5</w:t>
      </w:r>
      <w:r>
        <w:rPr>
          <w:color w:val="231F20"/>
          <w:sz w:val="18"/>
        </w:rPr>
        <w:t>～</w:t>
      </w:r>
      <w:r>
        <w:rPr>
          <w:rFonts w:ascii="Arial" w:eastAsia="Arial"/>
          <w:color w:val="231F20"/>
          <w:sz w:val="18"/>
        </w:rPr>
        <w:t>46.1</w:t>
      </w:r>
    </w:p>
    <w:p>
      <w:pPr>
        <w:pStyle w:val="BodyText"/>
        <w:spacing w:before="9"/>
        <w:rPr>
          <w:rFonts w:ascii="Arial"/>
          <w:sz w:val="4"/>
        </w:rPr>
      </w:pPr>
    </w:p>
    <w:tbl>
      <w:tblPr>
        <w:tblW w:w="0" w:type="auto"/>
        <w:jc w:val="left"/>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4"/>
        <w:gridCol w:w="1134"/>
        <w:gridCol w:w="1701"/>
      </w:tblGrid>
      <w:tr>
        <w:trPr>
          <w:trHeight w:val="394" w:hRule="atLeast"/>
        </w:trPr>
        <w:tc>
          <w:tcPr>
            <w:tcW w:w="1134" w:type="dxa"/>
            <w:tcBorders>
              <w:right w:val="single" w:sz="4" w:space="0" w:color="FFFFFF"/>
            </w:tcBorders>
            <w:shd w:val="clear" w:color="auto" w:fill="E6C8AF"/>
          </w:tcPr>
          <w:p>
            <w:pPr>
              <w:pStyle w:val="TableParagraph"/>
              <w:spacing w:before="98"/>
              <w:ind w:left="366" w:right="362"/>
              <w:rPr>
                <w:sz w:val="18"/>
              </w:rPr>
            </w:pPr>
            <w:r>
              <w:rPr>
                <w:color w:val="231F20"/>
                <w:sz w:val="18"/>
              </w:rPr>
              <w:t>15</w:t>
            </w:r>
          </w:p>
        </w:tc>
        <w:tc>
          <w:tcPr>
            <w:tcW w:w="1134" w:type="dxa"/>
            <w:tcBorders>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颶風</w:t>
            </w:r>
          </w:p>
        </w:tc>
        <w:tc>
          <w:tcPr>
            <w:tcW w:w="1701" w:type="dxa"/>
            <w:tcBorders>
              <w:left w:val="single" w:sz="4" w:space="0" w:color="FFFFFF"/>
            </w:tcBorders>
            <w:shd w:val="clear" w:color="auto" w:fill="E6C8AF"/>
          </w:tcPr>
          <w:p>
            <w:pPr>
              <w:pStyle w:val="TableParagraph"/>
              <w:ind w:left="394"/>
              <w:jc w:val="left"/>
              <w:rPr>
                <w:sz w:val="18"/>
              </w:rPr>
            </w:pPr>
            <w:r>
              <w:rPr>
                <w:color w:val="231F20"/>
                <w:sz w:val="18"/>
              </w:rPr>
              <w:t>46.2</w:t>
            </w:r>
            <w:r>
              <w:rPr>
                <w:rFonts w:ascii="新細明體" w:eastAsia="新細明體" w:hint="eastAsia"/>
                <w:color w:val="231F20"/>
                <w:sz w:val="18"/>
              </w:rPr>
              <w:t>～</w:t>
            </w:r>
            <w:r>
              <w:rPr>
                <w:color w:val="231F20"/>
                <w:sz w:val="18"/>
              </w:rPr>
              <w:t>50.9</w:t>
            </w:r>
          </w:p>
        </w:tc>
      </w:tr>
    </w:tbl>
    <w:p>
      <w:pPr>
        <w:tabs>
          <w:tab w:pos="2066" w:val="left" w:leader="none"/>
          <w:tab w:pos="3217" w:val="left" w:leader="none"/>
        </w:tabs>
        <w:spacing w:before="88"/>
        <w:ind w:left="1014" w:right="0" w:firstLine="0"/>
        <w:jc w:val="left"/>
        <w:rPr>
          <w:rFonts w:ascii="Arial" w:eastAsia="Arial"/>
          <w:sz w:val="18"/>
        </w:rPr>
      </w:pPr>
      <w:r>
        <w:rPr>
          <w:rFonts w:ascii="Arial" w:eastAsia="Arial"/>
          <w:color w:val="231F20"/>
          <w:sz w:val="18"/>
        </w:rPr>
        <w:t>16</w:t>
        <w:tab/>
      </w:r>
      <w:r>
        <w:rPr>
          <w:color w:val="231F20"/>
          <w:sz w:val="18"/>
        </w:rPr>
        <w:t>颶風</w:t>
        <w:tab/>
      </w:r>
      <w:r>
        <w:rPr>
          <w:rFonts w:ascii="Arial" w:eastAsia="Arial"/>
          <w:color w:val="231F20"/>
          <w:sz w:val="18"/>
        </w:rPr>
        <w:t>51.0</w:t>
      </w:r>
      <w:r>
        <w:rPr>
          <w:color w:val="231F20"/>
          <w:sz w:val="18"/>
        </w:rPr>
        <w:t>～</w:t>
      </w:r>
      <w:r>
        <w:rPr>
          <w:rFonts w:ascii="Arial" w:eastAsia="Arial"/>
          <w:color w:val="231F20"/>
          <w:sz w:val="18"/>
        </w:rPr>
        <w:t>56.0</w:t>
      </w:r>
    </w:p>
    <w:p>
      <w:pPr>
        <w:spacing w:after="0"/>
        <w:jc w:val="left"/>
        <w:rPr>
          <w:rFonts w:ascii="Arial" w:eastAsia="Arial"/>
          <w:sz w:val="18"/>
        </w:rPr>
        <w:sectPr>
          <w:type w:val="continuous"/>
          <w:pgSz w:w="11910" w:h="16840"/>
          <w:pgMar w:top="2340" w:bottom="0" w:left="1300" w:right="1200"/>
          <w:cols w:num="2" w:equalWidth="0">
            <w:col w:w="4626" w:space="40"/>
            <w:col w:w="4744"/>
          </w:cols>
        </w:sectPr>
      </w:pPr>
    </w:p>
    <w:p>
      <w:pPr>
        <w:pStyle w:val="BodyText"/>
        <w:spacing w:before="9"/>
        <w:rPr>
          <w:rFonts w:ascii="Arial"/>
          <w:sz w:val="4"/>
        </w:rPr>
      </w:pPr>
      <w:r>
        <w:rPr/>
        <w:pict>
          <v:group style="position:absolute;margin-left:-.00003pt;margin-top:752.537231pt;width:595.3pt;height:89.4pt;mso-position-horizontal-relative:page;mso-position-vertical-relative:page;z-index:-25484288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p>
    <w:tbl>
      <w:tblPr>
        <w:tblW w:w="0" w:type="auto"/>
        <w:jc w:val="left"/>
        <w:tblInd w:w="5222"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134"/>
        <w:gridCol w:w="1134"/>
        <w:gridCol w:w="1701"/>
      </w:tblGrid>
      <w:tr>
        <w:trPr>
          <w:trHeight w:val="391" w:hRule="atLeast"/>
        </w:trPr>
        <w:tc>
          <w:tcPr>
            <w:tcW w:w="1134" w:type="dxa"/>
            <w:tcBorders>
              <w:top w:val="nil"/>
              <w:left w:val="nil"/>
              <w:right w:val="single" w:sz="4" w:space="0" w:color="FFFFFF"/>
            </w:tcBorders>
            <w:shd w:val="clear" w:color="auto" w:fill="E6C8AF"/>
          </w:tcPr>
          <w:p>
            <w:pPr>
              <w:pStyle w:val="TableParagraph"/>
              <w:spacing w:before="98"/>
              <w:ind w:left="366" w:right="362"/>
              <w:rPr>
                <w:sz w:val="18"/>
              </w:rPr>
            </w:pPr>
            <w:r>
              <w:rPr>
                <w:color w:val="231F20"/>
                <w:sz w:val="18"/>
              </w:rPr>
              <w:t>17</w:t>
            </w:r>
          </w:p>
        </w:tc>
        <w:tc>
          <w:tcPr>
            <w:tcW w:w="1134" w:type="dxa"/>
            <w:tcBorders>
              <w:top w:val="nil"/>
              <w:left w:val="single" w:sz="4" w:space="0" w:color="FFFFFF"/>
              <w:right w:val="single" w:sz="4" w:space="0" w:color="FFFFFF"/>
            </w:tcBorders>
            <w:shd w:val="clear" w:color="auto" w:fill="E6C8AF"/>
          </w:tcPr>
          <w:p>
            <w:pPr>
              <w:pStyle w:val="TableParagraph"/>
              <w:ind w:right="362"/>
              <w:rPr>
                <w:rFonts w:ascii="新細明體" w:eastAsia="新細明體" w:hint="eastAsia"/>
                <w:sz w:val="18"/>
              </w:rPr>
            </w:pPr>
            <w:r>
              <w:rPr>
                <w:rFonts w:ascii="新細明體" w:eastAsia="新細明體" w:hint="eastAsia"/>
                <w:color w:val="231F20"/>
                <w:sz w:val="18"/>
              </w:rPr>
              <w:t>颶風</w:t>
            </w:r>
          </w:p>
        </w:tc>
        <w:tc>
          <w:tcPr>
            <w:tcW w:w="1701" w:type="dxa"/>
            <w:tcBorders>
              <w:top w:val="nil"/>
              <w:left w:val="single" w:sz="4" w:space="0" w:color="FFFFFF"/>
              <w:right w:val="nil"/>
            </w:tcBorders>
            <w:shd w:val="clear" w:color="auto" w:fill="E6C8AF"/>
          </w:tcPr>
          <w:p>
            <w:pPr>
              <w:pStyle w:val="TableParagraph"/>
              <w:ind w:left="394"/>
              <w:jc w:val="left"/>
              <w:rPr>
                <w:sz w:val="18"/>
              </w:rPr>
            </w:pPr>
            <w:r>
              <w:rPr>
                <w:color w:val="231F20"/>
                <w:sz w:val="18"/>
              </w:rPr>
              <w:t>56.1</w:t>
            </w:r>
            <w:r>
              <w:rPr>
                <w:rFonts w:ascii="新細明體" w:eastAsia="新細明體" w:hint="eastAsia"/>
                <w:color w:val="231F20"/>
                <w:sz w:val="18"/>
              </w:rPr>
              <w:t>～</w:t>
            </w:r>
            <w:r>
              <w:rPr>
                <w:color w:val="231F20"/>
                <w:sz w:val="18"/>
              </w:rPr>
              <w:t>61.2</w:t>
            </w:r>
          </w:p>
        </w:tc>
      </w:tr>
    </w:tbl>
    <w:p>
      <w:pPr>
        <w:spacing w:after="0"/>
        <w:jc w:val="left"/>
        <w:rPr>
          <w:sz w:val="18"/>
        </w:rPr>
        <w:sectPr>
          <w:type w:val="continuous"/>
          <w:pgSz w:w="11910" w:h="16840"/>
          <w:pgMar w:top="2340" w:bottom="0" w:left="1300" w:right="1200"/>
        </w:sectPr>
      </w:pPr>
    </w:p>
    <w:p>
      <w:pPr>
        <w:pStyle w:val="BodyText"/>
        <w:rPr>
          <w:rFonts w:ascii="Arial"/>
          <w:sz w:val="20"/>
        </w:rPr>
      </w:pPr>
      <w:r>
        <w:rPr/>
        <w:pict>
          <v:group style="position:absolute;margin-left:297.638pt;margin-top:160.214554pt;width:204.1pt;height:604.4pt;mso-position-horizontal-relative:page;mso-position-vertical-relative:page;z-index:251716608" coordorigin="5953,3204" coordsize="4082,12088">
            <v:rect style="position:absolute;left:5952;top:3288;width:4082;height:11934" filled="true" fillcolor="#edd8c6" stroked="false">
              <v:fill type="solid"/>
            </v:rect>
            <v:shape style="position:absolute;left:5952;top:3204;width:4082;height:12088" type="#_x0000_t202" filled="false" stroked="false">
              <v:textbox inset="0,0,0,0">
                <w:txbxContent>
                  <w:p>
                    <w:pPr>
                      <w:spacing w:before="174"/>
                      <w:ind w:left="566" w:right="0" w:firstLine="0"/>
                      <w:jc w:val="left"/>
                      <w:rPr>
                        <w:sz w:val="21"/>
                      </w:rPr>
                    </w:pPr>
                    <w:r>
                      <w:rPr>
                        <w:color w:val="231F20"/>
                        <w:sz w:val="21"/>
                      </w:rPr>
                      <w:t>桃園市： 各區。</w:t>
                    </w:r>
                  </w:p>
                  <w:p>
                    <w:pPr>
                      <w:spacing w:line="420" w:lineRule="atLeast" w:before="5"/>
                      <w:ind w:left="1445" w:right="67" w:hanging="879"/>
                      <w:jc w:val="left"/>
                      <w:rPr>
                        <w:sz w:val="21"/>
                      </w:rPr>
                    </w:pPr>
                    <w:r>
                      <w:rPr>
                        <w:color w:val="231F20"/>
                        <w:sz w:val="21"/>
                      </w:rPr>
                      <w:t>新竹縣： 新豐鄉、湖口鄉、新埔鎮、關西鎮、橫山鄉、尖石鄉。</w:t>
                    </w:r>
                  </w:p>
                  <w:p>
                    <w:pPr>
                      <w:spacing w:line="420" w:lineRule="atLeast" w:before="11"/>
                      <w:ind w:left="566" w:right="1753" w:firstLine="0"/>
                      <w:jc w:val="left"/>
                      <w:rPr>
                        <w:sz w:val="21"/>
                      </w:rPr>
                    </w:pPr>
                    <w:r>
                      <w:rPr>
                        <w:color w:val="231F20"/>
                        <w:sz w:val="21"/>
                      </w:rPr>
                      <w:t>台中縣： 和平鄉。南投縣：信義鄉。</w:t>
                    </w:r>
                  </w:p>
                  <w:p>
                    <w:pPr>
                      <w:spacing w:line="420" w:lineRule="atLeast" w:before="10"/>
                      <w:ind w:left="1445" w:right="113" w:hanging="879"/>
                      <w:jc w:val="left"/>
                      <w:rPr>
                        <w:sz w:val="21"/>
                      </w:rPr>
                    </w:pPr>
                    <w:r>
                      <w:rPr>
                        <w:color w:val="231F20"/>
                        <w:spacing w:val="-3"/>
                        <w:sz w:val="21"/>
                      </w:rPr>
                      <w:t>台南市： 七股區、中西區、東區、南</w:t>
                    </w:r>
                    <w:r>
                      <w:rPr>
                        <w:color w:val="231F20"/>
                        <w:spacing w:val="-22"/>
                        <w:sz w:val="21"/>
                      </w:rPr>
                      <w:t>區、北區、安平區、安南區。</w:t>
                    </w:r>
                  </w:p>
                  <w:p>
                    <w:pPr>
                      <w:spacing w:line="420" w:lineRule="atLeast" w:before="10"/>
                      <w:ind w:left="1445" w:right="113" w:hanging="879"/>
                      <w:jc w:val="both"/>
                      <w:rPr>
                        <w:sz w:val="21"/>
                      </w:rPr>
                    </w:pPr>
                    <w:r>
                      <w:rPr>
                        <w:color w:val="231F20"/>
                        <w:spacing w:val="-3"/>
                        <w:sz w:val="21"/>
                      </w:rPr>
                      <w:t>高雄市： 林園區、大寮區、大樹區、</w:t>
                    </w:r>
                    <w:r>
                      <w:rPr>
                        <w:color w:val="231F20"/>
                        <w:spacing w:val="-4"/>
                        <w:sz w:val="21"/>
                      </w:rPr>
                      <w:t>燕巢區、大社區、仁武區、鳥松區、鳳山區、橋頭區、岡山區、梓官區、彌陀區、永安區、茄萣區、路竹區、湖內區、桃源區、新興區、前金區、苓雅區、鹽埕區、鼓山區、旗津區、前鎮區、三民區、楠梓區、小港區、</w:t>
                    </w:r>
                    <w:r>
                      <w:rPr>
                        <w:color w:val="231F20"/>
                        <w:spacing w:val="-6"/>
                        <w:sz w:val="21"/>
                      </w:rPr>
                      <w:t>左營區。</w:t>
                    </w:r>
                  </w:p>
                  <w:p>
                    <w:pPr>
                      <w:spacing w:line="420" w:lineRule="atLeast" w:before="52"/>
                      <w:ind w:left="1445" w:right="113" w:hanging="879"/>
                      <w:jc w:val="both"/>
                      <w:rPr>
                        <w:sz w:val="21"/>
                      </w:rPr>
                    </w:pPr>
                    <w:r>
                      <w:rPr>
                        <w:color w:val="231F20"/>
                        <w:spacing w:val="-3"/>
                        <w:sz w:val="21"/>
                      </w:rPr>
                      <w:t>屏東縣： 佳冬鄉、林邊鄉、東港鎮、</w:t>
                    </w:r>
                    <w:r>
                      <w:rPr>
                        <w:color w:val="231F20"/>
                        <w:spacing w:val="-4"/>
                        <w:sz w:val="21"/>
                      </w:rPr>
                      <w:t>新埤鄉、來義鄉、泰武鄉、萬巒鄉、潮州鎮、竹田鄉、崁頂鄉、南州鄉、萬丹鄉、新園鄉、麟洛鄉、瑪家鄉、內埔鄉、長治鄉、屏東市、九如鄉、鹽埔鄉、里港鄉、</w:t>
                    </w:r>
                    <w:r>
                      <w:rPr>
                        <w:color w:val="231F20"/>
                        <w:spacing w:val="-22"/>
                        <w:sz w:val="21"/>
                      </w:rPr>
                      <w:t>高樹鄉、三地門鄉、霧台鄉。</w:t>
                    </w:r>
                  </w:p>
                  <w:p>
                    <w:pPr>
                      <w:spacing w:line="420" w:lineRule="atLeast" w:before="42"/>
                      <w:ind w:left="1445" w:right="113" w:hanging="879"/>
                      <w:jc w:val="left"/>
                      <w:rPr>
                        <w:sz w:val="21"/>
                      </w:rPr>
                    </w:pPr>
                    <w:r>
                      <w:rPr>
                        <w:color w:val="231F20"/>
                        <w:spacing w:val="-3"/>
                        <w:sz w:val="21"/>
                      </w:rPr>
                      <w:t>宜蘭縣： 大同鄉、三星鄉、員山鄉、</w:t>
                    </w:r>
                    <w:r>
                      <w:rPr>
                        <w:color w:val="231F20"/>
                        <w:spacing w:val="-6"/>
                        <w:sz w:val="21"/>
                      </w:rPr>
                      <w:t>羅東鎮、宜蘭市、礁溪鄉。</w:t>
                    </w:r>
                  </w:p>
                  <w:p>
                    <w:pPr>
                      <w:spacing w:before="137"/>
                      <w:ind w:left="566" w:right="0" w:firstLine="0"/>
                      <w:jc w:val="left"/>
                      <w:rPr>
                        <w:sz w:val="21"/>
                      </w:rPr>
                    </w:pPr>
                    <w:r>
                      <w:rPr>
                        <w:color w:val="231F20"/>
                        <w:spacing w:val="-6"/>
                        <w:sz w:val="21"/>
                      </w:rPr>
                      <w:t>花蓮縣： 富里鄉、卓溪鄉、萬榮鄉。</w:t>
                    </w:r>
                  </w:p>
                </w:txbxContent>
              </v:textbox>
              <w10:wrap type="none"/>
            </v:shape>
            <w10:wrap type="none"/>
          </v:group>
        </w:pict>
      </w:r>
    </w:p>
    <w:p>
      <w:pPr>
        <w:pStyle w:val="BodyText"/>
        <w:rPr>
          <w:rFonts w:ascii="Arial"/>
          <w:sz w:val="20"/>
        </w:rPr>
      </w:pPr>
    </w:p>
    <w:p>
      <w:pPr>
        <w:pStyle w:val="BodyText"/>
        <w:spacing w:before="4"/>
        <w:rPr>
          <w:rFonts w:ascii="Arial"/>
          <w:sz w:val="25"/>
        </w:rPr>
      </w:pPr>
    </w:p>
    <w:p>
      <w:pPr>
        <w:pStyle w:val="Heading4"/>
        <w:spacing w:before="205"/>
        <w:ind w:left="117" w:firstLine="0"/>
      </w:pPr>
      <w:r>
        <w:rPr/>
        <w:pict>
          <v:group style="position:absolute;margin-left:70.865997pt;margin-top:31.303425pt;width:204.1pt;height:574.6pt;mso-position-horizontal-relative:page;mso-position-vertical-relative:paragraph;z-index:-251601920;mso-wrap-distance-left:0;mso-wrap-distance-right:0" coordorigin="1417,626" coordsize="4082,11492">
            <v:shape style="position:absolute;left:1417;top:9112;width:4082;height:3005" type="#_x0000_t202" filled="true" fillcolor="#e6c8af" stroked="false">
              <v:textbox inset="0,0,0,0">
                <w:txbxContent>
                  <w:p>
                    <w:pPr>
                      <w:spacing w:before="90"/>
                      <w:ind w:left="226" w:right="0" w:firstLine="0"/>
                      <w:jc w:val="left"/>
                      <w:rPr>
                        <w:sz w:val="21"/>
                      </w:rPr>
                    </w:pPr>
                    <w:r>
                      <w:rPr>
                        <w:rFonts w:ascii="Arial" w:eastAsia="Arial"/>
                        <w:color w:val="6D6E71"/>
                        <w:sz w:val="21"/>
                      </w:rPr>
                      <w:t>(3) </w:t>
                    </w:r>
                    <w:r>
                      <w:rPr>
                        <w:color w:val="6D6E71"/>
                        <w:sz w:val="21"/>
                      </w:rPr>
                      <w:t>每秒</w:t>
                    </w:r>
                    <w:r>
                      <w:rPr>
                        <w:rFonts w:ascii="Arial" w:eastAsia="Arial"/>
                        <w:color w:val="6D6E71"/>
                        <w:sz w:val="21"/>
                      </w:rPr>
                      <w:t>37.5</w:t>
                    </w:r>
                    <w:r>
                      <w:rPr>
                        <w:color w:val="6D6E71"/>
                        <w:sz w:val="21"/>
                      </w:rPr>
                      <w:t>公尺區</w:t>
                    </w:r>
                  </w:p>
                  <w:p>
                    <w:pPr>
                      <w:spacing w:line="420" w:lineRule="atLeast" w:before="5"/>
                      <w:ind w:left="1445" w:right="113" w:hanging="879"/>
                      <w:jc w:val="both"/>
                      <w:rPr>
                        <w:sz w:val="21"/>
                      </w:rPr>
                    </w:pPr>
                    <w:r>
                      <w:rPr>
                        <w:color w:val="231F20"/>
                        <w:spacing w:val="-3"/>
                        <w:sz w:val="21"/>
                      </w:rPr>
                      <w:t>新北市： 烏來區、新店區、三峽區、</w:t>
                    </w:r>
                    <w:r>
                      <w:rPr>
                        <w:color w:val="231F20"/>
                        <w:spacing w:val="-4"/>
                        <w:sz w:val="21"/>
                      </w:rPr>
                      <w:t>五股區、蘆洲區、三重區、泰山區、新莊區、板橋區、中和區、永和區、土城區、樹林區、鶯歌區、林口區、</w:t>
                    </w:r>
                    <w:r>
                      <w:rPr>
                        <w:color w:val="231F20"/>
                        <w:spacing w:val="-6"/>
                        <w:sz w:val="21"/>
                      </w:rPr>
                      <w:t>八里區。</w:t>
                    </w:r>
                  </w:p>
                </w:txbxContent>
              </v:textbox>
              <v:fill type="solid"/>
              <w10:wrap type="none"/>
            </v:shape>
            <v:shape style="position:absolute;left:1417;top:1890;width:4082;height:7223" type="#_x0000_t202" filled="true" fillcolor="#f4e9df" stroked="false">
              <v:textbox inset="0,0,0,0">
                <w:txbxContent>
                  <w:p>
                    <w:pPr>
                      <w:spacing w:before="84"/>
                      <w:ind w:left="226" w:right="0" w:firstLine="0"/>
                      <w:jc w:val="left"/>
                      <w:rPr>
                        <w:sz w:val="21"/>
                      </w:rPr>
                    </w:pPr>
                    <w:r>
                      <w:rPr>
                        <w:rFonts w:ascii="Arial" w:eastAsia="Arial"/>
                        <w:color w:val="6D6E71"/>
                        <w:sz w:val="21"/>
                      </w:rPr>
                      <w:t>(2) </w:t>
                    </w:r>
                    <w:r>
                      <w:rPr>
                        <w:color w:val="6D6E71"/>
                        <w:sz w:val="21"/>
                      </w:rPr>
                      <w:t>每秒</w:t>
                    </w:r>
                    <w:r>
                      <w:rPr>
                        <w:rFonts w:ascii="Arial" w:eastAsia="Arial"/>
                        <w:color w:val="6D6E71"/>
                        <w:sz w:val="21"/>
                      </w:rPr>
                      <w:t>42.5</w:t>
                    </w:r>
                    <w:r>
                      <w:rPr>
                        <w:color w:val="6D6E71"/>
                        <w:sz w:val="21"/>
                      </w:rPr>
                      <w:t>公尺區</w:t>
                    </w:r>
                  </w:p>
                  <w:p>
                    <w:pPr>
                      <w:spacing w:line="420" w:lineRule="atLeast" w:before="6"/>
                      <w:ind w:left="567" w:right="2639" w:firstLine="0"/>
                      <w:jc w:val="left"/>
                      <w:rPr>
                        <w:sz w:val="21"/>
                      </w:rPr>
                    </w:pPr>
                    <w:r>
                      <w:rPr>
                        <w:color w:val="231F20"/>
                        <w:sz w:val="21"/>
                      </w:rPr>
                      <w:t>台北市。基隆市。</w:t>
                    </w:r>
                  </w:p>
                  <w:p>
                    <w:pPr>
                      <w:spacing w:line="420" w:lineRule="atLeast" w:before="10"/>
                      <w:ind w:left="1445" w:right="113" w:hanging="879"/>
                      <w:jc w:val="both"/>
                      <w:rPr>
                        <w:sz w:val="21"/>
                      </w:rPr>
                    </w:pPr>
                    <w:r>
                      <w:rPr>
                        <w:color w:val="231F20"/>
                        <w:spacing w:val="-3"/>
                        <w:sz w:val="21"/>
                      </w:rPr>
                      <w:t>新北市： 貢寮區、雙溪區、坪林區、</w:t>
                    </w:r>
                    <w:r>
                      <w:rPr>
                        <w:color w:val="231F20"/>
                        <w:spacing w:val="-4"/>
                        <w:sz w:val="21"/>
                      </w:rPr>
                      <w:t>瑞芳區、平溪區、石碇區、深坑區、汐止區、萬里區、金山區、石門區、三芝區、</w:t>
                    </w:r>
                    <w:r>
                      <w:rPr>
                        <w:color w:val="231F20"/>
                        <w:spacing w:val="-6"/>
                        <w:sz w:val="21"/>
                      </w:rPr>
                      <w:t>淡水區。</w:t>
                    </w:r>
                  </w:p>
                  <w:p>
                    <w:pPr>
                      <w:spacing w:line="420" w:lineRule="atLeast" w:before="26"/>
                      <w:ind w:left="1445" w:right="113" w:hanging="879"/>
                      <w:jc w:val="left"/>
                      <w:rPr>
                        <w:sz w:val="21"/>
                      </w:rPr>
                    </w:pPr>
                    <w:r>
                      <w:rPr>
                        <w:color w:val="231F20"/>
                        <w:spacing w:val="-3"/>
                        <w:sz w:val="21"/>
                      </w:rPr>
                      <w:t>屏東縣： 車城鄉、牡丹鄉、枋山鄉、</w:t>
                    </w:r>
                    <w:r>
                      <w:rPr>
                        <w:color w:val="231F20"/>
                        <w:spacing w:val="-6"/>
                        <w:sz w:val="21"/>
                      </w:rPr>
                      <w:t>獅子鄉、枋寮鄉、春日鄉。</w:t>
                    </w:r>
                  </w:p>
                  <w:p>
                    <w:pPr>
                      <w:spacing w:line="420" w:lineRule="atLeast" w:before="10"/>
                      <w:ind w:left="1445" w:right="113" w:hanging="879"/>
                      <w:jc w:val="left"/>
                      <w:rPr>
                        <w:sz w:val="21"/>
                      </w:rPr>
                    </w:pPr>
                    <w:r>
                      <w:rPr>
                        <w:color w:val="231F20"/>
                        <w:spacing w:val="-3"/>
                        <w:sz w:val="21"/>
                      </w:rPr>
                      <w:t>宜蘭縣： 南澳鄉、蘇澳鎮、冬山鄉、</w:t>
                    </w:r>
                    <w:r>
                      <w:rPr>
                        <w:color w:val="231F20"/>
                        <w:spacing w:val="-6"/>
                        <w:sz w:val="21"/>
                      </w:rPr>
                      <w:t>五結鄉、壯圍鄉、頭城鎮。</w:t>
                    </w:r>
                  </w:p>
                  <w:p>
                    <w:pPr>
                      <w:spacing w:line="420" w:lineRule="atLeast" w:before="11"/>
                      <w:ind w:left="1445" w:right="113" w:hanging="879"/>
                      <w:jc w:val="both"/>
                      <w:rPr>
                        <w:sz w:val="21"/>
                      </w:rPr>
                    </w:pPr>
                    <w:r>
                      <w:rPr>
                        <w:color w:val="231F20"/>
                        <w:spacing w:val="-3"/>
                        <w:sz w:val="21"/>
                      </w:rPr>
                      <w:t>花蓮縣： 玉里鎮、瑞穗鄉、豐濱鄉、</w:t>
                    </w:r>
                    <w:r>
                      <w:rPr>
                        <w:color w:val="231F20"/>
                        <w:spacing w:val="-4"/>
                        <w:sz w:val="21"/>
                      </w:rPr>
                      <w:t>光復鄉、鳳林鎮、壽豐鄉、</w:t>
                    </w:r>
                    <w:r>
                      <w:rPr>
                        <w:color w:val="231F20"/>
                        <w:spacing w:val="-6"/>
                        <w:sz w:val="21"/>
                      </w:rPr>
                      <w:t>新城鄉、秀林鄉。</w:t>
                    </w:r>
                  </w:p>
                  <w:p>
                    <w:pPr>
                      <w:spacing w:line="420" w:lineRule="atLeast" w:before="15"/>
                      <w:ind w:left="1445" w:right="92" w:hanging="879"/>
                      <w:jc w:val="both"/>
                      <w:rPr>
                        <w:sz w:val="21"/>
                      </w:rPr>
                    </w:pPr>
                    <w:r>
                      <w:rPr>
                        <w:color w:val="231F20"/>
                        <w:sz w:val="21"/>
                      </w:rPr>
                      <w:t>台東縣： 達仁鄉、大武鄉、太麻里鄉、長濱鄉。</w:t>
                    </w:r>
                  </w:p>
                </w:txbxContent>
              </v:textbox>
              <v:fill type="solid"/>
              <w10:wrap type="none"/>
            </v:shape>
            <v:shape style="position:absolute;left:1417;top:626;width:4082;height:1265" type="#_x0000_t202" filled="true" fillcolor="#edd8c6" stroked="false">
              <v:textbox inset="0,0,0,0">
                <w:txbxContent>
                  <w:p>
                    <w:pPr>
                      <w:spacing w:before="73"/>
                      <w:ind w:left="226" w:right="0" w:firstLine="0"/>
                      <w:jc w:val="left"/>
                      <w:rPr>
                        <w:sz w:val="21"/>
                      </w:rPr>
                    </w:pPr>
                    <w:r>
                      <w:rPr>
                        <w:rFonts w:ascii="Arial" w:eastAsia="Arial"/>
                        <w:color w:val="6D6E71"/>
                        <w:sz w:val="21"/>
                      </w:rPr>
                      <w:t>(1) </w:t>
                    </w:r>
                    <w:r>
                      <w:rPr>
                        <w:color w:val="6D6E71"/>
                        <w:sz w:val="21"/>
                      </w:rPr>
                      <w:t>每秒</w:t>
                    </w:r>
                    <w:r>
                      <w:rPr>
                        <w:rFonts w:ascii="Arial" w:eastAsia="Arial"/>
                        <w:color w:val="6D6E71"/>
                        <w:sz w:val="21"/>
                      </w:rPr>
                      <w:t>47.5</w:t>
                    </w:r>
                    <w:r>
                      <w:rPr>
                        <w:color w:val="6D6E71"/>
                        <w:sz w:val="21"/>
                      </w:rPr>
                      <w:t>公尺區</w:t>
                    </w:r>
                  </w:p>
                  <w:p>
                    <w:pPr>
                      <w:spacing w:line="420" w:lineRule="atLeast" w:before="5"/>
                      <w:ind w:left="567" w:right="920" w:firstLine="0"/>
                      <w:jc w:val="left"/>
                      <w:rPr>
                        <w:sz w:val="21"/>
                      </w:rPr>
                    </w:pPr>
                    <w:r>
                      <w:rPr>
                        <w:color w:val="231F20"/>
                        <w:sz w:val="21"/>
                      </w:rPr>
                      <w:t>花蓮縣： 花蓮市、吉安鄉。屏東縣： 恆春鎮、滿州鄉。</w:t>
                    </w:r>
                  </w:p>
                </w:txbxContent>
              </v:textbox>
              <v:fill type="solid"/>
              <w10:wrap type="none"/>
            </v:shape>
            <w10:wrap type="topAndBottom"/>
          </v:group>
        </w:pict>
      </w:r>
      <w:r>
        <w:rPr>
          <w:rFonts w:ascii="Times New Roman" w:eastAsia="Times New Roman"/>
          <w:color w:val="005476"/>
        </w:rPr>
        <w:t>1. </w:t>
      </w:r>
      <w:r>
        <w:rPr>
          <w:color w:val="005476"/>
        </w:rPr>
        <w:t>台灣本島地區</w:t>
      </w:r>
    </w:p>
    <w:p>
      <w:pPr>
        <w:spacing w:after="0"/>
        <w:sectPr>
          <w:headerReference w:type="default" r:id="rId108"/>
          <w:headerReference w:type="even" r:id="rId109"/>
          <w:footerReference w:type="default" r:id="rId110"/>
          <w:pgSz w:w="11910" w:h="16840"/>
          <w:pgMar w:header="0" w:footer="964" w:top="2340" w:bottom="1160" w:left="1300" w:right="1200"/>
          <w:pgNumType w:start="133"/>
        </w:sectPr>
      </w:pPr>
    </w:p>
    <w:p>
      <w:pPr>
        <w:pStyle w:val="BodyText"/>
        <w:rPr>
          <w:rFonts w:ascii="微軟正黑體"/>
          <w:b/>
          <w:sz w:val="20"/>
        </w:rPr>
      </w:pPr>
      <w:r>
        <w:rPr/>
        <w:pict>
          <v:group style="position:absolute;margin-left:-.00003pt;margin-top:249.44902pt;width:595.3pt;height:592.450pt;mso-position-horizontal-relative:page;mso-position-vertical-relative:page;z-index:-254829568" coordorigin="0,4989" coordsize="11906,11849">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v:rect style="position:absolute;left:1984;top:4988;width:4082;height:10219" filled="true" fillcolor="#f4e9df" stroked="false">
              <v:fill type="solid"/>
            </v:rect>
            <v:rect style="position:absolute;left:6519;top:6696;width:4082;height:8512" filled="true" fillcolor="#edd8c6" stroked="false">
              <v:fill type="solid"/>
            </v:rect>
            <w10:wrap type="none"/>
          </v:group>
        </w:pict>
      </w:r>
    </w:p>
    <w:p>
      <w:pPr>
        <w:pStyle w:val="BodyText"/>
        <w:rPr>
          <w:rFonts w:ascii="微軟正黑體"/>
          <w:b/>
          <w:sz w:val="20"/>
        </w:rPr>
      </w:pPr>
    </w:p>
    <w:p>
      <w:pPr>
        <w:pStyle w:val="BodyText"/>
        <w:spacing w:before="16"/>
        <w:rPr>
          <w:rFonts w:ascii="微軟正黑體"/>
          <w:b/>
          <w:sz w:val="10"/>
        </w:rPr>
      </w:pPr>
    </w:p>
    <w:p>
      <w:pPr>
        <w:tabs>
          <w:tab w:pos="5219" w:val="left" w:leader="none"/>
        </w:tabs>
        <w:spacing w:line="240" w:lineRule="auto"/>
        <w:ind w:left="684" w:right="0" w:firstLine="0"/>
        <w:rPr>
          <w:rFonts w:ascii="微軟正黑體"/>
          <w:sz w:val="20"/>
        </w:rPr>
      </w:pPr>
      <w:r>
        <w:rPr>
          <w:rFonts w:ascii="微軟正黑體"/>
          <w:sz w:val="20"/>
        </w:rPr>
        <w:pict>
          <v:group style="width:204.1pt;height:596pt;mso-position-horizontal-relative:char;mso-position-vertical-relative:line" coordorigin="0,0" coordsize="4082,11920">
            <v:shape style="position:absolute;left:0;top:1700;width:4082;height:10219" type="#_x0000_t202" filled="false" stroked="false">
              <v:textbox inset="0,0,0,0">
                <w:txbxContent>
                  <w:p>
                    <w:pPr>
                      <w:spacing w:before="90"/>
                      <w:ind w:left="226" w:right="0" w:firstLine="0"/>
                      <w:jc w:val="left"/>
                      <w:rPr>
                        <w:sz w:val="21"/>
                      </w:rPr>
                    </w:pPr>
                    <w:r>
                      <w:rPr>
                        <w:rFonts w:ascii="Arial" w:eastAsia="Arial"/>
                        <w:color w:val="6D6E71"/>
                        <w:sz w:val="21"/>
                      </w:rPr>
                      <w:t>(4) </w:t>
                    </w:r>
                    <w:r>
                      <w:rPr>
                        <w:color w:val="6D6E71"/>
                        <w:sz w:val="21"/>
                      </w:rPr>
                      <w:t>每秒</w:t>
                    </w:r>
                    <w:r>
                      <w:rPr>
                        <w:rFonts w:ascii="Arial" w:eastAsia="Arial"/>
                        <w:color w:val="6D6E71"/>
                        <w:sz w:val="21"/>
                      </w:rPr>
                      <w:t>32.5</w:t>
                    </w:r>
                    <w:r>
                      <w:rPr>
                        <w:color w:val="6D6E71"/>
                        <w:sz w:val="21"/>
                      </w:rPr>
                      <w:t>公尺區</w:t>
                    </w:r>
                  </w:p>
                  <w:p>
                    <w:pPr>
                      <w:spacing w:line="420" w:lineRule="atLeast" w:before="5"/>
                      <w:ind w:left="1445" w:right="113" w:hanging="879"/>
                      <w:jc w:val="both"/>
                      <w:rPr>
                        <w:sz w:val="21"/>
                      </w:rPr>
                    </w:pPr>
                    <w:r>
                      <w:rPr>
                        <w:color w:val="231F20"/>
                        <w:spacing w:val="-3"/>
                        <w:sz w:val="21"/>
                      </w:rPr>
                      <w:t>新竹縣： 五峰鄉、北埔鄉、峨眉鄉、</w:t>
                    </w:r>
                    <w:r>
                      <w:rPr>
                        <w:color w:val="231F20"/>
                        <w:spacing w:val="-4"/>
                        <w:sz w:val="21"/>
                      </w:rPr>
                      <w:t>竹東鎮、寶山鄉、芎林鄉、</w:t>
                    </w:r>
                    <w:r>
                      <w:rPr>
                        <w:color w:val="231F20"/>
                        <w:spacing w:val="-6"/>
                        <w:sz w:val="21"/>
                      </w:rPr>
                      <w:t>竹北市。</w:t>
                    </w:r>
                  </w:p>
                  <w:p>
                    <w:pPr>
                      <w:spacing w:before="142"/>
                      <w:ind w:left="566" w:right="0" w:firstLine="0"/>
                      <w:jc w:val="left"/>
                      <w:rPr>
                        <w:sz w:val="21"/>
                      </w:rPr>
                    </w:pPr>
                    <w:r>
                      <w:rPr>
                        <w:color w:val="231F20"/>
                        <w:spacing w:val="-6"/>
                        <w:sz w:val="21"/>
                      </w:rPr>
                      <w:t>新竹市。苗栗縣。</w:t>
                    </w:r>
                  </w:p>
                  <w:p>
                    <w:pPr>
                      <w:spacing w:line="420" w:lineRule="atLeast" w:before="5"/>
                      <w:ind w:left="1445" w:right="113" w:hanging="879"/>
                      <w:jc w:val="both"/>
                      <w:rPr>
                        <w:sz w:val="21"/>
                      </w:rPr>
                    </w:pPr>
                    <w:r>
                      <w:rPr>
                        <w:color w:val="231F20"/>
                        <w:spacing w:val="-3"/>
                        <w:sz w:val="21"/>
                      </w:rPr>
                      <w:t>台中市： 東勢區、新社區、太平區、</w:t>
                    </w:r>
                    <w:r>
                      <w:rPr>
                        <w:color w:val="231F20"/>
                        <w:spacing w:val="-4"/>
                        <w:sz w:val="21"/>
                      </w:rPr>
                      <w:t>石岡區、豐原區、潭子區、神岡區、大雅區、大肚區、龍井區、沙鹿區、梧棲區、清水區、后里區、外埔區、大安區、大甲區、中區、東區、南區、西區、北區、北</w:t>
                    </w:r>
                    <w:r>
                      <w:rPr>
                        <w:color w:val="231F20"/>
                        <w:spacing w:val="-6"/>
                        <w:sz w:val="21"/>
                      </w:rPr>
                      <w:t>屯區、西屯區、南屯區。</w:t>
                    </w:r>
                  </w:p>
                  <w:p>
                    <w:pPr>
                      <w:spacing w:line="420" w:lineRule="atLeast" w:before="42"/>
                      <w:ind w:left="566" w:right="83" w:firstLine="0"/>
                      <w:jc w:val="left"/>
                      <w:rPr>
                        <w:sz w:val="21"/>
                      </w:rPr>
                    </w:pPr>
                    <w:r>
                      <w:rPr>
                        <w:color w:val="231F20"/>
                        <w:sz w:val="21"/>
                      </w:rPr>
                      <w:t>彰化縣： 伸港鄉、線西鄉、和美鎮。南投縣： 仁愛鄉。</w:t>
                    </w:r>
                  </w:p>
                  <w:p>
                    <w:pPr>
                      <w:spacing w:line="420" w:lineRule="atLeast" w:before="10"/>
                      <w:ind w:left="566" w:right="113" w:firstLine="0"/>
                      <w:jc w:val="right"/>
                      <w:rPr>
                        <w:sz w:val="21"/>
                      </w:rPr>
                    </w:pPr>
                    <w:r>
                      <w:rPr>
                        <w:color w:val="231F20"/>
                        <w:spacing w:val="-6"/>
                        <w:sz w:val="21"/>
                      </w:rPr>
                      <w:t>雲林縣： 口湖鄉、水林鄉、四湖鄉。</w:t>
                    </w:r>
                    <w:r>
                      <w:rPr>
                        <w:color w:val="231F20"/>
                        <w:spacing w:val="-3"/>
                        <w:sz w:val="21"/>
                      </w:rPr>
                      <w:t>嘉義縣： 布袋鄉、鹿草鄉、太保市、</w:t>
                    </w:r>
                    <w:r>
                      <w:rPr>
                        <w:color w:val="231F20"/>
                        <w:spacing w:val="-6"/>
                        <w:sz w:val="21"/>
                      </w:rPr>
                      <w:t>六腳鄉、朴子市、東石鄉。</w:t>
                    </w:r>
                  </w:p>
                  <w:p>
                    <w:pPr>
                      <w:spacing w:line="420" w:lineRule="atLeast" w:before="16"/>
                      <w:ind w:left="1445" w:right="113" w:hanging="879"/>
                      <w:jc w:val="both"/>
                      <w:rPr>
                        <w:sz w:val="21"/>
                      </w:rPr>
                    </w:pPr>
                    <w:r>
                      <w:rPr>
                        <w:color w:val="231F20"/>
                        <w:spacing w:val="-3"/>
                        <w:sz w:val="21"/>
                      </w:rPr>
                      <w:t>台南縣： 永康區、歸仁區、新化區、</w:t>
                    </w:r>
                    <w:r>
                      <w:rPr>
                        <w:color w:val="231F20"/>
                        <w:spacing w:val="-4"/>
                        <w:sz w:val="21"/>
                      </w:rPr>
                      <w:t>左鎮區、玉井區、楠西區、南化區、仁德區、關廟區、龍崎區、官田區、麻豆區、佳里區、西港區、將軍區、學甲區、北門區、新營區、</w:t>
                    </w:r>
                  </w:p>
                </w:txbxContent>
              </v:textbox>
              <w10:wrap type="none"/>
            </v:shape>
            <v:shape style="position:absolute;left:0;top:0;width:4082;height:1701" type="#_x0000_t202" filled="true" fillcolor="#edd8c6" stroked="false">
              <v:textbox inset="0,0,0,0">
                <w:txbxContent>
                  <w:p>
                    <w:pPr>
                      <w:spacing w:before="90"/>
                      <w:ind w:left="566" w:right="0" w:firstLine="0"/>
                      <w:jc w:val="left"/>
                      <w:rPr>
                        <w:sz w:val="21"/>
                      </w:rPr>
                    </w:pPr>
                    <w:r>
                      <w:rPr>
                        <w:color w:val="231F20"/>
                        <w:sz w:val="21"/>
                      </w:rPr>
                      <w:t>台東縣： 金峰鄉、卑南鄉、台東市、</w:t>
                    </w:r>
                  </w:p>
                  <w:p>
                    <w:pPr>
                      <w:spacing w:line="420" w:lineRule="atLeast" w:before="5"/>
                      <w:ind w:left="1445" w:right="113" w:firstLine="0"/>
                      <w:jc w:val="both"/>
                      <w:rPr>
                        <w:sz w:val="21"/>
                      </w:rPr>
                    </w:pPr>
                    <w:r>
                      <w:rPr>
                        <w:color w:val="231F20"/>
                        <w:sz w:val="21"/>
                      </w:rPr>
                      <w:t>東河鄉、鹿野鄉、延平鄉、關山鎮、池上鄉、海端鄉、成功鎮。</w:t>
                    </w:r>
                  </w:p>
                </w:txbxContent>
              </v:textbox>
              <v:fill type="solid"/>
              <w10:wrap type="none"/>
            </v:shape>
          </v:group>
        </w:pict>
      </w:r>
      <w:r>
        <w:rPr>
          <w:rFonts w:ascii="微軟正黑體"/>
          <w:sz w:val="20"/>
        </w:rPr>
      </w:r>
      <w:r>
        <w:rPr>
          <w:rFonts w:ascii="微軟正黑體"/>
          <w:sz w:val="20"/>
        </w:rPr>
        <w:tab/>
      </w:r>
      <w:r>
        <w:rPr>
          <w:rFonts w:ascii="微軟正黑體"/>
          <w:sz w:val="20"/>
        </w:rPr>
        <w:pict>
          <v:group style="width:204.1pt;height:596pt;mso-position-horizontal-relative:char;mso-position-vertical-relative:line" coordorigin="0,0" coordsize="4082,11920">
            <v:shape style="position:absolute;left:0;top:3408;width:4082;height:8512" type="#_x0000_t202" filled="false" stroked="false">
              <v:textbox inset="0,0,0,0">
                <w:txbxContent>
                  <w:p>
                    <w:pPr>
                      <w:spacing w:before="83"/>
                      <w:ind w:left="226" w:right="0" w:firstLine="0"/>
                      <w:jc w:val="left"/>
                      <w:rPr>
                        <w:sz w:val="21"/>
                      </w:rPr>
                    </w:pPr>
                    <w:r>
                      <w:rPr>
                        <w:rFonts w:ascii="Arial" w:eastAsia="Arial"/>
                        <w:color w:val="6D6E71"/>
                        <w:sz w:val="21"/>
                      </w:rPr>
                      <w:t>(5) </w:t>
                    </w:r>
                    <w:r>
                      <w:rPr>
                        <w:color w:val="6D6E71"/>
                        <w:sz w:val="21"/>
                      </w:rPr>
                      <w:t>每秒</w:t>
                    </w:r>
                    <w:r>
                      <w:rPr>
                        <w:rFonts w:ascii="Arial" w:eastAsia="Arial"/>
                        <w:color w:val="6D6E71"/>
                        <w:sz w:val="21"/>
                      </w:rPr>
                      <w:t>27.5</w:t>
                    </w:r>
                    <w:r>
                      <w:rPr>
                        <w:color w:val="6D6E71"/>
                        <w:sz w:val="21"/>
                      </w:rPr>
                      <w:t>公尺區</w:t>
                    </w:r>
                  </w:p>
                  <w:p>
                    <w:pPr>
                      <w:spacing w:line="420" w:lineRule="atLeast" w:before="5"/>
                      <w:ind w:left="520" w:right="113" w:firstLine="0"/>
                      <w:jc w:val="right"/>
                      <w:rPr>
                        <w:sz w:val="21"/>
                      </w:rPr>
                    </w:pPr>
                    <w:r>
                      <w:rPr>
                        <w:color w:val="231F20"/>
                        <w:sz w:val="21"/>
                      </w:rPr>
                      <w:t>台中市： 烏日區、霧峰區、大里區。彰化縣： 鹿港鎮、福興鄉、芳苑鄉、大城鄉、二林鎮、埔鹽鄉、</w:t>
                    </w:r>
                  </w:p>
                  <w:p>
                    <w:pPr>
                      <w:spacing w:line="420" w:lineRule="atLeast" w:before="16"/>
                      <w:ind w:left="1445" w:right="113" w:firstLine="0"/>
                      <w:jc w:val="both"/>
                      <w:rPr>
                        <w:sz w:val="21"/>
                      </w:rPr>
                    </w:pPr>
                    <w:r>
                      <w:rPr>
                        <w:color w:val="231F20"/>
                        <w:sz w:val="21"/>
                      </w:rPr>
                      <w:t>竹塘鄉、埤頭鄉、溪湖鎮、溪州鄉、二水鄉、彰化市、花壇鄉、芬園鄉、秀水鄉、大村鄉、員林鎮、社頭鄉、埔心鄉、永靖鄉、田尾鄉、北斗鎮、田中鎮。</w:t>
                    </w:r>
                  </w:p>
                  <w:p>
                    <w:pPr>
                      <w:spacing w:line="420" w:lineRule="atLeast" w:before="31"/>
                      <w:ind w:left="1445" w:right="113" w:hanging="879"/>
                      <w:jc w:val="both"/>
                      <w:rPr>
                        <w:sz w:val="21"/>
                      </w:rPr>
                    </w:pPr>
                    <w:r>
                      <w:rPr>
                        <w:color w:val="231F20"/>
                        <w:spacing w:val="-3"/>
                        <w:sz w:val="21"/>
                      </w:rPr>
                      <w:t>南投縣： 草屯鎮、南投市、名間鄉、</w:t>
                    </w:r>
                    <w:r>
                      <w:rPr>
                        <w:color w:val="231F20"/>
                        <w:spacing w:val="-4"/>
                        <w:sz w:val="21"/>
                      </w:rPr>
                      <w:t>中寮鄉、國姓鄉、埔里鎮、</w:t>
                    </w:r>
                    <w:r>
                      <w:rPr>
                        <w:color w:val="231F20"/>
                        <w:spacing w:val="-6"/>
                        <w:sz w:val="21"/>
                      </w:rPr>
                      <w:t>魚池鄉。</w:t>
                    </w:r>
                  </w:p>
                  <w:p>
                    <w:pPr>
                      <w:spacing w:line="420" w:lineRule="atLeast" w:before="16"/>
                      <w:ind w:left="1445" w:right="113" w:hanging="879"/>
                      <w:jc w:val="both"/>
                      <w:rPr>
                        <w:sz w:val="21"/>
                      </w:rPr>
                    </w:pPr>
                    <w:r>
                      <w:rPr>
                        <w:color w:val="231F20"/>
                        <w:spacing w:val="-3"/>
                        <w:sz w:val="21"/>
                      </w:rPr>
                      <w:t>雲林縣： 麥寮鄉、台西鄉、東勢鄉、</w:t>
                    </w:r>
                    <w:r>
                      <w:rPr>
                        <w:color w:val="231F20"/>
                        <w:spacing w:val="-4"/>
                        <w:sz w:val="21"/>
                      </w:rPr>
                      <w:t>崙背鄉、褒忠鄉、元長鄉、北港鎮、土庫鎮、二崙鎮、西螺鎮、虎尾鎮、大埤鄉、荊桐鄉、斗六市、斗南鎮、</w:t>
                    </w:r>
                    <w:r>
                      <w:rPr>
                        <w:color w:val="231F20"/>
                        <w:spacing w:val="-6"/>
                        <w:sz w:val="21"/>
                      </w:rPr>
                      <w:t>古坑鄉、林內鄉。</w:t>
                    </w:r>
                  </w:p>
                  <w:p>
                    <w:pPr>
                      <w:spacing w:before="157"/>
                      <w:ind w:left="566" w:right="0" w:firstLine="0"/>
                      <w:jc w:val="left"/>
                      <w:rPr>
                        <w:sz w:val="21"/>
                      </w:rPr>
                    </w:pPr>
                    <w:r>
                      <w:rPr>
                        <w:color w:val="231F20"/>
                        <w:sz w:val="21"/>
                      </w:rPr>
                      <w:t>嘉義縣： 新港鄉、水上鄉、溪口鄉、</w:t>
                    </w:r>
                  </w:p>
                </w:txbxContent>
              </v:textbox>
              <w10:wrap type="none"/>
            </v:shape>
            <v:shape style="position:absolute;left:0;top:0;width:4082;height:3409" type="#_x0000_t202" filled="true" fillcolor="#f4e9df" stroked="false">
              <v:textbox inset="0,0,0,0">
                <w:txbxContent>
                  <w:p>
                    <w:pPr>
                      <w:spacing w:before="90"/>
                      <w:ind w:left="1445" w:right="0" w:firstLine="0"/>
                      <w:jc w:val="left"/>
                      <w:rPr>
                        <w:sz w:val="21"/>
                      </w:rPr>
                    </w:pPr>
                    <w:r>
                      <w:rPr>
                        <w:color w:val="231F20"/>
                        <w:sz w:val="21"/>
                      </w:rPr>
                      <w:t>後壁區、東山區、六甲區、</w:t>
                    </w:r>
                  </w:p>
                  <w:p>
                    <w:pPr>
                      <w:spacing w:line="420" w:lineRule="atLeast" w:before="5"/>
                      <w:ind w:left="1445" w:right="113" w:firstLine="0"/>
                      <w:jc w:val="both"/>
                      <w:rPr>
                        <w:sz w:val="21"/>
                      </w:rPr>
                    </w:pPr>
                    <w:r>
                      <w:rPr>
                        <w:color w:val="231F20"/>
                        <w:sz w:val="21"/>
                      </w:rPr>
                      <w:t>下營區、柳營區、鹽水區、善化區、大內區、山上區、新市區、安定區。</w:t>
                    </w:r>
                  </w:p>
                  <w:p>
                    <w:pPr>
                      <w:spacing w:line="420" w:lineRule="atLeast" w:before="16"/>
                      <w:ind w:left="1445" w:right="113" w:hanging="879"/>
                      <w:jc w:val="both"/>
                      <w:rPr>
                        <w:sz w:val="21"/>
                      </w:rPr>
                    </w:pPr>
                    <w:r>
                      <w:rPr>
                        <w:color w:val="231F20"/>
                        <w:spacing w:val="-3"/>
                        <w:sz w:val="21"/>
                      </w:rPr>
                      <w:t>高雄縣： 阿蓮區、田寮區、旗山區、</w:t>
                    </w:r>
                    <w:r>
                      <w:rPr>
                        <w:color w:val="231F20"/>
                        <w:spacing w:val="-4"/>
                        <w:sz w:val="21"/>
                      </w:rPr>
                      <w:t>美濃區、內門區、杉林區、六龜區、茂林區、甲仙區、</w:t>
                    </w:r>
                    <w:r>
                      <w:rPr>
                        <w:color w:val="231F20"/>
                        <w:spacing w:val="-6"/>
                        <w:sz w:val="21"/>
                      </w:rPr>
                      <w:t>三民區。</w:t>
                    </w:r>
                  </w:p>
                </w:txbxContent>
              </v:textbox>
              <v:fill type="solid"/>
              <w10:wrap type="none"/>
            </v:shape>
          </v:group>
        </w:pict>
      </w:r>
      <w:r>
        <w:rPr>
          <w:rFonts w:ascii="微軟正黑體"/>
          <w:sz w:val="20"/>
        </w:rPr>
      </w:r>
    </w:p>
    <w:p>
      <w:pPr>
        <w:spacing w:after="0" w:line="240" w:lineRule="auto"/>
        <w:rPr>
          <w:rFonts w:ascii="微軟正黑體"/>
          <w:sz w:val="20"/>
        </w:rPr>
        <w:sectPr>
          <w:footerReference w:type="default" r:id="rId111"/>
          <w:pgSz w:w="11910" w:h="16840"/>
          <w:pgMar w:footer="0" w:header="0" w:top="2340" w:bottom="0" w:left="1300" w:right="1200"/>
        </w:sectPr>
      </w:pPr>
    </w:p>
    <w:p>
      <w:pPr>
        <w:pStyle w:val="BodyText"/>
        <w:rPr>
          <w:rFonts w:ascii="微軟正黑體"/>
          <w:b/>
          <w:sz w:val="20"/>
        </w:rPr>
      </w:pPr>
    </w:p>
    <w:p>
      <w:pPr>
        <w:pStyle w:val="BodyText"/>
        <w:spacing w:before="16"/>
        <w:rPr>
          <w:rFonts w:ascii="微軟正黑體"/>
          <w:b/>
          <w:sz w:val="20"/>
        </w:rPr>
      </w:pPr>
    </w:p>
    <w:p>
      <w:pPr>
        <w:spacing w:after="0"/>
        <w:rPr>
          <w:rFonts w:ascii="微軟正黑體"/>
          <w:sz w:val="20"/>
        </w:rPr>
        <w:sectPr>
          <w:headerReference w:type="default" r:id="rId112"/>
          <w:headerReference w:type="even" r:id="rId113"/>
          <w:footerReference w:type="default" r:id="rId114"/>
          <w:footerReference w:type="even" r:id="rId115"/>
          <w:pgSz w:w="11910" w:h="16840"/>
          <w:pgMar w:header="0" w:footer="964" w:top="2340" w:bottom="1160" w:left="1300" w:right="1200"/>
          <w:pgNumType w:start="135"/>
        </w:sect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rPr>
          <w:rFonts w:ascii="微軟正黑體"/>
          <w:b/>
          <w:sz w:val="20"/>
        </w:rPr>
      </w:pPr>
    </w:p>
    <w:p>
      <w:pPr>
        <w:pStyle w:val="BodyText"/>
        <w:spacing w:before="8"/>
        <w:rPr>
          <w:rFonts w:ascii="微軟正黑體"/>
          <w:b/>
          <w:sz w:val="10"/>
        </w:rPr>
      </w:pPr>
    </w:p>
    <w:p>
      <w:pPr>
        <w:pStyle w:val="BodyText"/>
        <w:ind w:left="117" w:right="-116"/>
        <w:rPr>
          <w:rFonts w:ascii="微軟正黑體"/>
          <w:sz w:val="20"/>
        </w:rPr>
      </w:pPr>
      <w:r>
        <w:rPr>
          <w:rFonts w:ascii="微軟正黑體"/>
          <w:sz w:val="20"/>
        </w:rPr>
        <w:pict>
          <v:group style="width:204.1pt;height:200.45pt;mso-position-horizontal-relative:char;mso-position-vertical-relative:line" coordorigin="0,0" coordsize="4082,4009">
            <v:rect style="position:absolute;left:0;top:532;width:4082;height:3402" filled="true" fillcolor="#edd8c6" stroked="false">
              <v:fill type="solid"/>
            </v:rect>
            <v:shape style="position:absolute;left:0;top:0;width:4082;height:4009" type="#_x0000_t202" filled="false" stroked="false">
              <v:textbox inset="0,0,0,0">
                <w:txbxContent>
                  <w:p>
                    <w:pPr>
                      <w:numPr>
                        <w:ilvl w:val="0"/>
                        <w:numId w:val="33"/>
                      </w:numPr>
                      <w:tabs>
                        <w:tab w:pos="227" w:val="left" w:leader="none"/>
                      </w:tabs>
                      <w:spacing w:before="104"/>
                      <w:ind w:left="226" w:right="0" w:hanging="227"/>
                      <w:jc w:val="left"/>
                      <w:rPr>
                        <w:rFonts w:ascii="微軟正黑體" w:eastAsia="微軟正黑體" w:hint="eastAsia"/>
                        <w:b/>
                        <w:sz w:val="21"/>
                      </w:rPr>
                    </w:pPr>
                    <w:r>
                      <w:rPr>
                        <w:rFonts w:ascii="微軟正黑體" w:eastAsia="微軟正黑體" w:hint="eastAsia"/>
                        <w:b/>
                        <w:color w:val="005476"/>
                        <w:sz w:val="21"/>
                      </w:rPr>
                      <w:t>外島地區：</w:t>
                    </w:r>
                  </w:p>
                  <w:p>
                    <w:pPr>
                      <w:numPr>
                        <w:ilvl w:val="1"/>
                        <w:numId w:val="33"/>
                      </w:numPr>
                      <w:tabs>
                        <w:tab w:pos="567" w:val="left" w:leader="none"/>
                      </w:tabs>
                      <w:spacing w:before="109"/>
                      <w:ind w:left="567" w:right="0" w:hanging="341"/>
                      <w:jc w:val="left"/>
                      <w:rPr>
                        <w:sz w:val="21"/>
                      </w:rPr>
                    </w:pPr>
                    <w:r>
                      <w:rPr>
                        <w:color w:val="231F20"/>
                        <w:sz w:val="21"/>
                      </w:rPr>
                      <w:t>蘭嶼：每秒</w:t>
                    </w:r>
                    <w:r>
                      <w:rPr>
                        <w:rFonts w:ascii="Times New Roman" w:eastAsia="Times New Roman"/>
                        <w:color w:val="231F20"/>
                        <w:sz w:val="21"/>
                      </w:rPr>
                      <w:t>65</w:t>
                    </w:r>
                    <w:r>
                      <w:rPr>
                        <w:color w:val="231F20"/>
                        <w:sz w:val="21"/>
                      </w:rPr>
                      <w:t>公尺。</w:t>
                    </w:r>
                  </w:p>
                  <w:p>
                    <w:pPr>
                      <w:numPr>
                        <w:ilvl w:val="1"/>
                        <w:numId w:val="33"/>
                      </w:numPr>
                      <w:tabs>
                        <w:tab w:pos="567" w:val="left" w:leader="none"/>
                      </w:tabs>
                      <w:spacing w:before="131"/>
                      <w:ind w:left="567" w:right="0" w:hanging="341"/>
                      <w:jc w:val="left"/>
                      <w:rPr>
                        <w:sz w:val="21"/>
                      </w:rPr>
                    </w:pPr>
                    <w:r>
                      <w:rPr>
                        <w:color w:val="231F20"/>
                        <w:sz w:val="21"/>
                      </w:rPr>
                      <w:t>綠島：每秒</w:t>
                    </w:r>
                    <w:r>
                      <w:rPr>
                        <w:rFonts w:ascii="Times New Roman" w:eastAsia="Times New Roman"/>
                        <w:color w:val="231F20"/>
                        <w:sz w:val="21"/>
                      </w:rPr>
                      <w:t>65</w:t>
                    </w:r>
                    <w:r>
                      <w:rPr>
                        <w:color w:val="231F20"/>
                        <w:sz w:val="21"/>
                      </w:rPr>
                      <w:t>公尺。</w:t>
                    </w:r>
                  </w:p>
                  <w:p>
                    <w:pPr>
                      <w:numPr>
                        <w:ilvl w:val="1"/>
                        <w:numId w:val="33"/>
                      </w:numPr>
                      <w:tabs>
                        <w:tab w:pos="567" w:val="left" w:leader="none"/>
                      </w:tabs>
                      <w:spacing w:before="132"/>
                      <w:ind w:left="567" w:right="0" w:hanging="341"/>
                      <w:jc w:val="left"/>
                      <w:rPr>
                        <w:sz w:val="21"/>
                      </w:rPr>
                    </w:pPr>
                    <w:r>
                      <w:rPr>
                        <w:color w:val="231F20"/>
                        <w:sz w:val="21"/>
                      </w:rPr>
                      <w:t>彭佳嶼：每秒</w:t>
                    </w:r>
                    <w:r>
                      <w:rPr>
                        <w:rFonts w:ascii="Times New Roman" w:eastAsia="Times New Roman"/>
                        <w:color w:val="231F20"/>
                        <w:sz w:val="21"/>
                      </w:rPr>
                      <w:t>57</w:t>
                    </w:r>
                    <w:r>
                      <w:rPr>
                        <w:color w:val="231F20"/>
                        <w:sz w:val="21"/>
                      </w:rPr>
                      <w:t>公尺。</w:t>
                    </w:r>
                  </w:p>
                  <w:p>
                    <w:pPr>
                      <w:numPr>
                        <w:ilvl w:val="1"/>
                        <w:numId w:val="33"/>
                      </w:numPr>
                      <w:tabs>
                        <w:tab w:pos="567" w:val="left" w:leader="none"/>
                      </w:tabs>
                      <w:spacing w:before="131"/>
                      <w:ind w:left="567" w:right="0" w:hanging="341"/>
                      <w:jc w:val="left"/>
                      <w:rPr>
                        <w:sz w:val="21"/>
                      </w:rPr>
                    </w:pPr>
                    <w:r>
                      <w:rPr>
                        <w:color w:val="231F20"/>
                        <w:sz w:val="21"/>
                      </w:rPr>
                      <w:t>東吉島：每秒</w:t>
                    </w:r>
                    <w:r>
                      <w:rPr>
                        <w:rFonts w:ascii="Times New Roman" w:eastAsia="Times New Roman"/>
                        <w:color w:val="231F20"/>
                        <w:sz w:val="21"/>
                      </w:rPr>
                      <w:t>45</w:t>
                    </w:r>
                    <w:r>
                      <w:rPr>
                        <w:color w:val="231F20"/>
                        <w:sz w:val="21"/>
                      </w:rPr>
                      <w:t>公尺。</w:t>
                    </w:r>
                  </w:p>
                  <w:p>
                    <w:pPr>
                      <w:numPr>
                        <w:ilvl w:val="1"/>
                        <w:numId w:val="33"/>
                      </w:numPr>
                      <w:tabs>
                        <w:tab w:pos="567" w:val="left" w:leader="none"/>
                      </w:tabs>
                      <w:spacing w:before="132"/>
                      <w:ind w:left="567" w:right="0" w:hanging="341"/>
                      <w:jc w:val="left"/>
                      <w:rPr>
                        <w:sz w:val="21"/>
                      </w:rPr>
                    </w:pPr>
                    <w:r>
                      <w:rPr>
                        <w:color w:val="231F20"/>
                        <w:sz w:val="21"/>
                      </w:rPr>
                      <w:t>馬祖：每秒</w:t>
                    </w:r>
                    <w:r>
                      <w:rPr>
                        <w:rFonts w:ascii="Times New Roman" w:eastAsia="Times New Roman"/>
                        <w:color w:val="231F20"/>
                        <w:sz w:val="21"/>
                      </w:rPr>
                      <w:t>42</w:t>
                    </w:r>
                    <w:r>
                      <w:rPr>
                        <w:color w:val="231F20"/>
                        <w:sz w:val="21"/>
                      </w:rPr>
                      <w:t>公尺。</w:t>
                    </w:r>
                  </w:p>
                  <w:p>
                    <w:pPr>
                      <w:numPr>
                        <w:ilvl w:val="1"/>
                        <w:numId w:val="33"/>
                      </w:numPr>
                      <w:tabs>
                        <w:tab w:pos="567" w:val="left" w:leader="none"/>
                      </w:tabs>
                      <w:spacing w:before="131"/>
                      <w:ind w:left="567" w:right="0" w:hanging="341"/>
                      <w:jc w:val="left"/>
                      <w:rPr>
                        <w:sz w:val="21"/>
                      </w:rPr>
                    </w:pPr>
                    <w:r>
                      <w:rPr>
                        <w:color w:val="231F20"/>
                        <w:sz w:val="21"/>
                      </w:rPr>
                      <w:t>琉球：每秒</w:t>
                    </w:r>
                    <w:r>
                      <w:rPr>
                        <w:rFonts w:ascii="Times New Roman" w:eastAsia="Times New Roman"/>
                        <w:color w:val="231F20"/>
                        <w:sz w:val="21"/>
                      </w:rPr>
                      <w:t>40</w:t>
                    </w:r>
                    <w:r>
                      <w:rPr>
                        <w:color w:val="231F20"/>
                        <w:sz w:val="21"/>
                      </w:rPr>
                      <w:t>公尺。</w:t>
                    </w:r>
                  </w:p>
                  <w:p>
                    <w:pPr>
                      <w:numPr>
                        <w:ilvl w:val="1"/>
                        <w:numId w:val="33"/>
                      </w:numPr>
                      <w:tabs>
                        <w:tab w:pos="567" w:val="left" w:leader="none"/>
                      </w:tabs>
                      <w:spacing w:before="132"/>
                      <w:ind w:left="567" w:right="0" w:hanging="341"/>
                      <w:jc w:val="left"/>
                      <w:rPr>
                        <w:sz w:val="21"/>
                      </w:rPr>
                    </w:pPr>
                    <w:r>
                      <w:rPr>
                        <w:color w:val="231F20"/>
                        <w:sz w:val="21"/>
                      </w:rPr>
                      <w:t>金門：每秒</w:t>
                    </w:r>
                    <w:r>
                      <w:rPr>
                        <w:rFonts w:ascii="Times New Roman" w:eastAsia="Times New Roman"/>
                        <w:color w:val="231F20"/>
                        <w:sz w:val="21"/>
                      </w:rPr>
                      <w:t>35</w:t>
                    </w:r>
                    <w:r>
                      <w:rPr>
                        <w:color w:val="231F20"/>
                        <w:sz w:val="21"/>
                      </w:rPr>
                      <w:t>公尺。</w:t>
                    </w:r>
                  </w:p>
                  <w:p>
                    <w:pPr>
                      <w:numPr>
                        <w:ilvl w:val="1"/>
                        <w:numId w:val="33"/>
                      </w:numPr>
                      <w:tabs>
                        <w:tab w:pos="567" w:val="left" w:leader="none"/>
                      </w:tabs>
                      <w:spacing w:before="131"/>
                      <w:ind w:left="567" w:right="0" w:hanging="341"/>
                      <w:jc w:val="left"/>
                      <w:rPr>
                        <w:sz w:val="21"/>
                      </w:rPr>
                    </w:pPr>
                    <w:r>
                      <w:rPr>
                        <w:color w:val="231F20"/>
                        <w:sz w:val="21"/>
                      </w:rPr>
                      <w:t>澎湖縣：每秒</w:t>
                    </w:r>
                    <w:r>
                      <w:rPr>
                        <w:rFonts w:ascii="Times New Roman" w:eastAsia="Times New Roman"/>
                        <w:color w:val="231F20"/>
                        <w:sz w:val="21"/>
                      </w:rPr>
                      <w:t>33</w:t>
                    </w:r>
                    <w:r>
                      <w:rPr>
                        <w:color w:val="231F20"/>
                        <w:sz w:val="21"/>
                      </w:rPr>
                      <w:t>公尺。</w:t>
                    </w:r>
                  </w:p>
                </w:txbxContent>
              </v:textbox>
              <w10:wrap type="none"/>
            </v:shape>
          </v:group>
        </w:pict>
      </w:r>
      <w:r>
        <w:rPr>
          <w:rFonts w:ascii="微軟正黑體"/>
          <w:sz w:val="20"/>
        </w:rPr>
      </w:r>
    </w:p>
    <w:p>
      <w:pPr>
        <w:pStyle w:val="Heading2"/>
        <w:spacing w:before="313"/>
      </w:pPr>
      <w:r>
        <w:rPr>
          <w:color w:val="BA6831"/>
        </w:rPr>
        <w:t>四、溫室防颱工程設計</w:t>
      </w:r>
    </w:p>
    <w:p>
      <w:pPr>
        <w:pStyle w:val="BodyText"/>
        <w:spacing w:before="101"/>
        <w:ind w:left="570"/>
      </w:pPr>
      <w:r>
        <w:rPr>
          <w:color w:val="231F20"/>
          <w:spacing w:val="21"/>
        </w:rPr>
        <w:t>基於結構安全、環境控制、作業方</w:t>
      </w:r>
    </w:p>
    <w:p>
      <w:pPr>
        <w:pStyle w:val="BodyText"/>
        <w:spacing w:line="348" w:lineRule="auto" w:before="132"/>
        <w:ind w:left="117" w:right="38"/>
        <w:jc w:val="both"/>
      </w:pPr>
      <w:r>
        <w:rPr>
          <w:color w:val="231F20"/>
          <w:spacing w:val="21"/>
        </w:rPr>
        <w:t>便、成本合理，如何提升溫室的防颱能</w:t>
      </w:r>
      <w:r>
        <w:rPr>
          <w:color w:val="231F20"/>
          <w:spacing w:val="8"/>
        </w:rPr>
        <w:t>力，並非將溫室如民生或工業建築般，以</w:t>
      </w:r>
      <w:r>
        <w:rPr>
          <w:color w:val="231F20"/>
          <w:spacing w:val="21"/>
        </w:rPr>
        <w:t>大型的鋼構或鋼筋水泥的高安全結構設</w:t>
      </w:r>
      <w:r>
        <w:rPr>
          <w:color w:val="231F20"/>
          <w:spacing w:val="8"/>
        </w:rPr>
        <w:t>計，而應研究如何提高跨距的有利作業環境下，同時又具輕量化及高安全性結構， 且控制在合理成本。這種方法則需導入兩</w:t>
      </w:r>
      <w:r>
        <w:rPr>
          <w:color w:val="231F20"/>
          <w:spacing w:val="5"/>
        </w:rPr>
        <w:t>項設計思維 </w:t>
      </w:r>
      <w:r>
        <w:rPr>
          <w:rFonts w:ascii="Times New Roman" w:eastAsia="Times New Roman"/>
          <w:color w:val="231F20"/>
        </w:rPr>
        <w:t>(</w:t>
      </w:r>
      <w:r>
        <w:rPr>
          <w:color w:val="231F20"/>
        </w:rPr>
        <w:t>如圖</w:t>
      </w:r>
      <w:r>
        <w:rPr>
          <w:rFonts w:ascii="Times New Roman" w:eastAsia="Times New Roman"/>
          <w:color w:val="231F20"/>
        </w:rPr>
        <w:t>3.23)</w:t>
      </w:r>
      <w:r>
        <w:rPr>
          <w:color w:val="231F20"/>
        </w:rPr>
        <w:t>，一為溫室材料結構</w:t>
      </w:r>
      <w:r>
        <w:rPr>
          <w:color w:val="231F20"/>
          <w:spacing w:val="8"/>
        </w:rPr>
        <w:t>的優化設計，此乃利用材料工業技術的進</w:t>
      </w:r>
    </w:p>
    <w:p>
      <w:pPr>
        <w:pStyle w:val="BodyText"/>
        <w:spacing w:line="420" w:lineRule="atLeast" w:before="148"/>
        <w:ind w:left="117" w:right="774"/>
      </w:pPr>
      <w:r>
        <w:rPr/>
        <w:br w:type="column"/>
      </w:r>
      <w:r>
        <w:rPr>
          <w:color w:val="231F20"/>
        </w:rPr>
        <w:t>步性，以材質、形狀、形貌、機能的四項組合技術，提升溫室結構的基本強度。</w:t>
      </w:r>
    </w:p>
    <w:p>
      <w:pPr>
        <w:pStyle w:val="BodyText"/>
        <w:spacing w:line="348" w:lineRule="auto" w:before="137"/>
        <w:ind w:left="117" w:right="760" w:firstLine="453"/>
        <w:jc w:val="both"/>
      </w:pPr>
      <w:r>
        <w:rPr/>
        <w:pict>
          <v:group style="position:absolute;margin-left:70.865997pt;margin-top:-44.392048pt;width:204.1pt;height:174.65pt;mso-position-horizontal-relative:page;mso-position-vertical-relative:paragraph;z-index:-254822400" coordorigin="1417,-888" coordsize="4082,3493">
            <v:rect style="position:absolute;left:1417;top:-804;width:4082;height:2126" filled="true" fillcolor="#edd8c6" stroked="false">
              <v:fill type="solid"/>
            </v:rect>
            <v:shape style="position:absolute;left:1417;top:1322;width:4082;height:1283" type="#_x0000_t202" filled="true" fillcolor="#f4e9df" stroked="false">
              <v:textbox inset="0,0,0,0">
                <w:txbxContent>
                  <w:p>
                    <w:pPr>
                      <w:spacing w:before="90"/>
                      <w:ind w:left="226" w:right="0" w:firstLine="0"/>
                      <w:jc w:val="left"/>
                      <w:rPr>
                        <w:sz w:val="21"/>
                      </w:rPr>
                    </w:pPr>
                    <w:r>
                      <w:rPr>
                        <w:rFonts w:ascii="Arial" w:eastAsia="Arial"/>
                        <w:color w:val="6D6E71"/>
                        <w:sz w:val="21"/>
                      </w:rPr>
                      <w:t>(6)</w:t>
                    </w:r>
                    <w:r>
                      <w:rPr>
                        <w:rFonts w:ascii="Arial" w:eastAsia="Arial"/>
                        <w:color w:val="6D6E71"/>
                        <w:spacing w:val="40"/>
                        <w:sz w:val="21"/>
                      </w:rPr>
                      <w:t> </w:t>
                    </w:r>
                    <w:r>
                      <w:rPr>
                        <w:color w:val="6D6E71"/>
                        <w:sz w:val="21"/>
                      </w:rPr>
                      <w:t>每秒</w:t>
                    </w:r>
                    <w:r>
                      <w:rPr>
                        <w:rFonts w:ascii="Arial" w:eastAsia="Arial"/>
                        <w:color w:val="6D6E71"/>
                        <w:sz w:val="21"/>
                      </w:rPr>
                      <w:t>22.5</w:t>
                    </w:r>
                    <w:r>
                      <w:rPr>
                        <w:color w:val="6D6E71"/>
                        <w:sz w:val="21"/>
                      </w:rPr>
                      <w:t>公尺區：</w:t>
                    </w:r>
                  </w:p>
                  <w:p>
                    <w:pPr>
                      <w:spacing w:line="420" w:lineRule="atLeast" w:before="5"/>
                      <w:ind w:left="1445" w:right="113" w:hanging="879"/>
                      <w:jc w:val="left"/>
                      <w:rPr>
                        <w:sz w:val="21"/>
                      </w:rPr>
                    </w:pPr>
                    <w:r>
                      <w:rPr>
                        <w:color w:val="231F20"/>
                        <w:spacing w:val="-3"/>
                        <w:sz w:val="21"/>
                      </w:rPr>
                      <w:t>南投縣： 竹山鎮、水里鄉、集集鎮、</w:t>
                    </w:r>
                    <w:r>
                      <w:rPr>
                        <w:color w:val="231F20"/>
                        <w:spacing w:val="-6"/>
                        <w:sz w:val="21"/>
                      </w:rPr>
                      <w:t>鹿谷鄉。</w:t>
                    </w:r>
                  </w:p>
                </w:txbxContent>
              </v:textbox>
              <v:fill type="solid"/>
              <w10:wrap type="none"/>
            </v:shape>
            <v:shape style="position:absolute;left:1984;top:812;width:1728;height:608" type="#_x0000_t202" filled="false" stroked="false">
              <v:textbox inset="0,0,0,0">
                <w:txbxContent>
                  <w:p>
                    <w:pPr>
                      <w:spacing w:before="174"/>
                      <w:ind w:left="0" w:right="0" w:firstLine="0"/>
                      <w:jc w:val="left"/>
                      <w:rPr>
                        <w:sz w:val="21"/>
                      </w:rPr>
                    </w:pPr>
                    <w:r>
                      <w:rPr>
                        <w:color w:val="231F20"/>
                        <w:spacing w:val="-6"/>
                        <w:sz w:val="21"/>
                      </w:rPr>
                      <w:t>台南市： 白河區。</w:t>
                    </w:r>
                  </w:p>
                </w:txbxContent>
              </v:textbox>
              <w10:wrap type="none"/>
            </v:shape>
            <v:shape style="position:absolute;left:2863;top:-888;width:2541;height:1458" type="#_x0000_t202" filled="false" stroked="false">
              <v:textbox inset="0,0,0,0">
                <w:txbxContent>
                  <w:p>
                    <w:pPr>
                      <w:spacing w:line="348" w:lineRule="auto" w:before="174"/>
                      <w:ind w:left="0" w:right="18" w:firstLine="0"/>
                      <w:jc w:val="both"/>
                      <w:rPr>
                        <w:sz w:val="21"/>
                      </w:rPr>
                    </w:pPr>
                    <w:r>
                      <w:rPr>
                        <w:color w:val="231F20"/>
                        <w:sz w:val="21"/>
                      </w:rPr>
                      <w:t>民雄鄉、大林鎮、梅山鄉、竹崎鄉、中埔鄉、番路鄉、大埔鄉、阿里山鄉。</w:t>
                    </w:r>
                  </w:p>
                </w:txbxContent>
              </v:textbox>
              <w10:wrap type="none"/>
            </v:shape>
            <v:shape style="position:absolute;left:1984;top:387;width:850;height:608" type="#_x0000_t202" filled="false" stroked="false">
              <v:textbox inset="0,0,0,0">
                <w:txbxContent>
                  <w:p>
                    <w:pPr>
                      <w:spacing w:before="174"/>
                      <w:ind w:left="0" w:right="0" w:firstLine="0"/>
                      <w:jc w:val="left"/>
                      <w:rPr>
                        <w:sz w:val="21"/>
                      </w:rPr>
                    </w:pPr>
                    <w:r>
                      <w:rPr>
                        <w:color w:val="231F20"/>
                        <w:sz w:val="21"/>
                      </w:rPr>
                      <w:t>嘉義市。</w:t>
                    </w:r>
                  </w:p>
                </w:txbxContent>
              </v:textbox>
              <w10:wrap type="none"/>
            </v:shape>
            <w10:wrap type="none"/>
          </v:group>
        </w:pict>
      </w:r>
      <w:r>
        <w:rPr>
          <w:color w:val="231F20"/>
        </w:rPr>
        <w:t>另一思維設計為溫室組合抗颱強化設計，溫室以平日正常的風速下的運維為主設計，但預留颱風來臨時的因應設施設計，把防颱當作對颱風的事先關注與預測、颱風來襲前的超前部署、颱風侵襲後的持續改善設計，如此將以合理的成本與合理的防颱設施進行防颱工程設計。</w:t>
      </w:r>
    </w:p>
    <w:p>
      <w:pPr>
        <w:pStyle w:val="Heading3"/>
        <w:spacing w:before="361"/>
      </w:pPr>
      <w:r>
        <w:rPr>
          <w:color w:val="40AD49"/>
          <w:w w:val="105"/>
        </w:rPr>
        <w:t>（一） 溫室材料結構優化技術</w:t>
      </w:r>
    </w:p>
    <w:p>
      <w:pPr>
        <w:pStyle w:val="BodyText"/>
        <w:spacing w:line="420" w:lineRule="atLeast" w:before="37"/>
        <w:ind w:left="117" w:right="782" w:firstLine="453"/>
      </w:pPr>
      <w:r>
        <w:rPr>
          <w:color w:val="231F20"/>
        </w:rPr>
        <w:t>溫室材料結構優化如圖</w:t>
      </w:r>
      <w:r>
        <w:rPr>
          <w:rFonts w:ascii="Times New Roman" w:eastAsia="Times New Roman"/>
          <w:color w:val="231F20"/>
        </w:rPr>
        <w:t>3 . 24 </w:t>
      </w:r>
      <w:r>
        <w:rPr>
          <w:color w:val="231F20"/>
        </w:rPr>
        <w:t>將以材質、形狀、形貌、機能等四項技術提升。</w:t>
      </w:r>
    </w:p>
    <w:p>
      <w:pPr>
        <w:pStyle w:val="Heading4"/>
        <w:numPr>
          <w:ilvl w:val="0"/>
          <w:numId w:val="34"/>
        </w:numPr>
        <w:tabs>
          <w:tab w:pos="345" w:val="left" w:leader="none"/>
        </w:tabs>
        <w:spacing w:line="240" w:lineRule="auto" w:before="67" w:after="0"/>
        <w:ind w:left="344" w:right="0" w:hanging="228"/>
        <w:jc w:val="left"/>
      </w:pPr>
      <w:r>
        <w:rPr>
          <w:color w:val="005476"/>
        </w:rPr>
        <w:t>材料材質優化設計</w:t>
      </w:r>
    </w:p>
    <w:p>
      <w:pPr>
        <w:pStyle w:val="BodyText"/>
        <w:spacing w:before="108"/>
        <w:ind w:left="571"/>
      </w:pPr>
      <w:r>
        <w:rPr>
          <w:color w:val="231F20"/>
        </w:rPr>
        <w:t>提高材料性能包含強度、剛性、韌</w:t>
      </w:r>
    </w:p>
    <w:p>
      <w:pPr>
        <w:pStyle w:val="BodyText"/>
        <w:spacing w:line="420" w:lineRule="atLeast" w:before="5"/>
        <w:ind w:left="117" w:right="761"/>
        <w:jc w:val="both"/>
      </w:pPr>
      <w:r>
        <w:rPr>
          <w:color w:val="231F20"/>
        </w:rPr>
        <w:t>性，可立即提高溫室之結構強化與性能優化。一般金屬材料的成本主要以其合金元素定價，而以材料的合金強化、熱機處理的晶粒細化、應用塑性加工的變形硬化， 均可以促進材料的結構強化與輕量化，故強度提高一倍的材料，其材料成本很可能只提高</w:t>
      </w:r>
      <w:r>
        <w:rPr>
          <w:rFonts w:ascii="Times New Roman" w:eastAsia="Times New Roman"/>
          <w:color w:val="231F20"/>
        </w:rPr>
        <w:t>10</w:t>
      </w:r>
      <w:r>
        <w:rPr>
          <w:color w:val="231F20"/>
        </w:rPr>
        <w:t>～ </w:t>
      </w:r>
      <w:r>
        <w:rPr>
          <w:rFonts w:ascii="Times New Roman" w:eastAsia="Times New Roman"/>
          <w:color w:val="231F20"/>
        </w:rPr>
        <w:t>20</w:t>
      </w:r>
      <w:r>
        <w:rPr>
          <w:color w:val="231F20"/>
        </w:rPr>
        <w:t>％，此可經材料的屈服強度、抗張強度、抗彎強度測試以證明新材料結構的優勢。</w:t>
      </w:r>
    </w:p>
    <w:p>
      <w:pPr>
        <w:pStyle w:val="BodyText"/>
        <w:spacing w:line="348" w:lineRule="auto" w:before="174"/>
        <w:ind w:left="117" w:right="768" w:firstLine="453"/>
        <w:jc w:val="both"/>
      </w:pPr>
      <w:r>
        <w:rPr>
          <w:color w:val="231F20"/>
        </w:rPr>
        <w:t>如此將對溫室結構設計有很大的進步空間。一般規範結構用鋼強度為</w:t>
      </w:r>
      <w:r>
        <w:rPr>
          <w:rFonts w:ascii="Times New Roman" w:eastAsia="Times New Roman"/>
          <w:color w:val="231F20"/>
        </w:rPr>
        <w:t>400MPa </w:t>
      </w:r>
      <w:r>
        <w:rPr>
          <w:color w:val="231F20"/>
        </w:rPr>
        <w:t>以上即可，但相對</w:t>
      </w:r>
      <w:r>
        <w:rPr>
          <w:rFonts w:ascii="Times New Roman" w:eastAsia="Times New Roman"/>
          <w:color w:val="231F20"/>
        </w:rPr>
        <w:t>590MPa</w:t>
      </w:r>
      <w:r>
        <w:rPr>
          <w:color w:val="231F20"/>
        </w:rPr>
        <w:t>與</w:t>
      </w:r>
      <w:r>
        <w:rPr>
          <w:rFonts w:ascii="Times New Roman" w:eastAsia="Times New Roman"/>
          <w:color w:val="231F20"/>
        </w:rPr>
        <w:t>780MPa</w:t>
      </w:r>
      <w:r>
        <w:rPr>
          <w:color w:val="231F20"/>
        </w:rPr>
        <w:t>的高強度鋼材設計上就有很大的強度與重量差</w:t>
      </w:r>
    </w:p>
    <w:p>
      <w:pPr>
        <w:spacing w:after="0" w:line="348" w:lineRule="auto"/>
        <w:jc w:val="both"/>
        <w:sectPr>
          <w:type w:val="continuous"/>
          <w:pgSz w:w="11910" w:h="16840"/>
          <w:pgMar w:top="2340" w:bottom="0" w:left="1300" w:right="1200"/>
          <w:cols w:num="2" w:equalWidth="0">
            <w:col w:w="4148" w:space="387"/>
            <w:col w:w="4875"/>
          </w:cols>
        </w:sectPr>
      </w:pPr>
    </w:p>
    <w:p>
      <w:pPr>
        <w:pStyle w:val="BodyText"/>
        <w:rPr>
          <w:sz w:val="20"/>
        </w:rPr>
      </w:pPr>
    </w:p>
    <w:p>
      <w:pPr>
        <w:pStyle w:val="BodyText"/>
        <w:rPr>
          <w:sz w:val="20"/>
        </w:rPr>
      </w:pPr>
    </w:p>
    <w:p>
      <w:pPr>
        <w:pStyle w:val="BodyText"/>
        <w:rPr>
          <w:sz w:val="20"/>
        </w:rPr>
      </w:pPr>
    </w:p>
    <w:p>
      <w:pPr>
        <w:pStyle w:val="BodyText"/>
        <w:spacing w:before="13"/>
        <w:rPr>
          <w:sz w:val="26"/>
        </w:rPr>
      </w:pPr>
    </w:p>
    <w:p>
      <w:pPr>
        <w:pStyle w:val="BodyText"/>
        <w:ind w:left="1022"/>
        <w:rPr>
          <w:sz w:val="20"/>
        </w:rPr>
      </w:pPr>
      <w:r>
        <w:rPr>
          <w:sz w:val="20"/>
        </w:rPr>
        <w:drawing>
          <wp:inline distT="0" distB="0" distL="0" distR="0">
            <wp:extent cx="4977822" cy="3858767"/>
            <wp:effectExtent l="0" t="0" r="0" b="0"/>
            <wp:docPr id="43" name="image26.jpeg"/>
            <wp:cNvGraphicFramePr>
              <a:graphicFrameLocks noChangeAspect="1"/>
            </wp:cNvGraphicFramePr>
            <a:graphic>
              <a:graphicData uri="http://schemas.openxmlformats.org/drawingml/2006/picture">
                <pic:pic>
                  <pic:nvPicPr>
                    <pic:cNvPr id="44" name="image26.jpeg"/>
                    <pic:cNvPicPr/>
                  </pic:nvPicPr>
                  <pic:blipFill>
                    <a:blip r:embed="rId116" cstate="print"/>
                    <a:stretch>
                      <a:fillRect/>
                    </a:stretch>
                  </pic:blipFill>
                  <pic:spPr>
                    <a:xfrm>
                      <a:off x="0" y="0"/>
                      <a:ext cx="4977822" cy="3858767"/>
                    </a:xfrm>
                    <a:prstGeom prst="rect">
                      <a:avLst/>
                    </a:prstGeom>
                  </pic:spPr>
                </pic:pic>
              </a:graphicData>
            </a:graphic>
          </wp:inline>
        </w:drawing>
      </w:r>
      <w:r>
        <w:rPr>
          <w:sz w:val="20"/>
        </w:rPr>
      </w:r>
    </w:p>
    <w:p>
      <w:pPr>
        <w:spacing w:before="245"/>
        <w:ind w:left="684" w:right="0" w:firstLine="0"/>
        <w:jc w:val="left"/>
        <w:rPr>
          <w:sz w:val="17"/>
        </w:rPr>
      </w:pPr>
      <w:r>
        <w:rPr>
          <w:color w:val="231F20"/>
          <w:w w:val="110"/>
          <w:sz w:val="17"/>
        </w:rPr>
        <w:t>圖</w:t>
      </w:r>
      <w:r>
        <w:rPr>
          <w:rFonts w:ascii="Arial" w:eastAsia="Arial"/>
          <w:color w:val="231F20"/>
          <w:w w:val="110"/>
          <w:sz w:val="17"/>
        </w:rPr>
        <w:t>3.23 </w:t>
      </w:r>
      <w:r>
        <w:rPr>
          <w:color w:val="231F20"/>
          <w:w w:val="110"/>
          <w:sz w:val="17"/>
        </w:rPr>
        <w:t>溫室防颱工程設計</w:t>
      </w:r>
    </w:p>
    <w:p>
      <w:pPr>
        <w:pStyle w:val="BodyText"/>
        <w:rPr>
          <w:sz w:val="20"/>
        </w:rPr>
      </w:pPr>
    </w:p>
    <w:p>
      <w:pPr>
        <w:pStyle w:val="BodyText"/>
        <w:spacing w:before="5"/>
        <w:rPr>
          <w:sz w:val="24"/>
        </w:rPr>
      </w:pPr>
      <w:r>
        <w:rPr/>
        <w:drawing>
          <wp:anchor distT="0" distB="0" distL="0" distR="0" allowOverlap="1" layoutInCell="1" locked="0" behindDoc="0" simplePos="0" relativeHeight="72">
            <wp:simplePos x="0" y="0"/>
            <wp:positionH relativeFrom="page">
              <wp:posOffset>1431683</wp:posOffset>
            </wp:positionH>
            <wp:positionV relativeFrom="paragraph">
              <wp:posOffset>241656</wp:posOffset>
            </wp:positionV>
            <wp:extent cx="5018808" cy="2497454"/>
            <wp:effectExtent l="0" t="0" r="0" b="0"/>
            <wp:wrapTopAndBottom/>
            <wp:docPr id="45" name="image27.jpeg"/>
            <wp:cNvGraphicFramePr>
              <a:graphicFrameLocks noChangeAspect="1"/>
            </wp:cNvGraphicFramePr>
            <a:graphic>
              <a:graphicData uri="http://schemas.openxmlformats.org/drawingml/2006/picture">
                <pic:pic>
                  <pic:nvPicPr>
                    <pic:cNvPr id="46" name="image27.jpeg"/>
                    <pic:cNvPicPr/>
                  </pic:nvPicPr>
                  <pic:blipFill>
                    <a:blip r:embed="rId117" cstate="print"/>
                    <a:stretch>
                      <a:fillRect/>
                    </a:stretch>
                  </pic:blipFill>
                  <pic:spPr>
                    <a:xfrm>
                      <a:off x="0" y="0"/>
                      <a:ext cx="5018808" cy="2497454"/>
                    </a:xfrm>
                    <a:prstGeom prst="rect">
                      <a:avLst/>
                    </a:prstGeom>
                  </pic:spPr>
                </pic:pic>
              </a:graphicData>
            </a:graphic>
          </wp:anchor>
        </w:drawing>
      </w:r>
    </w:p>
    <w:p>
      <w:pPr>
        <w:spacing w:after="0"/>
        <w:rPr>
          <w:sz w:val="24"/>
        </w:rPr>
        <w:sectPr>
          <w:pgSz w:w="11910" w:h="16840"/>
          <w:pgMar w:header="0" w:footer="1806" w:top="2340" w:bottom="2000" w:left="1300" w:right="1200"/>
        </w:sectPr>
      </w:pPr>
    </w:p>
    <w:p>
      <w:pPr>
        <w:pStyle w:val="BodyText"/>
        <w:rPr>
          <w:sz w:val="20"/>
        </w:rPr>
      </w:pPr>
    </w:p>
    <w:p>
      <w:pPr>
        <w:pStyle w:val="BodyText"/>
        <w:rPr>
          <w:sz w:val="20"/>
        </w:rPr>
      </w:pPr>
    </w:p>
    <w:p>
      <w:pPr>
        <w:pStyle w:val="BodyText"/>
        <w:spacing w:before="10"/>
        <w:rPr>
          <w:sz w:val="13"/>
        </w:rPr>
      </w:pPr>
    </w:p>
    <w:p>
      <w:pPr>
        <w:spacing w:after="0"/>
        <w:rPr>
          <w:sz w:val="13"/>
        </w:rPr>
        <w:sectPr>
          <w:pgSz w:w="11910" w:h="16840"/>
          <w:pgMar w:header="0" w:footer="964" w:top="2340" w:bottom="1160" w:left="1300" w:right="1200"/>
        </w:sectPr>
      </w:pPr>
    </w:p>
    <w:p>
      <w:pPr>
        <w:pStyle w:val="BodyText"/>
        <w:spacing w:line="420" w:lineRule="atLeast" w:before="148"/>
        <w:ind w:left="117" w:right="52"/>
      </w:pPr>
      <w:r>
        <w:rPr>
          <w:color w:val="231F20"/>
        </w:rPr>
        <w:t>異，這在汽車工業材料的應用設計上，就有非常明顯的進步空間。</w:t>
      </w:r>
    </w:p>
    <w:p>
      <w:pPr>
        <w:pStyle w:val="Heading4"/>
        <w:numPr>
          <w:ilvl w:val="0"/>
          <w:numId w:val="34"/>
        </w:numPr>
        <w:tabs>
          <w:tab w:pos="345" w:val="left" w:leader="none"/>
        </w:tabs>
        <w:spacing w:line="240" w:lineRule="auto" w:before="68" w:after="0"/>
        <w:ind w:left="344" w:right="0" w:hanging="228"/>
        <w:jc w:val="left"/>
      </w:pPr>
      <w:r>
        <w:rPr>
          <w:color w:val="005476"/>
        </w:rPr>
        <w:t>材料高剖面係數之優化設計</w:t>
      </w:r>
    </w:p>
    <w:p>
      <w:pPr>
        <w:pStyle w:val="BodyText"/>
        <w:spacing w:before="108"/>
        <w:ind w:left="571"/>
      </w:pPr>
      <w:r>
        <w:rPr>
          <w:color w:val="231F20"/>
        </w:rPr>
        <w:t>結構材料的型式優化是在不改變材料</w:t>
      </w:r>
    </w:p>
    <w:p>
      <w:pPr>
        <w:pStyle w:val="BodyText"/>
        <w:spacing w:line="420" w:lineRule="atLeast" w:before="5"/>
        <w:ind w:left="117" w:right="52"/>
        <w:jc w:val="both"/>
      </w:pPr>
      <w:r>
        <w:rPr>
          <w:color w:val="231F20"/>
        </w:rPr>
        <w:t>材質即可提升的新優勢材料設計，本項如與上項結合，將可促進結構件的材質強化與剖面型式優化的同步強度提升。而此項優化設計也將促進金屬型材成形與加工設備系統的進步，如何高速且成功的針對高強度鋼材進行更高剖面係數的型材自動化連續成形及後續的開孔加工，也將是型材成本與品質的關鍵。建構高速高強度的成形機組及自動化的雷射切割系統將是材料解決的同步技術。</w:t>
      </w:r>
    </w:p>
    <w:p>
      <w:pPr>
        <w:pStyle w:val="Heading4"/>
        <w:numPr>
          <w:ilvl w:val="0"/>
          <w:numId w:val="34"/>
        </w:numPr>
        <w:tabs>
          <w:tab w:pos="345" w:val="left" w:leader="none"/>
        </w:tabs>
        <w:spacing w:line="240" w:lineRule="auto" w:before="109" w:after="0"/>
        <w:ind w:left="344" w:right="0" w:hanging="228"/>
        <w:jc w:val="left"/>
      </w:pPr>
      <w:r>
        <w:rPr>
          <w:color w:val="005476"/>
        </w:rPr>
        <w:t>材料表面處理與高耐蝕性設計</w:t>
      </w:r>
    </w:p>
    <w:p>
      <w:pPr>
        <w:pStyle w:val="BodyText"/>
        <w:spacing w:before="108"/>
        <w:ind w:left="571"/>
      </w:pPr>
      <w:r>
        <w:rPr>
          <w:color w:val="231F20"/>
        </w:rPr>
        <w:t>材料結構之耐蝕處理為提升高壽命</w:t>
      </w:r>
    </w:p>
    <w:p>
      <w:pPr>
        <w:pStyle w:val="BodyText"/>
        <w:spacing w:line="420" w:lineRule="atLeast" w:before="6"/>
        <w:ind w:left="117" w:right="38"/>
        <w:jc w:val="both"/>
      </w:pPr>
      <w:r>
        <w:rPr>
          <w:color w:val="231F20"/>
        </w:rPr>
        <w:t>性的關鍵，進行新材料的處理優化將包含鍍前處理、鍍層處理、鍍後處理、塗層處理、複層處理，以提升設施農業應用的強化抵抗環境能力。而此為完整的金屬表面處理技術，鍍層、塗層與覆層的材質選擇與方法設計，均為耐蝕性能與成本的關鍵，需綜合設計考量。</w:t>
      </w:r>
    </w:p>
    <w:p>
      <w:pPr>
        <w:pStyle w:val="Heading4"/>
        <w:numPr>
          <w:ilvl w:val="0"/>
          <w:numId w:val="34"/>
        </w:numPr>
        <w:tabs>
          <w:tab w:pos="345" w:val="left" w:leader="none"/>
        </w:tabs>
        <w:spacing w:line="240" w:lineRule="auto" w:before="93" w:after="0"/>
        <w:ind w:left="344" w:right="0" w:hanging="228"/>
        <w:jc w:val="left"/>
      </w:pPr>
      <w:r>
        <w:rPr>
          <w:color w:val="005476"/>
        </w:rPr>
        <w:t>材料機能優化設計</w:t>
      </w:r>
    </w:p>
    <w:p>
      <w:pPr>
        <w:pStyle w:val="BodyText"/>
        <w:spacing w:before="108"/>
        <w:ind w:left="571"/>
        <w:jc w:val="both"/>
      </w:pPr>
      <w:r>
        <w:rPr>
          <w:color w:val="231F20"/>
          <w:spacing w:val="2"/>
        </w:rPr>
        <w:t>除了材料的物理性能 </w:t>
      </w:r>
      <w:r>
        <w:rPr>
          <w:rFonts w:ascii="Times New Roman" w:eastAsia="Times New Roman"/>
          <w:color w:val="231F20"/>
        </w:rPr>
        <w:t>(</w:t>
      </w:r>
      <w:r>
        <w:rPr>
          <w:color w:val="231F20"/>
        </w:rPr>
        <w:t>如熱傳性能、低</w:t>
      </w:r>
    </w:p>
    <w:p>
      <w:pPr>
        <w:pStyle w:val="BodyText"/>
        <w:spacing w:line="348" w:lineRule="auto" w:before="132"/>
        <w:ind w:left="117" w:right="52"/>
        <w:jc w:val="both"/>
      </w:pPr>
      <w:r>
        <w:rPr>
          <w:color w:val="231F20"/>
          <w:spacing w:val="7"/>
        </w:rPr>
        <w:t>密度、高反射性</w:t>
      </w:r>
      <w:r>
        <w:rPr>
          <w:rFonts w:ascii="Times New Roman" w:eastAsia="Times New Roman"/>
          <w:color w:val="231F20"/>
          <w:spacing w:val="7"/>
        </w:rPr>
        <w:t>)</w:t>
      </w:r>
      <w:r>
        <w:rPr>
          <w:color w:val="231F20"/>
          <w:spacing w:val="6"/>
        </w:rPr>
        <w:t>、化學性能 </w:t>
      </w:r>
      <w:r>
        <w:rPr>
          <w:rFonts w:ascii="Times New Roman" w:eastAsia="Times New Roman"/>
          <w:color w:val="231F20"/>
          <w:spacing w:val="7"/>
        </w:rPr>
        <w:t>(</w:t>
      </w:r>
      <w:r>
        <w:rPr>
          <w:color w:val="231F20"/>
          <w:spacing w:val="7"/>
        </w:rPr>
        <w:t>耐侵蝕、耐腐蝕</w:t>
      </w:r>
      <w:r>
        <w:rPr>
          <w:rFonts w:ascii="Times New Roman" w:eastAsia="Times New Roman"/>
          <w:color w:val="231F20"/>
          <w:spacing w:val="7"/>
        </w:rPr>
        <w:t>)</w:t>
      </w:r>
      <w:r>
        <w:rPr>
          <w:color w:val="231F20"/>
          <w:spacing w:val="6"/>
        </w:rPr>
        <w:t>、機械性能 </w:t>
      </w:r>
      <w:r>
        <w:rPr>
          <w:rFonts w:ascii="Times New Roman" w:eastAsia="Times New Roman"/>
          <w:color w:val="231F20"/>
          <w:spacing w:val="7"/>
        </w:rPr>
        <w:t>(</w:t>
      </w:r>
      <w:r>
        <w:rPr>
          <w:color w:val="231F20"/>
          <w:spacing w:val="7"/>
        </w:rPr>
        <w:t>高強度、高剛度、高韌</w:t>
      </w:r>
      <w:r>
        <w:rPr>
          <w:color w:val="231F20"/>
        </w:rPr>
        <w:t>性</w:t>
      </w:r>
      <w:r>
        <w:rPr>
          <w:rFonts w:ascii="Times New Roman" w:eastAsia="Times New Roman"/>
          <w:color w:val="231F20"/>
          <w:spacing w:val="4"/>
        </w:rPr>
        <w:t>)  </w:t>
      </w:r>
      <w:r>
        <w:rPr>
          <w:color w:val="231F20"/>
        </w:rPr>
        <w:t>的提升外，亦有材料具有良好的生物性</w:t>
      </w:r>
    </w:p>
    <w:p>
      <w:pPr>
        <w:pStyle w:val="BodyText"/>
        <w:spacing w:before="274"/>
        <w:ind w:left="118"/>
      </w:pPr>
      <w:r>
        <w:rPr/>
        <w:br w:type="column"/>
      </w:r>
      <w:r>
        <w:rPr>
          <w:color w:val="231F20"/>
        </w:rPr>
        <w:t>能 </w:t>
      </w:r>
      <w:r>
        <w:rPr>
          <w:rFonts w:ascii="Times New Roman" w:eastAsia="Times New Roman"/>
          <w:color w:val="231F20"/>
        </w:rPr>
        <w:t>(</w:t>
      </w:r>
      <w:r>
        <w:rPr>
          <w:color w:val="231F20"/>
        </w:rPr>
        <w:t>微生物抑制、抗菌性、抗生物腐蝕</w:t>
      </w:r>
      <w:r>
        <w:rPr>
          <w:rFonts w:ascii="Times New Roman" w:eastAsia="Times New Roman"/>
          <w:color w:val="231F20"/>
        </w:rPr>
        <w:t>)</w:t>
      </w:r>
      <w:r>
        <w:rPr>
          <w:color w:val="231F20"/>
        </w:rPr>
        <w:t>。</w:t>
      </w:r>
    </w:p>
    <w:p>
      <w:pPr>
        <w:pStyle w:val="Heading3"/>
        <w:spacing w:before="498"/>
      </w:pPr>
      <w:r>
        <w:rPr>
          <w:color w:val="40AD49"/>
          <w:w w:val="105"/>
        </w:rPr>
        <w:t>（二） 溫室組合抗颱強化設計</w:t>
      </w:r>
    </w:p>
    <w:p>
      <w:pPr>
        <w:pStyle w:val="Heading4"/>
        <w:numPr>
          <w:ilvl w:val="0"/>
          <w:numId w:val="35"/>
        </w:numPr>
        <w:tabs>
          <w:tab w:pos="345" w:val="left" w:leader="none"/>
        </w:tabs>
        <w:spacing w:line="240" w:lineRule="auto" w:before="93" w:after="0"/>
        <w:ind w:left="344" w:right="0" w:hanging="228"/>
        <w:jc w:val="both"/>
      </w:pPr>
      <w:r>
        <w:rPr>
          <w:color w:val="005476"/>
        </w:rPr>
        <w:t>溫室結構耐風強化設計</w:t>
      </w:r>
    </w:p>
    <w:p>
      <w:pPr>
        <w:pStyle w:val="ListParagraph"/>
        <w:numPr>
          <w:ilvl w:val="1"/>
          <w:numId w:val="35"/>
        </w:numPr>
        <w:tabs>
          <w:tab w:pos="685" w:val="left" w:leader="none"/>
        </w:tabs>
        <w:spacing w:line="240" w:lineRule="auto" w:before="109" w:after="0"/>
        <w:ind w:left="684" w:right="0" w:hanging="341"/>
        <w:jc w:val="both"/>
        <w:rPr>
          <w:sz w:val="21"/>
        </w:rPr>
      </w:pPr>
      <w:r>
        <w:rPr>
          <w:color w:val="6D6E71"/>
          <w:sz w:val="21"/>
        </w:rPr>
        <w:t>單棟溫室風壓局部強化</w:t>
      </w:r>
    </w:p>
    <w:p>
      <w:pPr>
        <w:pStyle w:val="BodyText"/>
        <w:spacing w:line="420" w:lineRule="atLeast" w:before="5"/>
        <w:ind w:left="684" w:right="763"/>
        <w:jc w:val="both"/>
      </w:pPr>
      <w:r>
        <w:rPr>
          <w:color w:val="231F20"/>
        </w:rPr>
        <w:t>溫室受風力載重時，屋面的邊緣區域往往是風壓局部強化區域 </w:t>
      </w:r>
      <w:r>
        <w:rPr>
          <w:rFonts w:ascii="Times New Roman" w:eastAsia="Times New Roman"/>
          <w:color w:val="231F20"/>
        </w:rPr>
        <w:t>( </w:t>
      </w:r>
      <w:r>
        <w:rPr>
          <w:color w:val="231F20"/>
        </w:rPr>
        <w:t>如圖</w:t>
      </w:r>
      <w:r>
        <w:rPr>
          <w:rFonts w:ascii="Times New Roman" w:eastAsia="Times New Roman"/>
          <w:color w:val="231F20"/>
        </w:rPr>
        <w:t>3.25)</w:t>
      </w:r>
      <w:r>
        <w:rPr>
          <w:color w:val="231F20"/>
        </w:rPr>
        <w:t>，可以屋面長與寬的</w:t>
      </w:r>
      <w:r>
        <w:rPr>
          <w:rFonts w:ascii="Times New Roman" w:eastAsia="Times New Roman"/>
          <w:color w:val="231F20"/>
        </w:rPr>
        <w:t>10</w:t>
      </w:r>
      <w:r>
        <w:rPr>
          <w:color w:val="231F20"/>
        </w:rPr>
        <w:t>％，進行強化設計。</w:t>
      </w:r>
    </w:p>
    <w:p>
      <w:pPr>
        <w:pStyle w:val="ListParagraph"/>
        <w:numPr>
          <w:ilvl w:val="1"/>
          <w:numId w:val="35"/>
        </w:numPr>
        <w:tabs>
          <w:tab w:pos="685" w:val="left" w:leader="none"/>
        </w:tabs>
        <w:spacing w:line="240" w:lineRule="auto" w:before="147" w:after="0"/>
        <w:ind w:left="684" w:right="0" w:hanging="341"/>
        <w:jc w:val="both"/>
        <w:rPr>
          <w:sz w:val="21"/>
        </w:rPr>
      </w:pPr>
      <w:r>
        <w:rPr>
          <w:color w:val="6D6E71"/>
          <w:sz w:val="21"/>
        </w:rPr>
        <w:t>連棟溫室風壓局部強化</w:t>
      </w:r>
    </w:p>
    <w:p>
      <w:pPr>
        <w:pStyle w:val="BodyText"/>
        <w:spacing w:line="420" w:lineRule="atLeast" w:before="5"/>
        <w:ind w:left="684" w:right="768"/>
        <w:jc w:val="both"/>
      </w:pPr>
      <w:r>
        <w:rPr>
          <w:color w:val="231F20"/>
        </w:rPr>
        <w:t>連棟溫室受風力載重時，最兩側的屋面的邊緣區域是風壓局部強化區域</w:t>
      </w:r>
      <w:r>
        <w:rPr>
          <w:rFonts w:ascii="Times New Roman" w:eastAsia="Times New Roman"/>
          <w:color w:val="231F20"/>
        </w:rPr>
        <w:t>(</w:t>
      </w:r>
      <w:r>
        <w:rPr>
          <w:color w:val="231F20"/>
        </w:rPr>
        <w:t>如圖</w:t>
      </w:r>
      <w:r>
        <w:rPr>
          <w:rFonts w:ascii="Times New Roman" w:eastAsia="Times New Roman"/>
          <w:color w:val="231F20"/>
        </w:rPr>
        <w:t>3.26)</w:t>
      </w:r>
      <w:r>
        <w:rPr>
          <w:color w:val="231F20"/>
        </w:rPr>
        <w:t>，以屋面長與寬的</w:t>
      </w:r>
      <w:r>
        <w:rPr>
          <w:rFonts w:ascii="Times New Roman" w:eastAsia="Times New Roman"/>
          <w:color w:val="231F20"/>
        </w:rPr>
        <w:t>10</w:t>
      </w:r>
      <w:r>
        <w:rPr>
          <w:color w:val="231F20"/>
        </w:rPr>
        <w:t>％， 進行強化設計。中間棟溫室則側邊仍有風壓局部強化區域。</w:t>
      </w:r>
    </w:p>
    <w:p>
      <w:pPr>
        <w:pStyle w:val="ListParagraph"/>
        <w:numPr>
          <w:ilvl w:val="1"/>
          <w:numId w:val="35"/>
        </w:numPr>
        <w:tabs>
          <w:tab w:pos="685" w:val="left" w:leader="none"/>
        </w:tabs>
        <w:spacing w:line="240" w:lineRule="auto" w:before="153" w:after="0"/>
        <w:ind w:left="684" w:right="0" w:hanging="341"/>
        <w:jc w:val="both"/>
        <w:rPr>
          <w:sz w:val="21"/>
        </w:rPr>
      </w:pPr>
      <w:r>
        <w:rPr>
          <w:color w:val="6D6E71"/>
          <w:sz w:val="21"/>
        </w:rPr>
        <w:t>溫室建築群的風壓局部強化</w:t>
      </w:r>
    </w:p>
    <w:p>
      <w:pPr>
        <w:pStyle w:val="BodyText"/>
        <w:spacing w:line="348" w:lineRule="auto" w:before="131"/>
        <w:ind w:left="684" w:right="782"/>
      </w:pPr>
      <w:r>
        <w:rPr>
          <w:color w:val="231F20"/>
        </w:rPr>
        <w:t>溫室建築群受風力載重時，考慮間隔風道之影響及最兩側的屋面的邊緣區</w:t>
      </w:r>
    </w:p>
    <w:p>
      <w:pPr>
        <w:pStyle w:val="BodyText"/>
        <w:rPr>
          <w:sz w:val="20"/>
        </w:rPr>
      </w:pPr>
    </w:p>
    <w:p>
      <w:pPr>
        <w:pStyle w:val="BodyText"/>
        <w:spacing w:before="2"/>
        <w:rPr>
          <w:sz w:val="16"/>
        </w:rPr>
      </w:pPr>
      <w:r>
        <w:rPr/>
        <w:drawing>
          <wp:anchor distT="0" distB="0" distL="0" distR="0" allowOverlap="1" layoutInCell="1" locked="0" behindDoc="0" simplePos="0" relativeHeight="73">
            <wp:simplePos x="0" y="0"/>
            <wp:positionH relativeFrom="page">
              <wp:posOffset>3780002</wp:posOffset>
            </wp:positionH>
            <wp:positionV relativeFrom="paragraph">
              <wp:posOffset>168546</wp:posOffset>
            </wp:positionV>
            <wp:extent cx="2524766" cy="2039112"/>
            <wp:effectExtent l="0" t="0" r="0" b="0"/>
            <wp:wrapTopAndBottom/>
            <wp:docPr id="47" name="image28.jpeg"/>
            <wp:cNvGraphicFramePr>
              <a:graphicFrameLocks noChangeAspect="1"/>
            </wp:cNvGraphicFramePr>
            <a:graphic>
              <a:graphicData uri="http://schemas.openxmlformats.org/drawingml/2006/picture">
                <pic:pic>
                  <pic:nvPicPr>
                    <pic:cNvPr id="48" name="image28.jpeg"/>
                    <pic:cNvPicPr/>
                  </pic:nvPicPr>
                  <pic:blipFill>
                    <a:blip r:embed="rId118" cstate="print"/>
                    <a:stretch>
                      <a:fillRect/>
                    </a:stretch>
                  </pic:blipFill>
                  <pic:spPr>
                    <a:xfrm>
                      <a:off x="0" y="0"/>
                      <a:ext cx="2524766" cy="2039112"/>
                    </a:xfrm>
                    <a:prstGeom prst="rect">
                      <a:avLst/>
                    </a:prstGeom>
                  </pic:spPr>
                </pic:pic>
              </a:graphicData>
            </a:graphic>
          </wp:anchor>
        </w:drawing>
      </w:r>
    </w:p>
    <w:p>
      <w:pPr>
        <w:spacing w:before="52"/>
        <w:ind w:left="117" w:right="0" w:firstLine="0"/>
        <w:jc w:val="left"/>
        <w:rPr>
          <w:sz w:val="17"/>
        </w:rPr>
      </w:pPr>
      <w:r>
        <w:rPr>
          <w:color w:val="231F20"/>
          <w:w w:val="110"/>
          <w:sz w:val="17"/>
        </w:rPr>
        <w:t>圖</w:t>
      </w:r>
      <w:r>
        <w:rPr>
          <w:rFonts w:ascii="Arial" w:eastAsia="Arial"/>
          <w:color w:val="231F20"/>
          <w:w w:val="110"/>
          <w:sz w:val="17"/>
        </w:rPr>
        <w:t>3.25 </w:t>
      </w:r>
      <w:r>
        <w:rPr>
          <w:color w:val="231F20"/>
          <w:w w:val="110"/>
          <w:sz w:val="17"/>
        </w:rPr>
        <w:t>單棟溫室風壓局部強化設計</w:t>
      </w:r>
    </w:p>
    <w:p>
      <w:pPr>
        <w:spacing w:after="0"/>
        <w:jc w:val="left"/>
        <w:rPr>
          <w:sz w:val="17"/>
        </w:rPr>
        <w:sectPr>
          <w:type w:val="continuous"/>
          <w:pgSz w:w="11910" w:h="16840"/>
          <w:pgMar w:top="2340" w:bottom="0" w:left="1300" w:right="1200"/>
          <w:cols w:num="2" w:equalWidth="0">
            <w:col w:w="4148" w:space="387"/>
            <w:col w:w="4875"/>
          </w:cols>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even" r:id="rId119"/>
          <w:headerReference w:type="default" r:id="rId120"/>
          <w:footerReference w:type="even" r:id="rId121"/>
          <w:footerReference w:type="default" r:id="rId122"/>
          <w:pgSz w:w="11910" w:h="16840"/>
          <w:pgMar w:header="0" w:footer="1693" w:top="2340" w:bottom="1880" w:left="1300" w:right="1200"/>
          <w:pgNumType w:start="138"/>
        </w:sectPr>
      </w:pPr>
    </w:p>
    <w:p>
      <w:pPr>
        <w:pStyle w:val="BodyText"/>
        <w:spacing w:line="420" w:lineRule="atLeast" w:before="148"/>
        <w:ind w:left="1251" w:right="6"/>
      </w:pPr>
      <w:r>
        <w:rPr>
          <w:color w:val="231F20"/>
          <w:spacing w:val="-4"/>
        </w:rPr>
        <w:t>域是風壓局部強化區域 </w:t>
      </w:r>
      <w:r>
        <w:rPr>
          <w:rFonts w:ascii="Times New Roman" w:eastAsia="Times New Roman"/>
          <w:color w:val="231F20"/>
          <w:spacing w:val="-9"/>
        </w:rPr>
        <w:t>(</w:t>
      </w:r>
      <w:r>
        <w:rPr>
          <w:color w:val="231F20"/>
          <w:spacing w:val="-8"/>
        </w:rPr>
        <w:t>如圖</w:t>
      </w:r>
      <w:r>
        <w:rPr>
          <w:rFonts w:ascii="Times New Roman" w:eastAsia="Times New Roman"/>
          <w:color w:val="231F20"/>
          <w:spacing w:val="-9"/>
        </w:rPr>
        <w:t>3.27)</w:t>
      </w:r>
      <w:r>
        <w:rPr>
          <w:color w:val="231F20"/>
          <w:spacing w:val="-9"/>
        </w:rPr>
        <w:t>，以</w:t>
      </w:r>
      <w:r>
        <w:rPr>
          <w:color w:val="231F20"/>
        </w:rPr>
        <w:t>屋面長與寬的</w:t>
      </w:r>
      <w:r>
        <w:rPr>
          <w:rFonts w:ascii="Times New Roman" w:eastAsia="Times New Roman"/>
          <w:color w:val="231F20"/>
        </w:rPr>
        <w:t>10</w:t>
      </w:r>
      <w:r>
        <w:rPr>
          <w:color w:val="231F20"/>
          <w:spacing w:val="-2"/>
        </w:rPr>
        <w:t>％，進行強化設計。</w:t>
      </w:r>
    </w:p>
    <w:p>
      <w:pPr>
        <w:pStyle w:val="Heading4"/>
        <w:numPr>
          <w:ilvl w:val="0"/>
          <w:numId w:val="35"/>
        </w:numPr>
        <w:tabs>
          <w:tab w:pos="912" w:val="left" w:leader="none"/>
        </w:tabs>
        <w:spacing w:line="240" w:lineRule="auto" w:before="68" w:after="0"/>
        <w:ind w:left="911" w:right="0" w:hanging="228"/>
        <w:jc w:val="left"/>
      </w:pPr>
      <w:r>
        <w:rPr>
          <w:color w:val="005476"/>
        </w:rPr>
        <w:t>結構組合強化</w:t>
      </w:r>
    </w:p>
    <w:p>
      <w:pPr>
        <w:pStyle w:val="BodyText"/>
        <w:spacing w:before="108"/>
        <w:ind w:left="1137"/>
      </w:pPr>
      <w:r>
        <w:rPr>
          <w:color w:val="231F20"/>
        </w:rPr>
        <w:t>以科學化的溫室設計與分析方法、適</w:t>
      </w:r>
    </w:p>
    <w:p>
      <w:pPr>
        <w:pStyle w:val="BodyText"/>
        <w:spacing w:line="348" w:lineRule="auto" w:before="131"/>
        <w:ind w:left="684"/>
        <w:jc w:val="both"/>
      </w:pPr>
      <w:r>
        <w:rPr>
          <w:color w:val="231F20"/>
        </w:rPr>
        <w:t>當的元件材質選用與處理技術及正確的連結與施工方法，以提高溫室的可靠度與使用壽命。結構組合使用具有結構強度且耐振動的連接件，依溫室結構位置搭配合適的型材構件，可以使溫室達到耐強風的結構強度。</w:t>
      </w:r>
    </w:p>
    <w:p>
      <w:pPr>
        <w:pStyle w:val="Heading4"/>
        <w:numPr>
          <w:ilvl w:val="0"/>
          <w:numId w:val="35"/>
        </w:numPr>
        <w:tabs>
          <w:tab w:pos="746" w:val="left" w:leader="none"/>
        </w:tabs>
        <w:spacing w:line="240" w:lineRule="auto" w:before="205" w:after="0"/>
        <w:ind w:left="745" w:right="0" w:hanging="228"/>
        <w:jc w:val="left"/>
      </w:pPr>
      <w:r>
        <w:rPr>
          <w:color w:val="005476"/>
          <w:w w:val="101"/>
        </w:rPr>
        <w:br w:type="column"/>
      </w:r>
      <w:r>
        <w:rPr>
          <w:color w:val="005476"/>
        </w:rPr>
        <w:t>內、外部強化</w:t>
      </w:r>
    </w:p>
    <w:p>
      <w:pPr>
        <w:pStyle w:val="BodyText"/>
        <w:spacing w:before="108"/>
        <w:ind w:left="972"/>
      </w:pPr>
      <w:r>
        <w:rPr>
          <w:color w:val="231F20"/>
        </w:rPr>
        <w:t>對已建好的現有溫室及未來興建的溫</w:t>
      </w:r>
    </w:p>
    <w:p>
      <w:pPr>
        <w:pStyle w:val="BodyText"/>
        <w:spacing w:line="420" w:lineRule="atLeast" w:before="6"/>
        <w:ind w:left="518" w:right="207"/>
        <w:jc w:val="both"/>
      </w:pPr>
      <w:r>
        <w:rPr>
          <w:color w:val="231F20"/>
        </w:rPr>
        <w:t>室應進行防颱分析及強化設計，以強化溫室內部及外部強化機制，經工程分析於溫室內部結構進行斜撐、拉桿、支撐桿等， 可提升溫室耐風等級。</w:t>
      </w:r>
    </w:p>
    <w:p>
      <w:pPr>
        <w:pStyle w:val="Heading4"/>
        <w:numPr>
          <w:ilvl w:val="0"/>
          <w:numId w:val="35"/>
        </w:numPr>
        <w:tabs>
          <w:tab w:pos="746" w:val="left" w:leader="none"/>
        </w:tabs>
        <w:spacing w:line="240" w:lineRule="auto" w:before="77" w:after="0"/>
        <w:ind w:left="745" w:right="0" w:hanging="228"/>
        <w:jc w:val="left"/>
      </w:pPr>
      <w:r>
        <w:rPr>
          <w:color w:val="005476"/>
        </w:rPr>
        <w:t>破風強化</w:t>
      </w:r>
    </w:p>
    <w:p>
      <w:pPr>
        <w:pStyle w:val="BodyText"/>
        <w:spacing w:before="109"/>
        <w:ind w:left="972"/>
      </w:pPr>
      <w:r>
        <w:rPr>
          <w:color w:val="231F20"/>
        </w:rPr>
        <w:t>極高風險的颱風路徑經過區域之溫</w:t>
      </w:r>
    </w:p>
    <w:p>
      <w:pPr>
        <w:pStyle w:val="BodyText"/>
        <w:spacing w:line="348" w:lineRule="auto" w:before="131"/>
        <w:ind w:left="518" w:right="193"/>
      </w:pPr>
      <w:r>
        <w:rPr>
          <w:color w:val="231F20"/>
        </w:rPr>
        <w:t>室，增加溫室破風牆或破風網等強化結構，可提升溫室耐風壓等級。</w:t>
      </w:r>
    </w:p>
    <w:p>
      <w:pPr>
        <w:spacing w:after="0" w:line="348" w:lineRule="auto"/>
        <w:sectPr>
          <w:type w:val="continuous"/>
          <w:pgSz w:w="11910" w:h="16840"/>
          <w:pgMar w:top="2340" w:bottom="0" w:left="1300" w:right="1200"/>
          <w:cols w:num="2" w:equalWidth="0">
            <w:col w:w="4662" w:space="40"/>
            <w:col w:w="470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spacing w:before="246"/>
        <w:ind w:left="686" w:right="0" w:firstLine="0"/>
        <w:jc w:val="left"/>
        <w:rPr>
          <w:sz w:val="17"/>
        </w:rPr>
      </w:pPr>
      <w:r>
        <w:rPr/>
        <w:drawing>
          <wp:anchor distT="0" distB="0" distL="0" distR="0" allowOverlap="1" layoutInCell="1" locked="0" behindDoc="0" simplePos="0" relativeHeight="251735040">
            <wp:simplePos x="0" y="0"/>
            <wp:positionH relativeFrom="page">
              <wp:posOffset>1825006</wp:posOffset>
            </wp:positionH>
            <wp:positionV relativeFrom="paragraph">
              <wp:posOffset>-1710008</wp:posOffset>
            </wp:positionV>
            <wp:extent cx="4287985" cy="1808822"/>
            <wp:effectExtent l="0" t="0" r="0" b="0"/>
            <wp:wrapNone/>
            <wp:docPr id="49" name="image29.jpeg"/>
            <wp:cNvGraphicFramePr>
              <a:graphicFrameLocks noChangeAspect="1"/>
            </wp:cNvGraphicFramePr>
            <a:graphic>
              <a:graphicData uri="http://schemas.openxmlformats.org/drawingml/2006/picture">
                <pic:pic>
                  <pic:nvPicPr>
                    <pic:cNvPr id="50" name="image29.jpeg"/>
                    <pic:cNvPicPr/>
                  </pic:nvPicPr>
                  <pic:blipFill>
                    <a:blip r:embed="rId123" cstate="print"/>
                    <a:stretch>
                      <a:fillRect/>
                    </a:stretch>
                  </pic:blipFill>
                  <pic:spPr>
                    <a:xfrm>
                      <a:off x="0" y="0"/>
                      <a:ext cx="4287985" cy="1808822"/>
                    </a:xfrm>
                    <a:prstGeom prst="rect">
                      <a:avLst/>
                    </a:prstGeom>
                  </pic:spPr>
                </pic:pic>
              </a:graphicData>
            </a:graphic>
          </wp:anchor>
        </w:drawing>
      </w:r>
      <w:r>
        <w:rPr>
          <w:color w:val="231F20"/>
          <w:w w:val="110"/>
          <w:sz w:val="17"/>
        </w:rPr>
        <w:t>圖</w:t>
      </w:r>
      <w:r>
        <w:rPr>
          <w:rFonts w:ascii="Arial" w:eastAsia="Arial"/>
          <w:color w:val="231F20"/>
          <w:w w:val="110"/>
          <w:sz w:val="17"/>
        </w:rPr>
        <w:t>3.26 </w:t>
      </w:r>
      <w:r>
        <w:rPr>
          <w:color w:val="231F20"/>
          <w:w w:val="110"/>
          <w:sz w:val="17"/>
        </w:rPr>
        <w:t>連棟溫室風壓局部強化設計</w:t>
      </w:r>
    </w:p>
    <w:p>
      <w:pPr>
        <w:pStyle w:val="BodyText"/>
        <w:rPr>
          <w:sz w:val="20"/>
        </w:rPr>
      </w:pPr>
    </w:p>
    <w:p>
      <w:pPr>
        <w:pStyle w:val="BodyText"/>
        <w:spacing w:before="12"/>
        <w:rPr>
          <w:sz w:val="10"/>
        </w:rPr>
      </w:pPr>
      <w:r>
        <w:rPr/>
        <w:drawing>
          <wp:anchor distT="0" distB="0" distL="0" distR="0" allowOverlap="1" layoutInCell="1" locked="0" behindDoc="0" simplePos="0" relativeHeight="74">
            <wp:simplePos x="0" y="0"/>
            <wp:positionH relativeFrom="page">
              <wp:posOffset>1880999</wp:posOffset>
            </wp:positionH>
            <wp:positionV relativeFrom="paragraph">
              <wp:posOffset>121502</wp:posOffset>
            </wp:positionV>
            <wp:extent cx="3910159" cy="1969770"/>
            <wp:effectExtent l="0" t="0" r="0" b="0"/>
            <wp:wrapTopAndBottom/>
            <wp:docPr id="51" name="image30.jpeg"/>
            <wp:cNvGraphicFramePr>
              <a:graphicFrameLocks noChangeAspect="1"/>
            </wp:cNvGraphicFramePr>
            <a:graphic>
              <a:graphicData uri="http://schemas.openxmlformats.org/drawingml/2006/picture">
                <pic:pic>
                  <pic:nvPicPr>
                    <pic:cNvPr id="52" name="image30.jpeg"/>
                    <pic:cNvPicPr/>
                  </pic:nvPicPr>
                  <pic:blipFill>
                    <a:blip r:embed="rId124" cstate="print"/>
                    <a:stretch>
                      <a:fillRect/>
                    </a:stretch>
                  </pic:blipFill>
                  <pic:spPr>
                    <a:xfrm>
                      <a:off x="0" y="0"/>
                      <a:ext cx="3910159" cy="1969770"/>
                    </a:xfrm>
                    <a:prstGeom prst="rect">
                      <a:avLst/>
                    </a:prstGeom>
                  </pic:spPr>
                </pic:pic>
              </a:graphicData>
            </a:graphic>
          </wp:anchor>
        </w:drawing>
      </w:r>
    </w:p>
    <w:p>
      <w:pPr>
        <w:spacing w:after="0"/>
        <w:rPr>
          <w:sz w:val="10"/>
        </w:rPr>
        <w:sectPr>
          <w:type w:val="continuous"/>
          <w:pgSz w:w="11910" w:h="16840"/>
          <w:pgMar w:top="2340" w:bottom="0" w:left="1300" w:right="1200"/>
        </w:sectPr>
      </w:pPr>
    </w:p>
    <w:p>
      <w:pPr>
        <w:pStyle w:val="BodyText"/>
        <w:rPr>
          <w:sz w:val="20"/>
        </w:rPr>
      </w:pPr>
    </w:p>
    <w:p>
      <w:pPr>
        <w:pStyle w:val="BodyText"/>
        <w:spacing w:before="11"/>
        <w:rPr>
          <w:sz w:val="28"/>
        </w:rPr>
      </w:pPr>
    </w:p>
    <w:p>
      <w:pPr>
        <w:spacing w:after="0"/>
        <w:rPr>
          <w:sz w:val="28"/>
        </w:rPr>
        <w:sectPr>
          <w:pgSz w:w="11910" w:h="16840"/>
          <w:pgMar w:header="0" w:footer="964" w:top="2340" w:bottom="1160" w:left="1300" w:right="1200"/>
        </w:sectPr>
      </w:pPr>
    </w:p>
    <w:p>
      <w:pPr>
        <w:pStyle w:val="Heading3"/>
        <w:spacing w:before="284"/>
      </w:pPr>
      <w:r>
        <w:rPr>
          <w:color w:val="40AD49"/>
          <w:w w:val="105"/>
        </w:rPr>
        <w:t>（三） 溫室防颱優化設計流程</w:t>
      </w:r>
    </w:p>
    <w:p>
      <w:pPr>
        <w:pStyle w:val="BodyText"/>
        <w:spacing w:line="420" w:lineRule="atLeast" w:before="37"/>
        <w:ind w:left="117" w:right="38" w:firstLine="453"/>
        <w:rPr>
          <w:rFonts w:ascii="Times New Roman" w:eastAsia="Times New Roman"/>
        </w:rPr>
      </w:pPr>
      <w:r>
        <w:rPr>
          <w:color w:val="231F20"/>
        </w:rPr>
        <w:t>溫室防颱設計可依據以下步驟方法進行：</w:t>
      </w:r>
      <w:r>
        <w:rPr>
          <w:rFonts w:ascii="Times New Roman" w:eastAsia="Times New Roman"/>
          <w:color w:val="231F20"/>
        </w:rPr>
        <w:t>(</w:t>
      </w:r>
      <w:r>
        <w:rPr>
          <w:color w:val="231F20"/>
        </w:rPr>
        <w:t>如圖</w:t>
      </w:r>
      <w:r>
        <w:rPr>
          <w:rFonts w:ascii="Times New Roman" w:eastAsia="Times New Roman"/>
          <w:color w:val="231F20"/>
        </w:rPr>
        <w:t>3.28)</w:t>
      </w:r>
    </w:p>
    <w:p>
      <w:pPr>
        <w:pStyle w:val="Heading4"/>
        <w:numPr>
          <w:ilvl w:val="0"/>
          <w:numId w:val="36"/>
        </w:numPr>
        <w:tabs>
          <w:tab w:pos="345" w:val="left" w:leader="none"/>
        </w:tabs>
        <w:spacing w:line="264" w:lineRule="auto" w:before="67" w:after="0"/>
        <w:ind w:left="344" w:right="46" w:hanging="227"/>
        <w:jc w:val="left"/>
      </w:pPr>
      <w:r>
        <w:rPr>
          <w:color w:val="005476"/>
          <w:spacing w:val="6"/>
        </w:rPr>
        <w:t>針對溫室所在區域進行颱風路徑與機率分析</w:t>
      </w:r>
    </w:p>
    <w:p>
      <w:pPr>
        <w:pStyle w:val="BodyText"/>
        <w:spacing w:before="70"/>
        <w:ind w:left="571"/>
      </w:pPr>
      <w:r>
        <w:rPr>
          <w:color w:val="231F20"/>
          <w:spacing w:val="7"/>
        </w:rPr>
        <w:t>依據溫室預定設立位置，以大範圍區</w:t>
      </w:r>
    </w:p>
    <w:p>
      <w:pPr>
        <w:pStyle w:val="BodyText"/>
        <w:spacing w:line="348" w:lineRule="auto" w:before="132"/>
        <w:ind w:left="117" w:right="38"/>
        <w:jc w:val="both"/>
      </w:pPr>
      <w:r>
        <w:rPr>
          <w:color w:val="231F20"/>
          <w:spacing w:val="7"/>
        </w:rPr>
        <w:t>域進行歷史颱風路徑分析，蒐集整理氣象局颱風資料庫歷史資料，可得知區域颱風路徑經過方式及機率，並求得歷年颱風侵襲時最大風速、最大陣風、最大雨量等， 加以分析探討可得知區域可能風向、風力</w:t>
      </w:r>
    </w:p>
    <w:p>
      <w:pPr>
        <w:pStyle w:val="BodyText"/>
        <w:spacing w:before="343"/>
        <w:ind w:left="117"/>
      </w:pPr>
      <w:r>
        <w:rPr/>
        <w:br w:type="column"/>
      </w:r>
      <w:r>
        <w:rPr>
          <w:color w:val="231F20"/>
        </w:rPr>
        <w:t>等級與颱風侵襲頻率。</w:t>
      </w:r>
    </w:p>
    <w:p>
      <w:pPr>
        <w:pStyle w:val="Heading4"/>
        <w:numPr>
          <w:ilvl w:val="0"/>
          <w:numId w:val="36"/>
        </w:numPr>
        <w:tabs>
          <w:tab w:pos="345" w:val="left" w:leader="none"/>
        </w:tabs>
        <w:spacing w:line="264" w:lineRule="auto" w:before="63" w:after="0"/>
        <w:ind w:left="344" w:right="781" w:hanging="227"/>
        <w:jc w:val="left"/>
      </w:pPr>
      <w:r>
        <w:rPr>
          <w:color w:val="005476"/>
          <w:spacing w:val="6"/>
        </w:rPr>
        <w:t>進行溫室側面與正面之受風力之風壓分布計算與分析</w:t>
      </w:r>
    </w:p>
    <w:p>
      <w:pPr>
        <w:pStyle w:val="BodyText"/>
        <w:spacing w:before="70"/>
        <w:ind w:left="571"/>
      </w:pPr>
      <w:r>
        <w:rPr>
          <w:color w:val="231F20"/>
        </w:rPr>
        <w:t>藉由溫室所在區域的風場及雨勢資</w:t>
      </w:r>
    </w:p>
    <w:p>
      <w:pPr>
        <w:pStyle w:val="BodyText"/>
        <w:spacing w:line="420" w:lineRule="atLeast" w:before="5"/>
        <w:ind w:left="117" w:right="774"/>
        <w:jc w:val="both"/>
      </w:pPr>
      <w:r>
        <w:rPr>
          <w:color w:val="231F20"/>
        </w:rPr>
        <w:t>料，並以溫室設立周遭的地形地貌加以探討，以計算分析溫室側面與正面的承受風力與風壓分布。</w:t>
      </w:r>
    </w:p>
    <w:p>
      <w:pPr>
        <w:pStyle w:val="Heading4"/>
        <w:numPr>
          <w:ilvl w:val="0"/>
          <w:numId w:val="36"/>
        </w:numPr>
        <w:tabs>
          <w:tab w:pos="345" w:val="left" w:leader="none"/>
        </w:tabs>
        <w:spacing w:line="264" w:lineRule="auto" w:before="73" w:after="0"/>
        <w:ind w:left="344" w:right="781" w:hanging="227"/>
        <w:jc w:val="left"/>
      </w:pPr>
      <w:r>
        <w:rPr>
          <w:color w:val="005476"/>
          <w:spacing w:val="6"/>
        </w:rPr>
        <w:t>進行溫室受風等級提升一級之結構的電腦輔助工程分析</w:t>
      </w:r>
    </w:p>
    <w:p>
      <w:pPr>
        <w:pStyle w:val="BodyText"/>
        <w:spacing w:line="348" w:lineRule="auto" w:before="70"/>
        <w:ind w:left="117" w:right="773" w:firstLine="453"/>
      </w:pPr>
      <w:r>
        <w:rPr>
          <w:color w:val="231F20"/>
        </w:rPr>
        <w:t>將溫室承受風力及風壓等級對溫室結構的影響，使用工程計算及模擬分析加以</w:t>
      </w:r>
    </w:p>
    <w:p>
      <w:pPr>
        <w:spacing w:after="0" w:line="348" w:lineRule="auto"/>
        <w:sectPr>
          <w:type w:val="continuous"/>
          <w:pgSz w:w="11910" w:h="16840"/>
          <w:pgMar w:top="2340" w:bottom="0" w:left="1300" w:right="1200"/>
          <w:cols w:num="2" w:equalWidth="0">
            <w:col w:w="4135" w:space="401"/>
            <w:col w:w="4874"/>
          </w:cols>
        </w:sectPr>
      </w:pPr>
    </w:p>
    <w:p>
      <w:pPr>
        <w:pStyle w:val="BodyText"/>
        <w:rPr>
          <w:sz w:val="20"/>
        </w:rPr>
      </w:pPr>
    </w:p>
    <w:p>
      <w:pPr>
        <w:pStyle w:val="BodyText"/>
        <w:spacing w:before="12"/>
        <w:rPr>
          <w:sz w:val="28"/>
        </w:rPr>
      </w:pPr>
    </w:p>
    <w:p>
      <w:pPr>
        <w:pStyle w:val="BodyText"/>
        <w:ind w:left="448"/>
        <w:rPr>
          <w:sz w:val="20"/>
        </w:rPr>
      </w:pPr>
      <w:r>
        <w:rPr>
          <w:sz w:val="20"/>
        </w:rPr>
        <w:drawing>
          <wp:inline distT="0" distB="0" distL="0" distR="0">
            <wp:extent cx="5002371" cy="3840479"/>
            <wp:effectExtent l="0" t="0" r="0" b="0"/>
            <wp:docPr id="53" name="image31.jpeg"/>
            <wp:cNvGraphicFramePr>
              <a:graphicFrameLocks noChangeAspect="1"/>
            </wp:cNvGraphicFramePr>
            <a:graphic>
              <a:graphicData uri="http://schemas.openxmlformats.org/drawingml/2006/picture">
                <pic:pic>
                  <pic:nvPicPr>
                    <pic:cNvPr id="54" name="image31.jpeg"/>
                    <pic:cNvPicPr/>
                  </pic:nvPicPr>
                  <pic:blipFill>
                    <a:blip r:embed="rId125" cstate="print"/>
                    <a:stretch>
                      <a:fillRect/>
                    </a:stretch>
                  </pic:blipFill>
                  <pic:spPr>
                    <a:xfrm>
                      <a:off x="0" y="0"/>
                      <a:ext cx="5002371" cy="3840479"/>
                    </a:xfrm>
                    <a:prstGeom prst="rect">
                      <a:avLst/>
                    </a:prstGeom>
                  </pic:spPr>
                </pic:pic>
              </a:graphicData>
            </a:graphic>
          </wp:inline>
        </w:drawing>
      </w:r>
      <w:r>
        <w:rPr>
          <w:sz w:val="20"/>
        </w:rPr>
      </w:r>
    </w:p>
    <w:p>
      <w:pPr>
        <w:spacing w:before="164"/>
        <w:ind w:left="119" w:right="0" w:firstLine="0"/>
        <w:jc w:val="left"/>
        <w:rPr>
          <w:sz w:val="17"/>
        </w:rPr>
      </w:pPr>
      <w:r>
        <w:rPr>
          <w:color w:val="231F20"/>
          <w:w w:val="110"/>
          <w:sz w:val="17"/>
        </w:rPr>
        <w:t>圖</w:t>
      </w:r>
      <w:r>
        <w:rPr>
          <w:rFonts w:ascii="Arial" w:eastAsia="Arial"/>
          <w:color w:val="231F20"/>
          <w:w w:val="110"/>
          <w:sz w:val="17"/>
        </w:rPr>
        <w:t>3.28 </w:t>
      </w:r>
      <w:r>
        <w:rPr>
          <w:color w:val="231F20"/>
          <w:w w:val="110"/>
          <w:sz w:val="17"/>
        </w:rPr>
        <w:t>溫室防颱優化設計流程</w:t>
      </w:r>
    </w:p>
    <w:p>
      <w:pPr>
        <w:spacing w:after="0"/>
        <w:jc w:val="left"/>
        <w:rPr>
          <w:sz w:val="17"/>
        </w:rPr>
        <w:sectPr>
          <w:type w:val="continuous"/>
          <w:pgSz w:w="11910" w:h="16840"/>
          <w:pgMar w:top="2340" w:bottom="0" w:left="1300" w:right="1200"/>
        </w:sectPr>
      </w:pPr>
    </w:p>
    <w:p>
      <w:pPr>
        <w:pStyle w:val="BodyText"/>
        <w:rPr>
          <w:sz w:val="20"/>
        </w:rPr>
      </w:pPr>
    </w:p>
    <w:p>
      <w:pPr>
        <w:pStyle w:val="BodyText"/>
        <w:rPr>
          <w:sz w:val="20"/>
        </w:rPr>
      </w:pPr>
    </w:p>
    <w:p>
      <w:pPr>
        <w:pStyle w:val="BodyText"/>
        <w:spacing w:before="10"/>
        <w:rPr>
          <w:sz w:val="13"/>
        </w:rPr>
      </w:pPr>
    </w:p>
    <w:p>
      <w:pPr>
        <w:spacing w:after="0"/>
        <w:rPr>
          <w:sz w:val="13"/>
        </w:rPr>
        <w:sectPr>
          <w:headerReference w:type="default" r:id="rId126"/>
          <w:footerReference w:type="default" r:id="rId127"/>
          <w:pgSz w:w="11910" w:h="16840"/>
          <w:pgMar w:header="0" w:footer="0" w:top="2340" w:bottom="0" w:left="1300" w:right="1200"/>
        </w:sectPr>
      </w:pPr>
    </w:p>
    <w:p>
      <w:pPr>
        <w:pStyle w:val="BodyText"/>
        <w:spacing w:line="420" w:lineRule="atLeast" w:before="148"/>
        <w:ind w:left="684" w:right="1"/>
      </w:pPr>
      <w:r>
        <w:rPr/>
        <w:pict>
          <v:group style="position:absolute;margin-left:-.00003pt;margin-top:752.537231pt;width:595.3pt;height:89.4pt;mso-position-horizontal-relative:page;mso-position-vertical-relative:page;z-index:25173606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color w:val="231F20"/>
        </w:rPr>
        <w:t>探討，並進行溫室承受風壓等級一級的性能提升。</w:t>
      </w:r>
    </w:p>
    <w:p>
      <w:pPr>
        <w:pStyle w:val="Heading4"/>
        <w:numPr>
          <w:ilvl w:val="0"/>
          <w:numId w:val="36"/>
        </w:numPr>
        <w:tabs>
          <w:tab w:pos="912" w:val="left" w:leader="none"/>
        </w:tabs>
        <w:spacing w:line="264" w:lineRule="auto" w:before="68" w:after="0"/>
        <w:ind w:left="911" w:right="7" w:hanging="227"/>
        <w:jc w:val="left"/>
      </w:pPr>
      <w:r>
        <w:rPr>
          <w:color w:val="005476"/>
          <w:spacing w:val="6"/>
        </w:rPr>
        <w:t>分析結構之應力應變圖及各部件的安全係數</w:t>
      </w:r>
    </w:p>
    <w:p>
      <w:pPr>
        <w:pStyle w:val="BodyText"/>
        <w:spacing w:before="70"/>
        <w:ind w:left="1137"/>
      </w:pPr>
      <w:r>
        <w:rPr>
          <w:color w:val="231F20"/>
        </w:rPr>
        <w:t>藉由溫室工程計算及模擬分析，對溫</w:t>
      </w:r>
    </w:p>
    <w:p>
      <w:pPr>
        <w:pStyle w:val="BodyText"/>
        <w:spacing w:line="420" w:lineRule="atLeast" w:before="5"/>
        <w:ind w:left="684" w:right="1"/>
        <w:jc w:val="both"/>
      </w:pPr>
      <w:r>
        <w:rPr>
          <w:color w:val="231F20"/>
        </w:rPr>
        <w:t>室結構承受風壓後應力應變進行分析，以求得溫室各部件材料結構受力特性及相關安全係數。</w:t>
      </w:r>
    </w:p>
    <w:p>
      <w:pPr>
        <w:pStyle w:val="Heading4"/>
        <w:numPr>
          <w:ilvl w:val="0"/>
          <w:numId w:val="36"/>
        </w:numPr>
        <w:tabs>
          <w:tab w:pos="912" w:val="left" w:leader="none"/>
        </w:tabs>
        <w:spacing w:line="264" w:lineRule="auto" w:before="72" w:after="0"/>
        <w:ind w:left="911" w:right="6" w:hanging="227"/>
        <w:jc w:val="left"/>
      </w:pPr>
      <w:r>
        <w:rPr>
          <w:color w:val="005476"/>
          <w:spacing w:val="6"/>
        </w:rPr>
        <w:t>進行低安全係數之強化設計及過高安全係數部件之輕量化設計</w:t>
      </w:r>
    </w:p>
    <w:p>
      <w:pPr>
        <w:pStyle w:val="BodyText"/>
        <w:spacing w:before="71"/>
        <w:ind w:left="1138"/>
      </w:pPr>
      <w:r>
        <w:rPr>
          <w:color w:val="231F20"/>
        </w:rPr>
        <w:t>依據溫室各部件之相關安全係數進行</w:t>
      </w:r>
    </w:p>
    <w:p>
      <w:pPr>
        <w:pStyle w:val="BodyText"/>
        <w:spacing w:line="420" w:lineRule="atLeast" w:before="5"/>
        <w:ind w:left="684" w:right="1"/>
        <w:jc w:val="both"/>
      </w:pPr>
      <w:r>
        <w:rPr>
          <w:color w:val="231F20"/>
        </w:rPr>
        <w:t>材料結構的強化設計，並對過高安全係數之部件進行輕量化設計，以求得適合的溫室零件。</w:t>
      </w:r>
    </w:p>
    <w:p>
      <w:pPr>
        <w:pStyle w:val="Heading4"/>
        <w:numPr>
          <w:ilvl w:val="0"/>
          <w:numId w:val="36"/>
        </w:numPr>
        <w:tabs>
          <w:tab w:pos="912" w:val="left" w:leader="none"/>
        </w:tabs>
        <w:spacing w:line="264" w:lineRule="auto" w:before="72" w:after="0"/>
        <w:ind w:left="911" w:right="6" w:hanging="227"/>
        <w:jc w:val="left"/>
      </w:pPr>
      <w:r>
        <w:rPr>
          <w:color w:val="005476"/>
          <w:spacing w:val="6"/>
        </w:rPr>
        <w:t>再提升風力級數一級，以再進行受風結構電腦輔助工程分析</w:t>
      </w:r>
    </w:p>
    <w:p>
      <w:pPr>
        <w:pStyle w:val="BodyText"/>
        <w:spacing w:before="71"/>
        <w:ind w:left="1138"/>
      </w:pPr>
      <w:r>
        <w:rPr>
          <w:color w:val="231F20"/>
        </w:rPr>
        <w:t>對於溫室部件組合結構以受風特性進</w:t>
      </w:r>
    </w:p>
    <w:p>
      <w:pPr>
        <w:pStyle w:val="BodyText"/>
        <w:spacing w:line="420" w:lineRule="atLeast" w:before="5"/>
        <w:ind w:left="684" w:right="6"/>
      </w:pPr>
      <w:r>
        <w:rPr>
          <w:color w:val="231F20"/>
          <w:spacing w:val="-5"/>
        </w:rPr>
        <w:t>行電腦輔助工程分析，並改善修正部分材料</w:t>
      </w:r>
      <w:r>
        <w:rPr>
          <w:color w:val="231F20"/>
        </w:rPr>
        <w:t>結構強度，以提升溫室耐風力級數一級。</w:t>
      </w:r>
    </w:p>
    <w:p>
      <w:pPr>
        <w:pStyle w:val="Heading4"/>
        <w:numPr>
          <w:ilvl w:val="0"/>
          <w:numId w:val="36"/>
        </w:numPr>
        <w:tabs>
          <w:tab w:pos="912" w:val="left" w:leader="none"/>
        </w:tabs>
        <w:spacing w:line="264" w:lineRule="auto" w:before="67" w:after="0"/>
        <w:ind w:left="911" w:right="6" w:hanging="227"/>
        <w:jc w:val="left"/>
      </w:pPr>
      <w:r>
        <w:rPr>
          <w:color w:val="005476"/>
          <w:spacing w:val="6"/>
        </w:rPr>
        <w:t>當內部結構已經提升後，開始進行內部強化與外部強化的強化設計</w:t>
      </w:r>
    </w:p>
    <w:p>
      <w:pPr>
        <w:pStyle w:val="BodyText"/>
        <w:spacing w:before="70"/>
        <w:ind w:left="1138"/>
      </w:pPr>
      <w:r>
        <w:rPr>
          <w:color w:val="231F20"/>
        </w:rPr>
        <w:t>對於最適化的溫室材料結構組合，進</w:t>
      </w:r>
    </w:p>
    <w:p>
      <w:pPr>
        <w:pStyle w:val="BodyText"/>
        <w:spacing w:line="348" w:lineRule="auto" w:before="132"/>
        <w:ind w:left="685"/>
        <w:jc w:val="both"/>
      </w:pPr>
      <w:r>
        <w:rPr>
          <w:color w:val="231F20"/>
        </w:rPr>
        <w:t>行內部強化與外部強化規劃，預先準備相關部件組合連接設計，使溫室在颱風侵襲時能承受較高之風力級數。</w:t>
      </w:r>
    </w:p>
    <w:p>
      <w:pPr>
        <w:pStyle w:val="Heading4"/>
        <w:numPr>
          <w:ilvl w:val="0"/>
          <w:numId w:val="36"/>
        </w:numPr>
        <w:tabs>
          <w:tab w:pos="746" w:val="left" w:leader="none"/>
        </w:tabs>
        <w:spacing w:line="264" w:lineRule="auto" w:before="205" w:after="0"/>
        <w:ind w:left="745" w:right="214" w:hanging="227"/>
        <w:jc w:val="left"/>
      </w:pPr>
      <w:r>
        <w:rPr>
          <w:color w:val="005476"/>
          <w:spacing w:val="7"/>
          <w:w w:val="101"/>
        </w:rPr>
        <w:br w:type="column"/>
      </w:r>
      <w:r>
        <w:rPr>
          <w:color w:val="005476"/>
          <w:spacing w:val="6"/>
        </w:rPr>
        <w:t>再提升風力級數一級，以進行強化設計後之溫室結構電腦工程分析</w:t>
      </w:r>
    </w:p>
    <w:p>
      <w:pPr>
        <w:pStyle w:val="BodyText"/>
        <w:spacing w:before="70"/>
        <w:ind w:left="972"/>
      </w:pPr>
      <w:r>
        <w:rPr>
          <w:color w:val="231F20"/>
        </w:rPr>
        <w:t>以溫室內部強化與外部強化的材料結</w:t>
      </w:r>
    </w:p>
    <w:p>
      <w:pPr>
        <w:pStyle w:val="BodyText"/>
        <w:spacing w:line="420" w:lineRule="atLeast" w:before="5"/>
        <w:ind w:left="518" w:right="206"/>
      </w:pPr>
      <w:r>
        <w:rPr>
          <w:color w:val="231F20"/>
        </w:rPr>
        <w:t>構設計，進行溫室結構電腦模擬分析，以提升溫室承受風力級數一級。</w:t>
      </w:r>
    </w:p>
    <w:p>
      <w:pPr>
        <w:pStyle w:val="Heading4"/>
        <w:numPr>
          <w:ilvl w:val="0"/>
          <w:numId w:val="36"/>
        </w:numPr>
        <w:tabs>
          <w:tab w:pos="746" w:val="left" w:leader="none"/>
        </w:tabs>
        <w:spacing w:line="264" w:lineRule="auto" w:before="68" w:after="0"/>
        <w:ind w:left="745" w:right="214" w:hanging="227"/>
        <w:jc w:val="left"/>
      </w:pPr>
      <w:r>
        <w:rPr>
          <w:color w:val="005476"/>
          <w:spacing w:val="6"/>
        </w:rPr>
        <w:t>當內部強化與外部強化設計完成後，再加載風力等級進行工程分析</w:t>
      </w:r>
    </w:p>
    <w:p>
      <w:pPr>
        <w:pStyle w:val="BodyText"/>
        <w:spacing w:before="70"/>
        <w:ind w:left="972"/>
      </w:pPr>
      <w:r>
        <w:rPr>
          <w:color w:val="231F20"/>
        </w:rPr>
        <w:t>依據內部強化與外部強化設計方式，</w:t>
      </w:r>
    </w:p>
    <w:p>
      <w:pPr>
        <w:pStyle w:val="BodyText"/>
        <w:spacing w:line="420" w:lineRule="atLeast" w:before="5"/>
        <w:ind w:left="518" w:right="206"/>
        <w:jc w:val="both"/>
      </w:pPr>
      <w:r>
        <w:rPr>
          <w:color w:val="231F20"/>
        </w:rPr>
        <w:t>提高溫室部件安全係數再進行溫室性能提升工程分析，使溫室性能能承受加載一級風力之風壓。</w:t>
      </w:r>
    </w:p>
    <w:p>
      <w:pPr>
        <w:pStyle w:val="Heading4"/>
        <w:numPr>
          <w:ilvl w:val="0"/>
          <w:numId w:val="36"/>
        </w:numPr>
        <w:tabs>
          <w:tab w:pos="860" w:val="left" w:leader="none"/>
        </w:tabs>
        <w:spacing w:line="264" w:lineRule="auto" w:before="73" w:after="0"/>
        <w:ind w:left="859" w:right="213" w:hanging="341"/>
        <w:jc w:val="left"/>
      </w:pPr>
      <w:r>
        <w:rPr>
          <w:color w:val="005476"/>
        </w:rPr>
        <w:t>控制破風強化設計的破風密度，以利進行再加載之防颱強化設計</w:t>
      </w:r>
    </w:p>
    <w:p>
      <w:pPr>
        <w:pStyle w:val="BodyText"/>
        <w:spacing w:before="70"/>
        <w:ind w:left="972"/>
      </w:pPr>
      <w:r>
        <w:rPr>
          <w:color w:val="231F20"/>
        </w:rPr>
        <w:t>藉由增加溫室破風強化設計，並分析</w:t>
      </w:r>
    </w:p>
    <w:p>
      <w:pPr>
        <w:pStyle w:val="BodyText"/>
        <w:spacing w:line="348" w:lineRule="auto" w:before="131"/>
        <w:ind w:left="518" w:right="206"/>
        <w:jc w:val="both"/>
      </w:pPr>
      <w:r>
        <w:rPr>
          <w:color w:val="231F20"/>
        </w:rPr>
        <w:t>控制破風結構之密度，可提升溫室防颱性能與可承受風壓，使溫室防颱強化性能提升一級。</w:t>
      </w:r>
    </w:p>
    <w:sectPr>
      <w:type w:val="continuous"/>
      <w:pgSz w:w="11910" w:h="16840"/>
      <w:pgMar w:top="2340" w:bottom="0" w:left="1300" w:right="1200"/>
      <w:cols w:num="2" w:equalWidth="0">
        <w:col w:w="4662" w:space="40"/>
        <w:col w:w="470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algun Gothic">
    <w:altName w:val="Malgun Gothic"/>
    <w:charset w:val="0"/>
    <w:family w:val="swiss"/>
    <w:pitch w:val="variable"/>
  </w:font>
  <w:font w:name="SimSun">
    <w:altName w:val="SimSun"/>
    <w:charset w:val="0"/>
    <w:family w:val="auto"/>
    <w:pitch w:val="variable"/>
  </w:font>
  <w:font w:name="新細明體">
    <w:altName w:val="新細明體"/>
    <w:charset w:val="88"/>
    <w:family w:val="roman"/>
    <w:pitch w:val="variable"/>
  </w:font>
  <w:font w:name="微軟正黑體">
    <w:altName w:val="微軟正黑體"/>
    <w:charset w:val="88"/>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85888"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3878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2854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1830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481728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pict>
        <v:shape style="position:absolute;margin-left:98.212601pt;margin-top:737.352722pt;width:63.35pt;height:27pt;mso-position-horizontal-relative:page;mso-position-vertical-relative:page;z-index:-254816256" type="#_x0000_t202" filled="false" stroked="false">
          <v:textbox inset="0,0,0,0">
            <w:txbxContent>
              <w:p>
                <w:pPr>
                  <w:spacing w:before="166"/>
                  <w:ind w:left="20" w:right="0" w:firstLine="0"/>
                  <w:jc w:val="left"/>
                  <w:rPr>
                    <w:sz w:val="17"/>
                  </w:rPr>
                </w:pPr>
                <w:r>
                  <w:rPr>
                    <w:color w:val="231F20"/>
                    <w:w w:val="110"/>
                    <w:sz w:val="17"/>
                  </w:rPr>
                  <w:t>圖</w:t>
                </w:r>
                <w:r>
                  <w:rPr>
                    <w:rFonts w:ascii="Arial" w:eastAsia="Arial"/>
                    <w:color w:val="231F20"/>
                    <w:w w:val="110"/>
                    <w:sz w:val="17"/>
                  </w:rPr>
                  <w:t>3.8 </w:t>
                </w:r>
                <w:r>
                  <w:rPr>
                    <w:color w:val="231F20"/>
                    <w:w w:val="110"/>
                    <w:sz w:val="17"/>
                  </w:rPr>
                  <w:t>溫室分類</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4806016"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pict>
        <v:shape style="position:absolute;margin-left:98.212601pt;margin-top:736.643982pt;width:132.9pt;height:27pt;mso-position-horizontal-relative:page;mso-position-vertical-relative:page;z-index:-254804992" type="#_x0000_t202" filled="false" stroked="false">
          <v:textbox inset="0,0,0,0">
            <w:txbxContent>
              <w:p>
                <w:pPr>
                  <w:spacing w:before="166"/>
                  <w:ind w:left="20" w:right="0" w:firstLine="0"/>
                  <w:jc w:val="left"/>
                  <w:rPr>
                    <w:sz w:val="17"/>
                  </w:rPr>
                </w:pPr>
                <w:r>
                  <w:rPr>
                    <w:color w:val="231F20"/>
                    <w:w w:val="110"/>
                    <w:sz w:val="17"/>
                  </w:rPr>
                  <w:t>圖</w:t>
                </w:r>
                <w:r>
                  <w:rPr>
                    <w:rFonts w:ascii="Arial" w:eastAsia="Arial"/>
                    <w:color w:val="231F20"/>
                    <w:w w:val="110"/>
                    <w:sz w:val="17"/>
                  </w:rPr>
                  <w:t>3.12</w:t>
                </w:r>
                <w:r>
                  <w:rPr>
                    <w:rFonts w:ascii="Arial" w:eastAsia="Arial"/>
                    <w:color w:val="231F20"/>
                    <w:spacing w:val="-32"/>
                    <w:w w:val="110"/>
                    <w:sz w:val="17"/>
                  </w:rPr>
                  <w:t> </w:t>
                </w:r>
                <w:r>
                  <w:rPr>
                    <w:color w:val="231F20"/>
                    <w:w w:val="110"/>
                    <w:sz w:val="17"/>
                  </w:rPr>
                  <w:t>簡易型溫室骨架各部名稱</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03968"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8451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7427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6403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5379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4355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3331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7974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2307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1283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70259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69235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68211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671872"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4670848"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pict>
        <v:shape style="position:absolute;margin-left:98.212601pt;margin-top:739.478577pt;width:123.7pt;height:27pt;mso-position-horizontal-relative:page;mso-position-vertical-relative:page;z-index:-254669824" type="#_x0000_t202" filled="false" stroked="false">
          <v:textbox inset="0,0,0,0">
            <w:txbxContent>
              <w:p>
                <w:pPr>
                  <w:spacing w:before="166"/>
                  <w:ind w:left="20" w:right="0" w:firstLine="0"/>
                  <w:jc w:val="left"/>
                  <w:rPr>
                    <w:sz w:val="17"/>
                  </w:rPr>
                </w:pPr>
                <w:r>
                  <w:rPr>
                    <w:color w:val="231F20"/>
                    <w:w w:val="110"/>
                    <w:sz w:val="17"/>
                  </w:rPr>
                  <w:t>圖</w:t>
                </w:r>
                <w:r>
                  <w:rPr>
                    <w:rFonts w:ascii="Arial" w:eastAsia="Arial"/>
                    <w:color w:val="231F20"/>
                    <w:w w:val="110"/>
                    <w:sz w:val="17"/>
                  </w:rPr>
                  <w:t>3.24</w:t>
                </w:r>
                <w:r>
                  <w:rPr>
                    <w:rFonts w:ascii="Arial" w:eastAsia="Arial"/>
                    <w:color w:val="231F20"/>
                    <w:spacing w:val="-30"/>
                    <w:w w:val="110"/>
                    <w:sz w:val="17"/>
                  </w:rPr>
                  <w:t> </w:t>
                </w:r>
                <w:r>
                  <w:rPr>
                    <w:color w:val="231F20"/>
                    <w:w w:val="110"/>
                    <w:sz w:val="17"/>
                  </w:rPr>
                  <w:t>溫室結構材料優化技術</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4659584"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r>
      <w:rPr/>
      <w:pict>
        <v:shape style="position:absolute;margin-left:98.337601pt;margin-top:739.478577pt;width:151.3pt;height:27pt;mso-position-horizontal-relative:page;mso-position-vertical-relative:page;z-index:-254658560" type="#_x0000_t202" filled="false" stroked="false">
          <v:textbox inset="0,0,0,0">
            <w:txbxContent>
              <w:p>
                <w:pPr>
                  <w:spacing w:before="166"/>
                  <w:ind w:left="20" w:right="0" w:firstLine="0"/>
                  <w:jc w:val="left"/>
                  <w:rPr>
                    <w:sz w:val="17"/>
                  </w:rPr>
                </w:pPr>
                <w:r>
                  <w:rPr>
                    <w:color w:val="231F20"/>
                    <w:w w:val="105"/>
                    <w:sz w:val="17"/>
                  </w:rPr>
                  <w:t>圖</w:t>
                </w:r>
                <w:r>
                  <w:rPr>
                    <w:rFonts w:ascii="Arial" w:eastAsia="Arial"/>
                    <w:color w:val="231F20"/>
                    <w:w w:val="105"/>
                    <w:sz w:val="17"/>
                  </w:rPr>
                  <w:t>3.27 </w:t>
                </w:r>
                <w:r>
                  <w:rPr>
                    <w:color w:val="231F20"/>
                    <w:w w:val="105"/>
                    <w:sz w:val="17"/>
                  </w:rPr>
                  <w:t>溫室建築群風壓局部強化區域</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657536"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6950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3pt;margin-top:752.537231pt;width:595.3pt;height:89.4pt;mso-position-horizontal-relative:page;mso-position-vertical-relative:page;z-index:-254868480" coordorigin="0,15051" coordsize="11906,1788">
          <v:shape style="position:absolute;left:0;top:15078;width:11906;height:1760" coordorigin="0,15078" coordsize="11906,1760" path="m0,15078l0,16838,11906,16838,11906,16374,5917,16374,1586,15709,0,15078xm11906,16221l5917,16374,11906,16374,11906,16221xe" filled="true" fillcolor="#ccdc2f" stroked="false">
            <v:path arrowok="t"/>
            <v:fill opacity="45875f" type="solid"/>
          </v:shape>
          <v:shape style="position:absolute;left:9029;top:16604;width:2877;height:233" coordorigin="9029,16605" coordsize="2877,233" path="m11906,16605l9029,16838,11906,16838,11906,16605xe" filled="true" fillcolor="#a4a16a" stroked="false">
            <v:path arrowok="t"/>
            <v:fill opacity="39321f" type="solid"/>
          </v:shape>
          <v:shape style="position:absolute;left:710;top:15050;width:1061;height:1109" coordorigin="710,15051" coordsize="1061,1109" path="m1695,15770l1085,15770,1075,15800,1050,15869,1023,15939,1009,15976,1008,15989,1008,15993,1009,16005,1012,16019,1017,16034,1026,16052,1037,16067,1050,16083,1061,16100,1078,16112,1098,16125,1119,16135,1138,16142,1162,16144,1183,16153,1203,16159,1226,16153,1239,16150,1265,16149,1277,16146,1293,16134,1306,16126,1319,16120,1338,16115,1368,16066,1364,16004,1344,15940,1321,15887,1770,15887,1769,15838,1728,15792,1695,15770xm1770,15887l1321,15887,1361,15942,1395,15985,1423,16012,1448,16017,1481,16017,1513,16012,1534,16001,1550,15993,1567,15989,1584,15985,1597,15974,1615,15966,1642,15957,1669,15951,1687,15949,1711,15941,1735,15927,1755,15909,1771,15890,1770,15887xm1643,15741l1071,15741,1080,15742,1076,15750,1056,15773,1025,15794,988,15815,956,15840,938,15871,939,15881,949,15877,955,15873,989,15858,1023,15830,1055,15797,1085,15770,1695,15770,1673,15755,1643,15741xm826,15392l816,15392,805,15393,796,15396,788,15403,777,15423,759,15439,742,15453,736,15471,733,15480,728,15491,722,15501,717,15508,710,15526,711,15546,713,15566,713,15571,713,15588,711,15607,717,15625,725,15643,726,15661,731,15675,755,15702,762,15717,781,15734,802,15746,825,15753,849,15755,900,15751,1000,15748,1050,15743,1071,15741,1643,15741,1624,15732,1550,15713,1471,15697,1437,15693,1198,15693,1197,15691,1209,15681,1216,15666,1217,15663,1225,15658,1225,15655,1226,15655,1227,15654,1228,15654,1231,15653,1224,15653,1224,15653,1215,15653,1213,15647,1212,15646,1195,15646,1193,15644,1184,15644,1186,15633,1195,15609,1209,15571,1227,15501,1232,15478,1005,15478,965,15445,924,15415,878,15395,826,15392xm1308,15683l1232,15688,1198,15693,1437,15693,1388,15687,1308,15683xm1385,15611l1358,15622,1329,15631,1300,15638,1270,15644,1249,15648,1236,15650,1224,15653,1231,15653,1263,15647,1298,15640,1333,15632,1367,15621,1369,15620,1391,15613,1385,15611xm1324,15432l1320,15439,1318,15448,1312,15459,1306,15470,1300,15481,1294,15493,1270,15527,1248,15563,1228,15600,1207,15637,1206,15639,1204,15642,1203,15643,1201,15644,1200,15645,1195,15646,1212,15646,1212,15641,1206,15641,1221,15616,1235,15591,1249,15566,1263,15540,1278,15518,1295,15495,1310,15472,1322,15447,1324,15432xm1191,15643l1184,15644,1193,15644,1191,15643xm1212,15641l1206,15641,1212,15641,1212,15641xm1127,15051l1108,15059,1087,15073,1068,15090,1056,15106,1050,15123,1043,15136,1035,15148,1026,15163,1018,15182,1004,15196,989,15211,980,15229,977,15239,966,15251,957,15256,941,15281,927,15311,920,15342,923,15371,941,15396,969,15433,995,15465,1005,15478,1232,15478,1242,15426,1251,15351,1254,15276,1250,15203,1237,15153,1213,15096,1176,15054,1127,15051xe" filled="true" fillcolor="#a4a16a" stroked="false">
            <v:path arrowok="t"/>
            <v:fill opacity="45875f" type="solid"/>
          </v:shape>
          <w10:wrap type="none"/>
        </v:group>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12pt;margin-top:783.667542pt;width:595.3pt;height:58.25pt;mso-position-horizontal-relative:page;mso-position-vertical-relative:page;z-index:-254849024" coordorigin="0,15673" coordsize="11906,1165">
          <v:shape style="position:absolute;left:0;top:15673;width:11906;height:1165" coordorigin="0,15673" coordsize="11906,1165" path="m9634,15673l6453,15719,1054,16194,0,16221,0,16838,11906,16838,11906,16190,11840,16160,9634,15673xe" filled="true" fillcolor="#ccdc2f" stroked="false">
            <v:path arrowok="t"/>
            <v:fill opacity="45875f" type="solid"/>
          </v:shape>
          <v:shape style="position:absolute;left:0;top:16149;width:11671;height:689" coordorigin="0,16150" coordsize="11671,689" path="m9999,16150l4482,16150,2108,16403,0,16605,0,16838,11671,16838,11012,16463,9999,16150xe" filled="true" fillcolor="#a4a16a" stroked="false">
            <v:path arrowok="t"/>
            <v:fill opacity="39321f" type="solid"/>
          </v:shape>
          <w10:wrap type="none"/>
        </v:group>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95104"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94080"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type id="_x0000_t202" o:spt="202" coordsize="21600,21600" path="m,l,21600r21600,l21600,xe">
          <v:stroke joinstyle="miter"/>
          <v:path gradientshapeok="t" o:connecttype="rect"/>
        </v:shapetype>
        <v:shape style="position:absolute;margin-left:103.881897pt;margin-top:90.578514pt;width:137pt;height:27.7pt;mso-position-horizontal-relative:page;mso-position-vertical-relative:page;z-index:-254893056"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6.127502pt;margin-top:96.649048pt;width:17.850pt;height:13.9pt;mso-position-horizontal-relative:page;mso-position-vertical-relative:page;z-index:-25489203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90</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5312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52096"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5107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85004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102</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4800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4697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4595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4492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84390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103</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4288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41856"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4083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83980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104</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3776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3673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3571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3468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83366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105</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3264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31616"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3059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82956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106</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2752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2649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2547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2444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82342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107</w:t>
                </w:r>
                <w:r>
                  <w:rPr/>
                  <w:fldChar w:fldCharType="end"/>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2240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21376"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2035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81932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108</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1523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14208"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1318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566002pt;margin-top:96.649048pt;width:22.95pt;height:13.9pt;mso-position-horizontal-relative:page;mso-position-vertical-relative:page;z-index:-25481216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110</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11136"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10112"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09088"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08064"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9.15741pt;margin-top:96.649048pt;width:21.4pt;height:13.9pt;mso-position-horizontal-relative:page;mso-position-vertical-relative:page;z-index:-254807040"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111</w:t>
                </w:r>
                <w:r>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02944"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01920"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00896"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566002pt;margin-top:96.649048pt;width:22.95pt;height:13.9pt;mso-position-horizontal-relative:page;mso-position-vertical-relative:page;z-index:-25479987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112</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9100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8998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8896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8793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88691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101</w:t>
                </w:r>
                <w:r>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988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978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968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957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762909pt;margin-top:96.649048pt;width:22.95pt;height:13.9pt;mso-position-horizontal-relative:page;mso-position-vertical-relative:page;z-index:-2547947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113</w:t>
                </w:r>
                <w:r>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937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927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916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906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5.762909pt;margin-top:95.649048pt;width:28.95pt;height:15.9pt;mso-position-horizontal-relative:page;mso-position-vertical-relative:page;z-index:-254789632"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113</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8860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8758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8656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566002pt;margin-top:96.649048pt;width:22.95pt;height:13.9pt;mso-position-horizontal-relative:page;mso-position-vertical-relative:page;z-index:-2547855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114</w:t>
                </w:r>
                <w:r>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8348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8246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8144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8041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762909pt;margin-top:96.649048pt;width:22.95pt;height:13.9pt;mso-position-horizontal-relative:page;mso-position-vertical-relative:page;z-index:-25477939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115</w:t>
                </w:r>
                <w:r>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783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7734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763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566002pt;margin-top:96.649048pt;width:22.95pt;height:13.9pt;mso-position-horizontal-relative:page;mso-position-vertical-relative:page;z-index:-2547752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116</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732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722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712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701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762909pt;margin-top:96.649048pt;width:22.95pt;height:13.9pt;mso-position-horizontal-relative:page;mso-position-vertical-relative:page;z-index:-2547691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117</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6812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6710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6608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566002pt;margin-top:96.649048pt;width:22.95pt;height:13.9pt;mso-position-horizontal-relative:page;mso-position-vertical-relative:page;z-index:-25476505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118</w:t>
                </w:r>
                <w:r>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6300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6198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6096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5993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762909pt;margin-top:96.649048pt;width:22.95pt;height:13.9pt;mso-position-horizontal-relative:page;mso-position-vertical-relative:page;z-index:-25475891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119</w:t>
                </w:r>
                <w:r>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5788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5686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5584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75481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120</w:t>
                </w:r>
                <w:r>
                  <w:rPr/>
                  <w:fldChar w:fldCharType="end"/>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5276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5174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5072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4969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74867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121</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84864"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83840"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82816"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81792"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501.324402pt;margin-top:96.649048pt;width:17.850pt;height:13.9pt;mso-position-horizontal-relative:page;mso-position-vertical-relative:page;z-index:-25488076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93</w:t>
                </w:r>
                <w:r>
                  <w:rPr/>
                  <w:fldChar w:fldCharType="end"/>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4764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4662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4560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74457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122</w:t>
                </w:r>
                <w:r>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425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415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404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394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73843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123</w:t>
                </w:r>
                <w:r>
                  <w:rPr/>
                  <w:fldChar w:fldCharType="end"/>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3740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3638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3536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7343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124</w:t>
                </w:r>
                <w:r>
                  <w:rPr/>
                  <w:fldChar w:fldCharType="end"/>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3228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3126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3024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2921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72819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125</w:t>
                </w:r>
                <w:r>
                  <w:rPr/>
                  <w:fldChar w:fldCharType="end"/>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271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2614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251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7240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126</w:t>
                </w:r>
                <w:r>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2204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2102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2000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1897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71795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127</w:t>
                </w:r>
                <w:r>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1692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1590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1488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71385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128</w:t>
                </w:r>
                <w:r>
                  <w:rPr/>
                  <w:fldChar w:fldCharType="end"/>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1180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1078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70976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70873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70771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129</w:t>
                </w:r>
                <w:r>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70668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70566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70464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4703616" type="#_x0000_t202" filled="false" stroked="false">
          <v:textbox inset="0,0,0,0">
            <w:txbxContent>
              <w:p>
                <w:pPr>
                  <w:pStyle w:val="BodyText"/>
                  <w:spacing w:before="15"/>
                  <w:ind w:left="20"/>
                  <w:rPr>
                    <w:rFonts w:ascii="Arial"/>
                  </w:rPr>
                </w:pPr>
                <w:r>
                  <w:rPr>
                    <w:rFonts w:ascii="Arial"/>
                    <w:color w:val="FFFFFF"/>
                  </w:rPr>
                  <w:t>130</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70156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70054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69952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69849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500.368408pt;margin-top:96.649048pt;width:19.75pt;height:13.9pt;mso-position-horizontal-relative:page;mso-position-vertical-relative:page;z-index:-254697472" type="#_x0000_t202" filled="false" stroked="false">
          <v:textbox inset="0,0,0,0">
            <w:txbxContent>
              <w:p>
                <w:pPr>
                  <w:pStyle w:val="BodyText"/>
                  <w:spacing w:before="15"/>
                  <w:ind w:left="20"/>
                  <w:rPr>
                    <w:rFonts w:ascii="Arial"/>
                  </w:rPr>
                </w:pPr>
                <w:r>
                  <w:rPr>
                    <w:rFonts w:ascii="Arial"/>
                    <w:color w:val="FFFFFF"/>
                  </w:rPr>
                  <w:t>131</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69644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69542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69440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693376" type="#_x0000_t202" filled="false" stroked="false">
          <v:textbox inset="0,0,0,0">
            <w:txbxContent>
              <w:p>
                <w:pPr>
                  <w:pStyle w:val="BodyText"/>
                  <w:spacing w:before="15"/>
                  <w:ind w:left="60"/>
                  <w:rPr>
                    <w:rFonts w:ascii="Arial"/>
                  </w:rPr>
                </w:pPr>
                <w:r>
                  <w:rPr>
                    <w:rFonts w:ascii="Arial"/>
                    <w:color w:val="FFFFFF"/>
                  </w:rPr>
                  <w:t>132</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69132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69030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68928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68825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68723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133</w:t>
                </w:r>
                <w:r>
                  <w:rPr/>
                  <w:fldChar w:fldCharType="end"/>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68620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68518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68416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68313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134</w:t>
                </w:r>
                <w:r>
                  <w:rPr/>
                  <w:fldChar w:fldCharType="end"/>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681088"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680064"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679040"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678016"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676992"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135</w:t>
                </w:r>
                <w:r>
                  <w:rPr/>
                  <w:fldChar w:fldCharType="end"/>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675968"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674944"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673920"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672896"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136</w:t>
                </w:r>
                <w:r>
                  <w:rPr/>
                  <w:fldChar w:fldCharType="end"/>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66880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667776"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66675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66572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138</w:t>
                </w:r>
                <w:r>
                  <w:rPr/>
                  <w:fldChar w:fldCharType="end"/>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664704"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663680"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662656"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661632"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66060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139</w:t>
                </w:r>
                <w:r>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656512"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655488"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654464"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5.1716pt;margin-top:96.649048pt;width:19.75pt;height:13.9pt;mso-position-horizontal-relative:page;mso-position-vertical-relative:page;z-index:-254653440" type="#_x0000_t202" filled="false" stroked="false">
          <v:textbox inset="0,0,0,0">
            <w:txbxContent>
              <w:p>
                <w:pPr>
                  <w:pStyle w:val="BodyText"/>
                  <w:spacing w:before="15"/>
                  <w:ind w:left="20"/>
                  <w:rPr>
                    <w:rFonts w:ascii="Arial"/>
                  </w:rPr>
                </w:pPr>
                <w:r>
                  <w:rPr>
                    <w:rFonts w:ascii="Arial"/>
                    <w:color w:val="FFFFFF"/>
                  </w:rPr>
                  <w:t>140</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7872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7769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7667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7564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501.324402pt;margin-top:96.649048pt;width:17.850pt;height:13.9pt;mso-position-horizontal-relative:page;mso-position-vertical-relative:page;z-index:-25487462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95</w:t>
                </w:r>
                <w:r>
                  <w:rPr/>
                  <w:fldChar w:fldCharType="end"/>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73600"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72576"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71552"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6.127502pt;margin-top:96.649048pt;width:17.850pt;height:13.9pt;mso-position-horizontal-relative:page;mso-position-vertical-relative:page;z-index:-254870528"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96</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01pt;margin-top:-.000019pt;width:595.3pt;height:76.350pt;mso-position-horizontal-relative:page;mso-position-vertical-relative:page;z-index:-254867456" coordorigin="0,0" coordsize="11906,1527">
          <v:shape style="position:absolute;left:0;top:0;width:11906;height:1527" coordorigin="0,0" coordsize="11906,1527" path="m11906,0l0,0,0,484,863,922,3188,1526,6258,1414,11320,700,11906,668,11906,0xe" filled="true" fillcolor="#ccdc2f" stroked="false">
            <v:path arrowok="t"/>
            <v:fill opacity="45875f" type="solid"/>
          </v:shape>
          <v:shape style="position:absolute;left:1208;top:0;width:10698;height:814" coordorigin="1208,0" coordsize="10698,814" path="m11906,0l10636,0,1208,0,2197,527,3151,814,7616,814,8820,700,11906,373,11906,283,11906,0e" filled="true" fillcolor="#a4a16a" stroked="false">
            <v:path arrowok="t"/>
            <v:fill opacity="39321f" type="solid"/>
          </v:shape>
          <v:shape style="position:absolute;left:4218;top:0;width:1454;height:574" coordorigin="4219,0" coordsize="1454,574" path="m5672,0l4219,0,4227,36,4251,105,4281,170,4317,232,4359,291,4406,344,4458,393,4515,437,4575,476,4640,509,4708,535,4779,555,4853,568,4929,573,5006,571,5080,561,5152,545,5221,521,5287,491,5350,455,5408,414,5462,367,5511,315,5556,259,5594,198,5627,134,5654,66,5672,0xe" filled="true" fillcolor="#9fd39f" stroked="false">
            <v:path arrowok="t"/>
            <v:fill type="solid"/>
          </v:shape>
          <v:shape style="position:absolute;left:6402;top:258;width:905;height:900" coordorigin="6402,258" coordsize="905,900" path="m6864,258l6790,263,6720,278,6655,304,6595,339,6541,383,6495,435,6457,493,6428,557,6410,626,6402,699,6406,772,6422,841,6448,907,6484,966,6528,1020,6579,1066,6638,1104,6702,1132,6771,1151,6845,1158,6918,1154,6988,1138,7053,1112,7113,1077,7167,1033,7213,982,7251,924,7280,860,7299,791,7306,718,7302,645,7286,575,7260,510,7225,450,7181,397,7129,351,7070,313,7006,284,6937,266,6864,258xe" filled="true" fillcolor="#ccdc2f" stroked="false">
            <v:path arrowok="t"/>
            <v:fill opacity="45875f" type="solid"/>
          </v:shape>
          <v:shape style="position:absolute;left:8831;top:708;width:672;height:669" coordorigin="8831,708" coordsize="672,669" path="m9174,708l9097,715,9025,739,8962,777,8909,828,8868,889,8841,959,8831,1035,8838,1112,8862,1183,8900,1246,8951,1299,9013,1340,9083,1366,9160,1377,9237,1370,9308,1346,9371,1308,9424,1257,9465,1196,9492,1126,9503,1050,9495,973,9472,902,9433,839,9382,786,9321,745,9251,719,9174,708xe" filled="true" fillcolor="#6ebe49" stroked="false">
            <v:path arrowok="t"/>
            <v:fill opacity="39321f" type="solid"/>
          </v:shape>
          <v:shape style="position:absolute;left:10005;top:279;width:270;height:269" type="#_x0000_t75" stroked="false">
            <v:imagedata r:id="rId1" o:title=""/>
          </v:shape>
          <v:shape style="position:absolute;left:716;top:326;width:310;height:308" type="#_x0000_t75" stroked="false">
            <v:imagedata r:id="rId2" o:title=""/>
          </v:shape>
          <v:shape style="position:absolute;left:1585;top:403;width:580;height:686" coordorigin="1585,403" coordsize="580,686" path="m1926,821l1774,821,1761,837,1730,872,1699,907,1682,926,1675,938,1673,948,1673,962,1674,975,1678,987,1682,999,1684,1012,1691,1023,1700,1035,1711,1046,1721,1054,1734,1061,1745,1071,1755,1079,1770,1081,1782,1081,1792,1088,1802,1088,1814,1085,1824,1083,1833,1082,1847,1082,1874,1061,1886,1024,1889,981,1887,944,2124,944,2103,922,2053,886,1997,853,1938,825,1926,821xm1847,1082l1833,1082,1845,1084,1847,1082xm2136,1058l2044,1058,2062,1059,2080,1062,2091,1065,2107,1066,2124,1063,2136,1058xm2030,1060l1999,1060,2010,1061,2021,1062,2030,1060xm2124,944l1887,944,1899,987,1909,1019,1920,1042,1933,1050,1953,1058,1973,1062,1988,1061,1999,1060,2030,1060,2031,1059,2044,1058,2136,1058,2140,1057,2154,1049,2164,1018,2151,981,2126,946,2124,944xm1689,529l1681,535,1670,544,1656,550,1642,555,1634,564,1631,569,1620,579,1615,581,1607,591,1603,603,1599,616,1594,628,1589,638,1589,663,1585,674,1586,684,1593,705,1594,716,1601,730,1611,742,1623,752,1637,758,1668,767,1729,788,1759,797,1772,801,1778,803,1773,807,1756,816,1733,821,1706,826,1681,833,1663,847,1662,853,1668,853,1673,852,1697,852,1723,842,1750,830,1774,821,1926,821,1880,806,1859,801,1858,799,1868,796,1877,787,1882,786,1883,784,1896,784,1893,784,1870,783,1882,773,1871,773,1868,772,1866,769,1861,769,1865,762,1876,750,1887,738,1893,731,1926,683,1957,631,1958,629,1793,629,1777,601,1759,573,1737,551,1707,537,1699,534,1689,529xm1990,797l1976,797,1992,798,1990,797xm1897,785l1885,785,1908,788,1930,792,1953,795,1976,797,1976,797,1990,797,1989,795,1970,795,1951,794,1932,791,1913,788,1906,787,1897,785xm1988,795l1970,795,1989,795,1988,795xm1896,784l1883,784,1884,785,1885,785,1885,785,1897,785,1896,784xm1993,675l1989,678,1986,683,1977,689,1969,697,1961,704,1939,719,1918,736,1877,770,1876,771,1875,771,1874,772,1873,772,1871,773,1882,773,1883,772,1875,772,1890,761,1904,749,1918,737,1932,725,1946,715,1961,705,1976,695,1988,684,1993,675xm1885,771l1875,772,1883,772,1885,771xm1963,403l1950,404,1934,407,1919,413,1908,420,1901,429,1894,435,1886,440,1877,447,1869,456,1844,467,1835,476,1831,481,1822,485,1815,486,1800,498,1785,512,1774,529,1769,547,1773,566,1782,594,1790,619,1793,629,1958,629,1982,577,2001,522,2005,489,2003,450,1991,417,1963,403xe" filled="true" fillcolor="#a4a16a" stroked="false">
            <v:path arrowok="t"/>
            <v:fill type="solid"/>
          </v:shape>
          <w10:wrap type="none"/>
        </v:group>
      </w:pict>
    </w:r>
    <w:r>
      <w:rPr/>
      <w:pict>
        <v:shape style="position:absolute;margin-left:70.866402pt;margin-top:89.292015pt;width:28.35pt;height:28.35pt;mso-position-horizontal-relative:page;mso-position-vertical-relative:page;z-index:-254866432" coordorigin="1417,1786" coordsize="567,567" path="m1701,1786l1625,1796,1558,1825,1500,1869,1456,1926,1427,1994,1417,2069,1427,2145,1456,2212,1500,2270,1558,2314,1625,2343,1701,2353,1776,2343,1844,2314,1901,2270,1946,2212,1974,2145,1984,2069,1974,1994,1946,1926,1901,1869,1844,1825,1776,1796,1701,1786xe" filled="true" fillcolor="#a4a16a" stroked="false">
          <v:path arrowok="t"/>
          <v:fill type="solid"/>
          <w10:wrap type="none"/>
        </v:shape>
      </w:pict>
    </w:r>
    <w:r>
      <w:rPr/>
      <w:pict>
        <v:shape style="position:absolute;margin-left:103.881897pt;margin-top:90.578514pt;width:137pt;height:27.7pt;mso-position-horizontal-relative:page;mso-position-vertical-relative:page;z-index:-254865408" type="#_x0000_t202" filled="false" stroked="false">
          <v:textbox inset="0,0,0,0">
            <w:txbxContent>
              <w:p>
                <w:pPr>
                  <w:spacing w:before="165"/>
                  <w:ind w:left="20" w:right="0" w:firstLine="0"/>
                  <w:jc w:val="left"/>
                  <w:rPr>
                    <w:rFonts w:ascii="SimSun" w:eastAsia="SimSun" w:hint="eastAsia"/>
                    <w:sz w:val="18"/>
                  </w:rPr>
                </w:pPr>
                <w:r>
                  <w:rPr>
                    <w:rFonts w:ascii="SimSun" w:eastAsia="SimSun" w:hint="eastAsia"/>
                    <w:color w:val="6D6E71"/>
                    <w:sz w:val="18"/>
                  </w:rPr>
                  <w:t>熱帶亞熱帶溫室設計的理論與應用</w:t>
                </w:r>
              </w:p>
            </w:txbxContent>
          </v:textbox>
          <w10:wrap type="none"/>
        </v:shape>
      </w:pict>
    </w:r>
    <w:r>
      <w:rPr/>
      <w:pict>
        <v:shape style="position:absolute;margin-left:73.1716pt;margin-top:96.649048pt;width:23.75pt;height:13.9pt;mso-position-horizontal-relative:page;mso-position-vertical-relative:page;z-index:-25486438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100</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6336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6233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6131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6028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8.368408pt;margin-top:96.649048pt;width:23.75pt;height:13.9pt;mso-position-horizontal-relative:page;mso-position-vertical-relative:page;z-index:-254859264" type="#_x0000_t202" filled="false" stroked="false">
          <v:textbox inset="0,0,0,0">
            <w:txbxContent>
              <w:p>
                <w:pPr>
                  <w:pStyle w:val="BodyText"/>
                  <w:spacing w:before="15"/>
                  <w:ind w:left="60"/>
                  <w:rPr>
                    <w:rFonts w:ascii="Arial"/>
                  </w:rPr>
                </w:pPr>
                <w:r>
                  <w:rPr/>
                  <w:fldChar w:fldCharType="begin"/>
                </w:r>
                <w:r>
                  <w:rPr>
                    <w:rFonts w:ascii="Arial"/>
                    <w:color w:val="FFFFFF"/>
                  </w:rPr>
                  <w:instrText> PAGE </w:instrText>
                </w:r>
                <w:r>
                  <w:rPr/>
                  <w:fldChar w:fldCharType="separate"/>
                </w:r>
                <w:r>
                  <w:rPr/>
                  <w:t>101</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00026pt;margin-top:-.000019pt;width:595.3pt;height:81.5pt;mso-position-horizontal-relative:page;mso-position-vertical-relative:page;z-index:-254858240" coordorigin="0,0" coordsize="11906,1630">
          <v:shape style="position:absolute;left:0;top:0;width:11906;height:1630" coordorigin="0,0" coordsize="11906,1630" path="m11906,352l5649,352,10062,991,11906,1629,11906,352xm11906,0l0,0,0,668,5649,352,11906,352,11906,0xe" filled="true" fillcolor="#ccdc2f" stroked="false">
            <v:path arrowok="t"/>
            <v:fill opacity="45875f" type="solid"/>
          </v:shape>
          <v:shape style="position:absolute;left:0;top:0;width:9727;height:1229" coordorigin="0,0" coordsize="9727,1229" path="m9727,0l0,0,0,283,0,373,238,347,2435,941,2532,966,2628,990,2723,1012,2818,1034,2912,1054,3005,1073,3098,1090,3189,1107,3280,1122,3371,1137,3460,1150,3549,1162,3637,1173,3725,1183,3812,1192,3898,1200,3984,1207,4068,1213,4153,1218,4236,1222,4319,1225,4402,1227,4484,1228,4565,1229,4646,1228,4726,1227,4805,1225,4884,1222,4963,1218,5041,1213,5118,1208,5195,1202,5347,1188,5497,1171,5645,1151,5792,1129,5937,1104,6079,1078,6221,1049,6361,1019,6499,986,6636,952,6838,899,7038,842,7301,763,7687,639,8749,281,8995,203,9179,147,9363,94,9486,60,9610,29,9727,0e" filled="true" fillcolor="#a4a16a" stroked="false">
            <v:path arrowok="t"/>
            <v:fill opacity="39321f" type="solid"/>
          </v:shape>
          <v:shape style="position:absolute;left:1389;top:355;width:920;height:916" coordorigin="1389,356" coordsize="920,916" path="m1859,356l1784,360,1713,376,1647,403,1586,439,1531,483,1484,536,1445,595,1416,660,1397,730,1389,804,1394,878,1410,949,1436,1016,1472,1076,1517,1131,1570,1178,1629,1216,1695,1245,1765,1264,1840,1272,1914,1267,1986,1251,2052,1225,2113,1189,2168,1144,2215,1092,2254,1033,2283,968,2302,898,2309,824,2305,749,2289,678,2262,612,2226,551,2181,497,2129,450,2069,412,2004,382,1934,364,1859,356xe" filled="true" fillcolor="#6ebe49" stroked="false">
            <v:path arrowok="t"/>
            <v:fill opacity="39321f" type="solid"/>
          </v:shape>
          <v:shape style="position:absolute;left:7907;top:427;width:564;height:561" coordorigin="7908,428" coordsize="564,561" path="m8195,428l8120,436,8052,463,7994,506,7949,562,7919,628,7908,702,7916,777,7943,845,7986,902,8042,947,8109,977,8183,989,8259,980,8326,953,8384,911,8430,855,8459,789,8471,714,8463,639,8436,572,8393,514,8337,469,8270,439,8195,428xe" filled="true" fillcolor="#ccdc2f" stroked="false">
            <v:path arrowok="t"/>
            <v:fill opacity="45875f" type="solid"/>
          </v:shape>
          <v:shape style="position:absolute;left:3322;top:483;width:664;height:661" coordorigin="3323,483" coordsize="664,661" path="m3661,483l3585,491,3515,514,3452,552,3400,602,3359,662,3333,731,3323,807,3330,883,3353,953,3391,1015,3441,1067,3502,1107,3572,1134,3647,1144,3724,1137,3794,1114,3857,1076,3909,1026,3949,965,3976,896,3986,821,3979,745,3956,675,3918,613,3867,560,3807,520,3737,494,3661,483xe" filled="true" fillcolor="#6ebe49" stroked="false">
            <v:path arrowok="t"/>
            <v:fill opacity="39321f" type="solid"/>
          </v:shape>
          <v:shape style="position:absolute;left:9221;top:362;width:909;height:972" coordorigin="9222,362" coordsize="909,972" path="m9753,1327l9691,1327,9710,1329,9717,1333,9734,1334,9750,1328,9753,1327xm9865,1103l9617,1103,9600,1145,9586,1187,9581,1230,9592,1273,9596,1284,9599,1298,9611,1302,9631,1306,9649,1317,9666,1327,9682,1327,9691,1327,9753,1327,9767,1320,9785,1316,9800,1312,9814,1302,9827,1291,9841,1285,9851,1277,9867,1251,9878,1241,9887,1221,9891,1201,9892,1180,9887,1159,9870,1118,9865,1103xm9579,1158l9312,1158,9324,1161,9336,1165,9351,1168,9369,1170,9400,1186,9418,1188,9427,1189,9440,1195,9446,1201,9471,1207,9499,1211,9527,1209,9550,1199,9566,1178,9579,1158xm9640,910l9561,915,9480,927,9400,946,9326,973,9287,997,9247,1032,9222,1073,9232,1115,9243,1128,9261,1142,9280,1153,9296,1159,9312,1158,9579,1158,9589,1144,9609,1115,9617,1103,9865,1103,9855,1077,9841,1036,9824,996,9817,979,9815,972,9856,972,9837,960,10053,960,10062,955,10073,947,10085,935,10095,922,10101,913,9697,913,9675,912,9652,910,9640,910xm9856,972l9815,972,9823,973,9847,984,9873,1004,9900,1028,9929,1048,9959,1055,9967,1052,9961,1045,9956,1041,9935,1016,9903,996,9867,978,9856,972xm10053,960l9837,960,9865,960,10027,968,10040,966,10051,961,10053,960xm9533,852l9510,852,9520,855,9531,857,9542,859,9553,860,9588,871,9624,880,9695,894,9697,895,9699,895,9700,895,9701,896,9702,897,9703,898,9705,902,9704,907,9707,912,9697,913,10101,913,10105,907,10116,894,9699,894,9674,888,9601,874,9578,867,9555,859,9533,852xm9627,748l9627,754,9643,774,9658,795,9671,818,9684,840,9693,857,9698,867,9704,876,9706,884,9702,887,9697,889,9699,894,10116,894,10118,889,9742,889,9731,881,9716,880,9714,879,9709,875,9705,875,9705,874,9705,873,9704,873,9688,846,9673,818,9658,792,9640,766,9639,765,9627,748xm9756,362l9714,378,9686,423,9671,479,9664,525,9669,608,9682,696,9702,783,9731,860,9744,887,9742,889,10118,889,10122,876,10127,857,10130,837,10130,818,10126,798,10128,779,10127,760,10117,743,10112,735,9872,735,9907,687,9933,648,9948,617,9945,596,9937,568,9924,543,9910,529,9899,517,9892,504,9884,492,9872,484,9860,471,9846,451,9833,430,9828,416,9814,398,9796,382,9776,370,9756,362xm9708,874l9705,875,9709,875,9708,874xm9508,849l9495,851,9502,853,9510,852,9533,852,9532,852,9508,849xm10008,649l9957,668,9910,702,9872,735,10112,735,10111,733,10106,722,10103,712,10097,703,10083,693,10073,685,10065,675,10056,660,10008,649xe" filled="true" fillcolor="#a4a16a" stroked="false">
            <v:path arrowok="t"/>
            <v:fill type="solid"/>
          </v:shape>
          <v:shape style="position:absolute;left:4774;top:468;width:1217;height:918" coordorigin="4775,468" coordsize="1217,918" path="m5817,1106l5350,1106,5367,1138,5404,1213,5441,1290,5461,1330,5472,1343,5485,1354,5498,1362,5514,1369,5536,1376,5558,1379,5581,1381,5604,1386,5627,1381,5653,1374,5678,1365,5699,1354,5719,1337,5743,1326,5764,1314,5777,1291,5785,1278,5795,1266,5804,1255,5811,1243,5814,1221,5817,1203,5823,1187,5834,1168,5817,1106xm4831,468l4788,506,4780,528,4775,557,4775,586,4778,609,4788,626,4793,643,4796,659,4802,678,4812,699,4812,716,4812,730,4812,746,4821,767,4824,777,4826,787,4826,798,4825,808,4833,841,4847,875,4867,906,4893,926,4928,931,5027,941,5046,943,4987,950,4930,960,4877,982,4834,1023,4826,1031,4818,1040,4813,1051,4813,1062,4821,1088,4819,1115,4819,1141,4828,1160,4833,1169,4838,1182,4842,1194,4844,1204,4854,1224,4871,1239,4890,1254,4907,1271,4921,1286,4941,1296,4962,1304,4978,1317,4993,1323,5033,1325,5052,1331,5080,1329,5107,1321,5131,1308,5153,1289,5189,1244,5224,1204,5265,1158,5301,1114,5315,1095,5323,1088,5796,1088,5763,1059,5694,1026,5632,1004,5834,1004,5839,1000,5865,973,5880,952,5375,952,5372,951,5374,934,5370,925,5323,925,5316,914,5303,889,5283,847,5239,777,5189,707,5134,640,5074,578,5011,524,4959,496,4893,471,4831,468xm5796,1088l5323,1088,5326,1098,5329,1132,5322,1175,5311,1222,5306,1267,5318,1307,5327,1313,5331,1303,5332,1295,5347,1255,5347,1254,5350,1204,5348,1152,5350,1106,5817,1106,5817,1105,5796,1088xm5834,1004l5632,1004,5709,1013,5771,1018,5815,1016,5834,1004xm5874,592l5799,609,5743,631,5681,668,5618,712,5556,759,5497,811,5443,865,5398,920,5375,952,5880,952,5886,942,5893,916,5900,897,5910,880,5919,863,5919,862,5921,844,5928,822,5942,793,5958,766,5971,749,5984,723,5990,693,5992,662,5987,634,5944,595,5874,592xm5259,643l5261,652,5267,660,5271,674,5275,688,5280,702,5285,716,5295,763,5307,809,5324,863,5336,901,5337,903,5337,905,5338,907,5337,910,5337,912,5334,917,5327,919,5323,925,5370,925,5366,916,5365,913,5366,907,5355,907,5349,904,5339,904,5329,873,5320,841,5310,810,5300,779,5293,748,5288,717,5281,686,5270,656,5259,643xm5362,900l5362,900,5355,907,5366,907,5367,903,5365,900,5365,900,5362,900,5362,900xm5343,900l5339,904,5349,904,5348,904,5343,900xm5461,730l5455,733,5442,765,5426,795,5409,825,5392,854,5385,863,5377,875,5369,887,5362,900,5365,900,5365,899,5366,898,5366,897,5388,862,5409,828,5430,792,5448,756,5449,754,5461,730xe" filled="true" fillcolor="#ccdc2f" stroked="false">
            <v:path arrowok="t"/>
            <v:fill opacity="45875f" type="solid"/>
          </v:shape>
          <v:shape style="position:absolute;left:10391;top:0;width:1515;height:1622" coordorigin="10391,0" coordsize="1515,1622" path="m11906,0l10557,0,10548,14,10512,76,10481,140,10455,206,10432,275,10415,345,10402,418,10394,492,10391,567,10394,642,10402,716,10415,788,10432,859,10455,927,10481,994,10512,1058,10548,1119,10587,1178,10630,1234,10676,1287,10726,1337,10779,1384,10835,1426,10894,1465,10955,1501,11019,1532,11086,1558,11154,1581,11225,1598,11297,1611,11371,1619,11446,1622,11521,1619,11595,1611,11668,1598,11738,1581,11807,1558,11873,1532,11906,1516,11906,0xe" filled="true" fillcolor="#a4a16a" stroked="false">
            <v:path arrowok="t"/>
            <v:fill type="solid"/>
          </v:shape>
          <w10:wrap type="none"/>
        </v:group>
      </w:pict>
    </w:r>
    <w:r>
      <w:rPr/>
      <w:pict>
        <v:shape style="position:absolute;margin-left:496.063202pt;margin-top:89.292015pt;width:28.35pt;height:28.35pt;mso-position-horizontal-relative:page;mso-position-vertical-relative:page;z-index:-254857216" coordorigin="9921,1786" coordsize="567,567" path="m10205,1786l10129,1796,10062,1825,10004,1869,9960,1926,9931,1994,9921,2069,9931,2145,9960,2212,10004,2270,10062,2314,10129,2343,10205,2353,10280,2343,10348,2314,10405,2270,10449,2212,10478,2145,10488,2069,10478,1994,10449,1926,10405,1869,10348,1825,10280,1796,10205,1786xe" filled="true" fillcolor="#a4a16a" stroked="false">
          <v:path arrowok="t"/>
          <v:fill type="solid"/>
          <w10:wrap type="none"/>
        </v:shape>
      </w:pict>
    </w:r>
    <w:r>
      <w:rPr/>
      <w:pict>
        <v:shape style="position:absolute;margin-left:535.929077pt;margin-top:-.463085pt;width:32pt;height:87.65pt;mso-position-horizontal-relative:page;mso-position-vertical-relative:page;z-index:-254856192" type="#_x0000_t202" filled="false" stroked="false">
          <v:textbox inset="0,0,0,0">
            <w:txbxContent>
              <w:p>
                <w:pPr>
                  <w:spacing w:before="504"/>
                  <w:ind w:left="20" w:right="0" w:firstLine="0"/>
                  <w:jc w:val="left"/>
                  <w:rPr>
                    <w:rFonts w:ascii="SimSun" w:eastAsia="SimSun" w:hint="eastAsia"/>
                    <w:sz w:val="60"/>
                  </w:rPr>
                </w:pPr>
                <w:r>
                  <w:rPr>
                    <w:rFonts w:ascii="SimSun" w:eastAsia="SimSun" w:hint="eastAsia"/>
                    <w:color w:val="FFFFFF"/>
                    <w:sz w:val="60"/>
                  </w:rPr>
                  <w:t>叁</w:t>
                </w:r>
              </w:p>
            </w:txbxContent>
          </v:textbox>
          <w10:wrap type="none"/>
        </v:shape>
      </w:pict>
    </w:r>
    <w:r>
      <w:rPr/>
      <w:pict>
        <v:shape style="position:absolute;margin-left:453.393707pt;margin-top:90.587517pt;width:38pt;height:27.7pt;mso-position-horizontal-relative:page;mso-position-vertical-relative:page;z-index:-254855168" type="#_x0000_t202" filled="false" stroked="false">
          <v:textbox inset="0,0,0,0">
            <w:txbxContent>
              <w:p>
                <w:pPr>
                  <w:spacing w:before="105"/>
                  <w:ind w:left="20" w:right="0" w:firstLine="0"/>
                  <w:jc w:val="left"/>
                  <w:rPr>
                    <w:rFonts w:ascii="Malgun Gothic" w:eastAsia="Malgun Gothic" w:hint="eastAsia"/>
                    <w:b/>
                    <w:sz w:val="18"/>
                  </w:rPr>
                </w:pPr>
                <w:r>
                  <w:rPr>
                    <w:rFonts w:ascii="Malgun Gothic" w:eastAsia="Malgun Gothic" w:hint="eastAsia"/>
                    <w:b/>
                    <w:color w:val="6D6E71"/>
                    <w:sz w:val="18"/>
                  </w:rPr>
                  <w:t>溫室構造</w:t>
                </w:r>
              </w:p>
            </w:txbxContent>
          </v:textbox>
          <w10:wrap type="none"/>
        </v:shape>
      </w:pict>
    </w:r>
    <w:r>
      <w:rPr/>
      <w:pict>
        <v:shape style="position:absolute;margin-left:495.368408pt;margin-top:95.649048pt;width:29.75pt;height:15.9pt;mso-position-horizontal-relative:page;mso-position-vertical-relative:page;z-index:-254854144" type="#_x0000_t202" filled="false" stroked="false">
          <v:textbox inset="0,0,0,0">
            <w:txbxContent>
              <w:p>
                <w:pPr>
                  <w:pStyle w:val="BodyText"/>
                  <w:spacing w:before="35"/>
                  <w:ind w:left="120"/>
                  <w:rPr>
                    <w:rFonts w:ascii="Arial"/>
                  </w:rPr>
                </w:pPr>
                <w:r>
                  <w:rPr/>
                  <w:fldChar w:fldCharType="begin"/>
                </w:r>
                <w:r>
                  <w:rPr>
                    <w:rFonts w:ascii="Arial"/>
                    <w:color w:val="FFFFFF"/>
                  </w:rPr>
                  <w:instrText> PAGE </w:instrText>
                </w:r>
                <w:r>
                  <w:rPr/>
                  <w:fldChar w:fldCharType="separate"/>
                </w:r>
                <w:r>
                  <w:rPr/>
                  <w:t>101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5">
    <w:multiLevelType w:val="hybridMultilevel"/>
    <w:lvl w:ilvl="0">
      <w:start w:val="1"/>
      <w:numFmt w:val="decimal"/>
      <w:lvlText w:val="%1."/>
      <w:lvlJc w:val="left"/>
      <w:pPr>
        <w:ind w:left="344"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19" w:hanging="227"/>
      </w:pPr>
      <w:rPr>
        <w:rFonts w:hint="default"/>
      </w:rPr>
    </w:lvl>
    <w:lvl w:ilvl="2">
      <w:start w:val="0"/>
      <w:numFmt w:val="bullet"/>
      <w:lvlText w:val="•"/>
      <w:lvlJc w:val="left"/>
      <w:pPr>
        <w:ind w:left="1098" w:hanging="227"/>
      </w:pPr>
      <w:rPr>
        <w:rFonts w:hint="default"/>
      </w:rPr>
    </w:lvl>
    <w:lvl w:ilvl="3">
      <w:start w:val="0"/>
      <w:numFmt w:val="bullet"/>
      <w:lvlText w:val="•"/>
      <w:lvlJc w:val="left"/>
      <w:pPr>
        <w:ind w:left="1478" w:hanging="227"/>
      </w:pPr>
      <w:rPr>
        <w:rFonts w:hint="default"/>
      </w:rPr>
    </w:lvl>
    <w:lvl w:ilvl="4">
      <w:start w:val="0"/>
      <w:numFmt w:val="bullet"/>
      <w:lvlText w:val="•"/>
      <w:lvlJc w:val="left"/>
      <w:pPr>
        <w:ind w:left="1857" w:hanging="227"/>
      </w:pPr>
      <w:rPr>
        <w:rFonts w:hint="default"/>
      </w:rPr>
    </w:lvl>
    <w:lvl w:ilvl="5">
      <w:start w:val="0"/>
      <w:numFmt w:val="bullet"/>
      <w:lvlText w:val="•"/>
      <w:lvlJc w:val="left"/>
      <w:pPr>
        <w:ind w:left="2237" w:hanging="227"/>
      </w:pPr>
      <w:rPr>
        <w:rFonts w:hint="default"/>
      </w:rPr>
    </w:lvl>
    <w:lvl w:ilvl="6">
      <w:start w:val="0"/>
      <w:numFmt w:val="bullet"/>
      <w:lvlText w:val="•"/>
      <w:lvlJc w:val="left"/>
      <w:pPr>
        <w:ind w:left="2616" w:hanging="227"/>
      </w:pPr>
      <w:rPr>
        <w:rFonts w:hint="default"/>
      </w:rPr>
    </w:lvl>
    <w:lvl w:ilvl="7">
      <w:start w:val="0"/>
      <w:numFmt w:val="bullet"/>
      <w:lvlText w:val="•"/>
      <w:lvlJc w:val="left"/>
      <w:pPr>
        <w:ind w:left="2996" w:hanging="227"/>
      </w:pPr>
      <w:rPr>
        <w:rFonts w:hint="default"/>
      </w:rPr>
    </w:lvl>
    <w:lvl w:ilvl="8">
      <w:start w:val="0"/>
      <w:numFmt w:val="bullet"/>
      <w:lvlText w:val="•"/>
      <w:lvlJc w:val="left"/>
      <w:pPr>
        <w:ind w:left="3375" w:hanging="227"/>
      </w:pPr>
      <w:rPr>
        <w:rFonts w:hint="default"/>
      </w:rPr>
    </w:lvl>
  </w:abstractNum>
  <w:abstractNum w:abstractNumId="34">
    <w:multiLevelType w:val="hybridMultilevel"/>
    <w:lvl w:ilvl="0">
      <w:start w:val="1"/>
      <w:numFmt w:val="decimal"/>
      <w:lvlText w:val="%1."/>
      <w:lvlJc w:val="left"/>
      <w:pPr>
        <w:ind w:left="344"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684" w:hanging="341"/>
        <w:jc w:val="left"/>
      </w:pPr>
      <w:rPr>
        <w:rFonts w:hint="default" w:ascii="Arial" w:hAnsi="Arial" w:eastAsia="Arial" w:cs="Arial"/>
        <w:color w:val="6D6E71"/>
        <w:w w:val="101"/>
        <w:sz w:val="21"/>
        <w:szCs w:val="21"/>
      </w:rPr>
    </w:lvl>
    <w:lvl w:ilvl="2">
      <w:start w:val="0"/>
      <w:numFmt w:val="bullet"/>
      <w:lvlText w:val="•"/>
      <w:lvlJc w:val="left"/>
      <w:pPr>
        <w:ind w:left="1145" w:hanging="341"/>
      </w:pPr>
      <w:rPr>
        <w:rFonts w:hint="default"/>
      </w:rPr>
    </w:lvl>
    <w:lvl w:ilvl="3">
      <w:start w:val="0"/>
      <w:numFmt w:val="bullet"/>
      <w:lvlText w:val="•"/>
      <w:lvlJc w:val="left"/>
      <w:pPr>
        <w:ind w:left="1611" w:hanging="341"/>
      </w:pPr>
      <w:rPr>
        <w:rFonts w:hint="default"/>
      </w:rPr>
    </w:lvl>
    <w:lvl w:ilvl="4">
      <w:start w:val="0"/>
      <w:numFmt w:val="bullet"/>
      <w:lvlText w:val="•"/>
      <w:lvlJc w:val="left"/>
      <w:pPr>
        <w:ind w:left="2076" w:hanging="341"/>
      </w:pPr>
      <w:rPr>
        <w:rFonts w:hint="default"/>
      </w:rPr>
    </w:lvl>
    <w:lvl w:ilvl="5">
      <w:start w:val="0"/>
      <w:numFmt w:val="bullet"/>
      <w:lvlText w:val="•"/>
      <w:lvlJc w:val="left"/>
      <w:pPr>
        <w:ind w:left="2542" w:hanging="341"/>
      </w:pPr>
      <w:rPr>
        <w:rFonts w:hint="default"/>
      </w:rPr>
    </w:lvl>
    <w:lvl w:ilvl="6">
      <w:start w:val="0"/>
      <w:numFmt w:val="bullet"/>
      <w:lvlText w:val="•"/>
      <w:lvlJc w:val="left"/>
      <w:pPr>
        <w:ind w:left="3007" w:hanging="341"/>
      </w:pPr>
      <w:rPr>
        <w:rFonts w:hint="default"/>
      </w:rPr>
    </w:lvl>
    <w:lvl w:ilvl="7">
      <w:start w:val="0"/>
      <w:numFmt w:val="bullet"/>
      <w:lvlText w:val="•"/>
      <w:lvlJc w:val="left"/>
      <w:pPr>
        <w:ind w:left="3473" w:hanging="341"/>
      </w:pPr>
      <w:rPr>
        <w:rFonts w:hint="default"/>
      </w:rPr>
    </w:lvl>
    <w:lvl w:ilvl="8">
      <w:start w:val="0"/>
      <w:numFmt w:val="bullet"/>
      <w:lvlText w:val="•"/>
      <w:lvlJc w:val="left"/>
      <w:pPr>
        <w:ind w:left="3938" w:hanging="341"/>
      </w:pPr>
      <w:rPr>
        <w:rFonts w:hint="default"/>
      </w:rPr>
    </w:lvl>
  </w:abstractNum>
  <w:abstractNum w:abstractNumId="33">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93" w:hanging="227"/>
      </w:pPr>
      <w:rPr>
        <w:rFonts w:hint="default"/>
      </w:rPr>
    </w:lvl>
    <w:lvl w:ilvl="2">
      <w:start w:val="0"/>
      <w:numFmt w:val="bullet"/>
      <w:lvlText w:val="•"/>
      <w:lvlJc w:val="left"/>
      <w:pPr>
        <w:ind w:left="1246" w:hanging="227"/>
      </w:pPr>
      <w:rPr>
        <w:rFonts w:hint="default"/>
      </w:rPr>
    </w:lvl>
    <w:lvl w:ilvl="3">
      <w:start w:val="0"/>
      <w:numFmt w:val="bullet"/>
      <w:lvlText w:val="•"/>
      <w:lvlJc w:val="left"/>
      <w:pPr>
        <w:ind w:left="1699" w:hanging="227"/>
      </w:pPr>
      <w:rPr>
        <w:rFonts w:hint="default"/>
      </w:rPr>
    </w:lvl>
    <w:lvl w:ilvl="4">
      <w:start w:val="0"/>
      <w:numFmt w:val="bullet"/>
      <w:lvlText w:val="•"/>
      <w:lvlJc w:val="left"/>
      <w:pPr>
        <w:ind w:left="2152" w:hanging="227"/>
      </w:pPr>
      <w:rPr>
        <w:rFonts w:hint="default"/>
      </w:rPr>
    </w:lvl>
    <w:lvl w:ilvl="5">
      <w:start w:val="0"/>
      <w:numFmt w:val="bullet"/>
      <w:lvlText w:val="•"/>
      <w:lvlJc w:val="left"/>
      <w:pPr>
        <w:ind w:left="2605" w:hanging="227"/>
      </w:pPr>
      <w:rPr>
        <w:rFonts w:hint="default"/>
      </w:rPr>
    </w:lvl>
    <w:lvl w:ilvl="6">
      <w:start w:val="0"/>
      <w:numFmt w:val="bullet"/>
      <w:lvlText w:val="•"/>
      <w:lvlJc w:val="left"/>
      <w:pPr>
        <w:ind w:left="3058" w:hanging="227"/>
      </w:pPr>
      <w:rPr>
        <w:rFonts w:hint="default"/>
      </w:rPr>
    </w:lvl>
    <w:lvl w:ilvl="7">
      <w:start w:val="0"/>
      <w:numFmt w:val="bullet"/>
      <w:lvlText w:val="•"/>
      <w:lvlJc w:val="left"/>
      <w:pPr>
        <w:ind w:left="3511" w:hanging="227"/>
      </w:pPr>
      <w:rPr>
        <w:rFonts w:hint="default"/>
      </w:rPr>
    </w:lvl>
    <w:lvl w:ilvl="8">
      <w:start w:val="0"/>
      <w:numFmt w:val="bullet"/>
      <w:lvlText w:val="•"/>
      <w:lvlJc w:val="left"/>
      <w:pPr>
        <w:ind w:left="3964" w:hanging="227"/>
      </w:pPr>
      <w:rPr>
        <w:rFonts w:hint="default"/>
      </w:rPr>
    </w:lvl>
  </w:abstractNum>
  <w:abstractNum w:abstractNumId="32">
    <w:multiLevelType w:val="hybridMultilevel"/>
    <w:lvl w:ilvl="0">
      <w:start w:val="2"/>
      <w:numFmt w:val="decimal"/>
      <w:lvlText w:val="%1."/>
      <w:lvlJc w:val="left"/>
      <w:pPr>
        <w:ind w:left="226" w:hanging="227"/>
        <w:jc w:val="lef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567" w:hanging="341"/>
        <w:jc w:val="left"/>
      </w:pPr>
      <w:rPr>
        <w:rFonts w:hint="default" w:ascii="Arial" w:hAnsi="Arial" w:eastAsia="Arial" w:cs="Arial"/>
        <w:color w:val="6D6E71"/>
        <w:w w:val="101"/>
        <w:sz w:val="21"/>
        <w:szCs w:val="21"/>
      </w:rPr>
    </w:lvl>
    <w:lvl w:ilvl="2">
      <w:start w:val="0"/>
      <w:numFmt w:val="bullet"/>
      <w:lvlText w:val="•"/>
      <w:lvlJc w:val="left"/>
      <w:pPr>
        <w:ind w:left="951" w:hanging="341"/>
      </w:pPr>
      <w:rPr>
        <w:rFonts w:hint="default"/>
      </w:rPr>
    </w:lvl>
    <w:lvl w:ilvl="3">
      <w:start w:val="0"/>
      <w:numFmt w:val="bullet"/>
      <w:lvlText w:val="•"/>
      <w:lvlJc w:val="left"/>
      <w:pPr>
        <w:ind w:left="1342" w:hanging="341"/>
      </w:pPr>
      <w:rPr>
        <w:rFonts w:hint="default"/>
      </w:rPr>
    </w:lvl>
    <w:lvl w:ilvl="4">
      <w:start w:val="0"/>
      <w:numFmt w:val="bullet"/>
      <w:lvlText w:val="•"/>
      <w:lvlJc w:val="left"/>
      <w:pPr>
        <w:ind w:left="1733" w:hanging="341"/>
      </w:pPr>
      <w:rPr>
        <w:rFonts w:hint="default"/>
      </w:rPr>
    </w:lvl>
    <w:lvl w:ilvl="5">
      <w:start w:val="0"/>
      <w:numFmt w:val="bullet"/>
      <w:lvlText w:val="•"/>
      <w:lvlJc w:val="left"/>
      <w:pPr>
        <w:ind w:left="2125" w:hanging="341"/>
      </w:pPr>
      <w:rPr>
        <w:rFonts w:hint="default"/>
      </w:rPr>
    </w:lvl>
    <w:lvl w:ilvl="6">
      <w:start w:val="0"/>
      <w:numFmt w:val="bullet"/>
      <w:lvlText w:val="•"/>
      <w:lvlJc w:val="left"/>
      <w:pPr>
        <w:ind w:left="2516" w:hanging="341"/>
      </w:pPr>
      <w:rPr>
        <w:rFonts w:hint="default"/>
      </w:rPr>
    </w:lvl>
    <w:lvl w:ilvl="7">
      <w:start w:val="0"/>
      <w:numFmt w:val="bullet"/>
      <w:lvlText w:val="•"/>
      <w:lvlJc w:val="left"/>
      <w:pPr>
        <w:ind w:left="2907" w:hanging="341"/>
      </w:pPr>
      <w:rPr>
        <w:rFonts w:hint="default"/>
      </w:rPr>
    </w:lvl>
    <w:lvl w:ilvl="8">
      <w:start w:val="0"/>
      <w:numFmt w:val="bullet"/>
      <w:lvlText w:val="•"/>
      <w:lvlJc w:val="left"/>
      <w:pPr>
        <w:ind w:left="3299" w:hanging="341"/>
      </w:pPr>
      <w:rPr>
        <w:rFonts w:hint="default"/>
      </w:rPr>
    </w:lvl>
  </w:abstractNum>
  <w:abstractNum w:abstractNumId="31">
    <w:multiLevelType w:val="hybridMultilevel"/>
    <w:lvl w:ilvl="0">
      <w:start w:val="1"/>
      <w:numFmt w:val="decimal"/>
      <w:lvlText w:val="%1."/>
      <w:lvlJc w:val="left"/>
      <w:pPr>
        <w:ind w:left="344"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93" w:hanging="227"/>
      </w:pPr>
      <w:rPr>
        <w:rFonts w:hint="default"/>
      </w:rPr>
    </w:lvl>
    <w:lvl w:ilvl="2">
      <w:start w:val="0"/>
      <w:numFmt w:val="bullet"/>
      <w:lvlText w:val="•"/>
      <w:lvlJc w:val="left"/>
      <w:pPr>
        <w:ind w:left="1246" w:hanging="227"/>
      </w:pPr>
      <w:rPr>
        <w:rFonts w:hint="default"/>
      </w:rPr>
    </w:lvl>
    <w:lvl w:ilvl="3">
      <w:start w:val="0"/>
      <w:numFmt w:val="bullet"/>
      <w:lvlText w:val="•"/>
      <w:lvlJc w:val="left"/>
      <w:pPr>
        <w:ind w:left="1699" w:hanging="227"/>
      </w:pPr>
      <w:rPr>
        <w:rFonts w:hint="default"/>
      </w:rPr>
    </w:lvl>
    <w:lvl w:ilvl="4">
      <w:start w:val="0"/>
      <w:numFmt w:val="bullet"/>
      <w:lvlText w:val="•"/>
      <w:lvlJc w:val="left"/>
      <w:pPr>
        <w:ind w:left="2152" w:hanging="227"/>
      </w:pPr>
      <w:rPr>
        <w:rFonts w:hint="default"/>
      </w:rPr>
    </w:lvl>
    <w:lvl w:ilvl="5">
      <w:start w:val="0"/>
      <w:numFmt w:val="bullet"/>
      <w:lvlText w:val="•"/>
      <w:lvlJc w:val="left"/>
      <w:pPr>
        <w:ind w:left="2605" w:hanging="227"/>
      </w:pPr>
      <w:rPr>
        <w:rFonts w:hint="default"/>
      </w:rPr>
    </w:lvl>
    <w:lvl w:ilvl="6">
      <w:start w:val="0"/>
      <w:numFmt w:val="bullet"/>
      <w:lvlText w:val="•"/>
      <w:lvlJc w:val="left"/>
      <w:pPr>
        <w:ind w:left="3058" w:hanging="227"/>
      </w:pPr>
      <w:rPr>
        <w:rFonts w:hint="default"/>
      </w:rPr>
    </w:lvl>
    <w:lvl w:ilvl="7">
      <w:start w:val="0"/>
      <w:numFmt w:val="bullet"/>
      <w:lvlText w:val="•"/>
      <w:lvlJc w:val="left"/>
      <w:pPr>
        <w:ind w:left="3511" w:hanging="227"/>
      </w:pPr>
      <w:rPr>
        <w:rFonts w:hint="default"/>
      </w:rPr>
    </w:lvl>
    <w:lvl w:ilvl="8">
      <w:start w:val="0"/>
      <w:numFmt w:val="bullet"/>
      <w:lvlText w:val="•"/>
      <w:lvlJc w:val="left"/>
      <w:pPr>
        <w:ind w:left="3964" w:hanging="227"/>
      </w:pPr>
      <w:rPr>
        <w:rFonts w:hint="default"/>
      </w:rPr>
    </w:lvl>
  </w:abstractNum>
  <w:abstractNum w:abstractNumId="30">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19" w:hanging="227"/>
      </w:pPr>
      <w:rPr>
        <w:rFonts w:hint="default"/>
      </w:rPr>
    </w:lvl>
    <w:lvl w:ilvl="2">
      <w:start w:val="0"/>
      <w:numFmt w:val="bullet"/>
      <w:lvlText w:val="•"/>
      <w:lvlJc w:val="left"/>
      <w:pPr>
        <w:ind w:left="1098" w:hanging="227"/>
      </w:pPr>
      <w:rPr>
        <w:rFonts w:hint="default"/>
      </w:rPr>
    </w:lvl>
    <w:lvl w:ilvl="3">
      <w:start w:val="0"/>
      <w:numFmt w:val="bullet"/>
      <w:lvlText w:val="•"/>
      <w:lvlJc w:val="left"/>
      <w:pPr>
        <w:ind w:left="1478" w:hanging="227"/>
      </w:pPr>
      <w:rPr>
        <w:rFonts w:hint="default"/>
      </w:rPr>
    </w:lvl>
    <w:lvl w:ilvl="4">
      <w:start w:val="0"/>
      <w:numFmt w:val="bullet"/>
      <w:lvlText w:val="•"/>
      <w:lvlJc w:val="left"/>
      <w:pPr>
        <w:ind w:left="1857" w:hanging="227"/>
      </w:pPr>
      <w:rPr>
        <w:rFonts w:hint="default"/>
      </w:rPr>
    </w:lvl>
    <w:lvl w:ilvl="5">
      <w:start w:val="0"/>
      <w:numFmt w:val="bullet"/>
      <w:lvlText w:val="•"/>
      <w:lvlJc w:val="left"/>
      <w:pPr>
        <w:ind w:left="2237" w:hanging="227"/>
      </w:pPr>
      <w:rPr>
        <w:rFonts w:hint="default"/>
      </w:rPr>
    </w:lvl>
    <w:lvl w:ilvl="6">
      <w:start w:val="0"/>
      <w:numFmt w:val="bullet"/>
      <w:lvlText w:val="•"/>
      <w:lvlJc w:val="left"/>
      <w:pPr>
        <w:ind w:left="2616" w:hanging="227"/>
      </w:pPr>
      <w:rPr>
        <w:rFonts w:hint="default"/>
      </w:rPr>
    </w:lvl>
    <w:lvl w:ilvl="7">
      <w:start w:val="0"/>
      <w:numFmt w:val="bullet"/>
      <w:lvlText w:val="•"/>
      <w:lvlJc w:val="left"/>
      <w:pPr>
        <w:ind w:left="2996" w:hanging="227"/>
      </w:pPr>
      <w:rPr>
        <w:rFonts w:hint="default"/>
      </w:rPr>
    </w:lvl>
    <w:lvl w:ilvl="8">
      <w:start w:val="0"/>
      <w:numFmt w:val="bullet"/>
      <w:lvlText w:val="•"/>
      <w:lvlJc w:val="left"/>
      <w:pPr>
        <w:ind w:left="3375" w:hanging="227"/>
      </w:pPr>
      <w:rPr>
        <w:rFonts w:hint="default"/>
      </w:rPr>
    </w:lvl>
  </w:abstractNum>
  <w:abstractNum w:abstractNumId="29">
    <w:multiLevelType w:val="hybridMultilevel"/>
    <w:lvl w:ilvl="0">
      <w:start w:val="1"/>
      <w:numFmt w:val="decimal"/>
      <w:lvlText w:val="%1."/>
      <w:lvlJc w:val="left"/>
      <w:pPr>
        <w:ind w:left="911"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295" w:hanging="227"/>
      </w:pPr>
      <w:rPr>
        <w:rFonts w:hint="default"/>
      </w:rPr>
    </w:lvl>
    <w:lvl w:ilvl="2">
      <w:start w:val="0"/>
      <w:numFmt w:val="bullet"/>
      <w:lvlText w:val="•"/>
      <w:lvlJc w:val="left"/>
      <w:pPr>
        <w:ind w:left="1670" w:hanging="227"/>
      </w:pPr>
      <w:rPr>
        <w:rFonts w:hint="default"/>
      </w:rPr>
    </w:lvl>
    <w:lvl w:ilvl="3">
      <w:start w:val="0"/>
      <w:numFmt w:val="bullet"/>
      <w:lvlText w:val="•"/>
      <w:lvlJc w:val="left"/>
      <w:pPr>
        <w:ind w:left="2046" w:hanging="227"/>
      </w:pPr>
      <w:rPr>
        <w:rFonts w:hint="default"/>
      </w:rPr>
    </w:lvl>
    <w:lvl w:ilvl="4">
      <w:start w:val="0"/>
      <w:numFmt w:val="bullet"/>
      <w:lvlText w:val="•"/>
      <w:lvlJc w:val="left"/>
      <w:pPr>
        <w:ind w:left="2421" w:hanging="227"/>
      </w:pPr>
      <w:rPr>
        <w:rFonts w:hint="default"/>
      </w:rPr>
    </w:lvl>
    <w:lvl w:ilvl="5">
      <w:start w:val="0"/>
      <w:numFmt w:val="bullet"/>
      <w:lvlText w:val="•"/>
      <w:lvlJc w:val="left"/>
      <w:pPr>
        <w:ind w:left="2797" w:hanging="227"/>
      </w:pPr>
      <w:rPr>
        <w:rFonts w:hint="default"/>
      </w:rPr>
    </w:lvl>
    <w:lvl w:ilvl="6">
      <w:start w:val="0"/>
      <w:numFmt w:val="bullet"/>
      <w:lvlText w:val="•"/>
      <w:lvlJc w:val="left"/>
      <w:pPr>
        <w:ind w:left="3172" w:hanging="227"/>
      </w:pPr>
      <w:rPr>
        <w:rFonts w:hint="default"/>
      </w:rPr>
    </w:lvl>
    <w:lvl w:ilvl="7">
      <w:start w:val="0"/>
      <w:numFmt w:val="bullet"/>
      <w:lvlText w:val="•"/>
      <w:lvlJc w:val="left"/>
      <w:pPr>
        <w:ind w:left="3548" w:hanging="227"/>
      </w:pPr>
      <w:rPr>
        <w:rFonts w:hint="default"/>
      </w:rPr>
    </w:lvl>
    <w:lvl w:ilvl="8">
      <w:start w:val="0"/>
      <w:numFmt w:val="bullet"/>
      <w:lvlText w:val="•"/>
      <w:lvlJc w:val="left"/>
      <w:pPr>
        <w:ind w:left="3923" w:hanging="227"/>
      </w:pPr>
      <w:rPr>
        <w:rFonts w:hint="default"/>
      </w:rPr>
    </w:lvl>
  </w:abstractNum>
  <w:abstractNum w:abstractNumId="28">
    <w:multiLevelType w:val="hybridMultilevel"/>
    <w:lvl w:ilvl="0">
      <w:start w:val="1"/>
      <w:numFmt w:val="decimal"/>
      <w:lvlText w:val="%1."/>
      <w:lvlJc w:val="left"/>
      <w:pPr>
        <w:ind w:left="732"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911" w:hanging="227"/>
        <w:jc w:val="left"/>
      </w:pPr>
      <w:rPr>
        <w:rFonts w:hint="default" w:ascii="Times New Roman" w:hAnsi="Times New Roman" w:eastAsia="Times New Roman" w:cs="Times New Roman"/>
        <w:b/>
        <w:bCs/>
        <w:color w:val="005476"/>
        <w:w w:val="101"/>
        <w:sz w:val="21"/>
        <w:szCs w:val="21"/>
      </w:rPr>
    </w:lvl>
    <w:lvl w:ilvl="2">
      <w:start w:val="1"/>
      <w:numFmt w:val="decimal"/>
      <w:lvlText w:val="(%3)"/>
      <w:lvlJc w:val="left"/>
      <w:pPr>
        <w:ind w:left="1251" w:hanging="341"/>
        <w:jc w:val="left"/>
      </w:pPr>
      <w:rPr>
        <w:rFonts w:hint="default" w:ascii="Arial" w:hAnsi="Arial" w:eastAsia="Arial" w:cs="Arial"/>
        <w:color w:val="6D6E71"/>
        <w:w w:val="101"/>
        <w:sz w:val="21"/>
        <w:szCs w:val="21"/>
      </w:rPr>
    </w:lvl>
    <w:lvl w:ilvl="3">
      <w:start w:val="0"/>
      <w:numFmt w:val="bullet"/>
      <w:lvlText w:val="•"/>
      <w:lvlJc w:val="left"/>
      <w:pPr>
        <w:ind w:left="1095" w:hanging="341"/>
      </w:pPr>
      <w:rPr>
        <w:rFonts w:hint="default"/>
      </w:rPr>
    </w:lvl>
    <w:lvl w:ilvl="4">
      <w:start w:val="0"/>
      <w:numFmt w:val="bullet"/>
      <w:lvlText w:val="•"/>
      <w:lvlJc w:val="left"/>
      <w:pPr>
        <w:ind w:left="931" w:hanging="341"/>
      </w:pPr>
      <w:rPr>
        <w:rFonts w:hint="default"/>
      </w:rPr>
    </w:lvl>
    <w:lvl w:ilvl="5">
      <w:start w:val="0"/>
      <w:numFmt w:val="bullet"/>
      <w:lvlText w:val="•"/>
      <w:lvlJc w:val="left"/>
      <w:pPr>
        <w:ind w:left="767" w:hanging="341"/>
      </w:pPr>
      <w:rPr>
        <w:rFonts w:hint="default"/>
      </w:rPr>
    </w:lvl>
    <w:lvl w:ilvl="6">
      <w:start w:val="0"/>
      <w:numFmt w:val="bullet"/>
      <w:lvlText w:val="•"/>
      <w:lvlJc w:val="left"/>
      <w:pPr>
        <w:ind w:left="603" w:hanging="341"/>
      </w:pPr>
      <w:rPr>
        <w:rFonts w:hint="default"/>
      </w:rPr>
    </w:lvl>
    <w:lvl w:ilvl="7">
      <w:start w:val="0"/>
      <w:numFmt w:val="bullet"/>
      <w:lvlText w:val="•"/>
      <w:lvlJc w:val="left"/>
      <w:pPr>
        <w:ind w:left="439" w:hanging="341"/>
      </w:pPr>
      <w:rPr>
        <w:rFonts w:hint="default"/>
      </w:rPr>
    </w:lvl>
    <w:lvl w:ilvl="8">
      <w:start w:val="0"/>
      <w:numFmt w:val="bullet"/>
      <w:lvlText w:val="•"/>
      <w:lvlJc w:val="left"/>
      <w:pPr>
        <w:ind w:left="275" w:hanging="341"/>
      </w:pPr>
      <w:rPr>
        <w:rFonts w:hint="default"/>
      </w:rPr>
    </w:lvl>
  </w:abstractNum>
  <w:abstractNum w:abstractNumId="27">
    <w:multiLevelType w:val="hybridMultilevel"/>
    <w:lvl w:ilvl="0">
      <w:start w:val="1"/>
      <w:numFmt w:val="decimal"/>
      <w:lvlText w:val="%1."/>
      <w:lvlJc w:val="left"/>
      <w:pPr>
        <w:ind w:left="344"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684" w:hanging="341"/>
        <w:jc w:val="right"/>
      </w:pPr>
      <w:rPr>
        <w:rFonts w:hint="default" w:ascii="Arial" w:hAnsi="Arial" w:eastAsia="Arial" w:cs="Arial"/>
        <w:color w:val="6D6E71"/>
        <w:w w:val="101"/>
        <w:sz w:val="21"/>
        <w:szCs w:val="21"/>
      </w:rPr>
    </w:lvl>
    <w:lvl w:ilvl="2">
      <w:start w:val="0"/>
      <w:numFmt w:val="bullet"/>
      <w:lvlText w:val="•"/>
      <w:lvlJc w:val="left"/>
      <w:pPr>
        <w:ind w:left="1145" w:hanging="341"/>
      </w:pPr>
      <w:rPr>
        <w:rFonts w:hint="default"/>
      </w:rPr>
    </w:lvl>
    <w:lvl w:ilvl="3">
      <w:start w:val="0"/>
      <w:numFmt w:val="bullet"/>
      <w:lvlText w:val="•"/>
      <w:lvlJc w:val="left"/>
      <w:pPr>
        <w:ind w:left="1611" w:hanging="341"/>
      </w:pPr>
      <w:rPr>
        <w:rFonts w:hint="default"/>
      </w:rPr>
    </w:lvl>
    <w:lvl w:ilvl="4">
      <w:start w:val="0"/>
      <w:numFmt w:val="bullet"/>
      <w:lvlText w:val="•"/>
      <w:lvlJc w:val="left"/>
      <w:pPr>
        <w:ind w:left="2076" w:hanging="341"/>
      </w:pPr>
      <w:rPr>
        <w:rFonts w:hint="default"/>
      </w:rPr>
    </w:lvl>
    <w:lvl w:ilvl="5">
      <w:start w:val="0"/>
      <w:numFmt w:val="bullet"/>
      <w:lvlText w:val="•"/>
      <w:lvlJc w:val="left"/>
      <w:pPr>
        <w:ind w:left="2542" w:hanging="341"/>
      </w:pPr>
      <w:rPr>
        <w:rFonts w:hint="default"/>
      </w:rPr>
    </w:lvl>
    <w:lvl w:ilvl="6">
      <w:start w:val="0"/>
      <w:numFmt w:val="bullet"/>
      <w:lvlText w:val="•"/>
      <w:lvlJc w:val="left"/>
      <w:pPr>
        <w:ind w:left="3007" w:hanging="341"/>
      </w:pPr>
      <w:rPr>
        <w:rFonts w:hint="default"/>
      </w:rPr>
    </w:lvl>
    <w:lvl w:ilvl="7">
      <w:start w:val="0"/>
      <w:numFmt w:val="bullet"/>
      <w:lvlText w:val="•"/>
      <w:lvlJc w:val="left"/>
      <w:pPr>
        <w:ind w:left="3473" w:hanging="341"/>
      </w:pPr>
      <w:rPr>
        <w:rFonts w:hint="default"/>
      </w:rPr>
    </w:lvl>
    <w:lvl w:ilvl="8">
      <w:start w:val="0"/>
      <w:numFmt w:val="bullet"/>
      <w:lvlText w:val="•"/>
      <w:lvlJc w:val="left"/>
      <w:pPr>
        <w:ind w:left="3938" w:hanging="341"/>
      </w:pPr>
      <w:rPr>
        <w:rFonts w:hint="default"/>
      </w:rPr>
    </w:lvl>
  </w:abstractNum>
  <w:abstractNum w:abstractNumId="26">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20" w:hanging="227"/>
      </w:pPr>
      <w:rPr>
        <w:rFonts w:hint="default"/>
      </w:rPr>
    </w:lvl>
    <w:lvl w:ilvl="2">
      <w:start w:val="0"/>
      <w:numFmt w:val="bullet"/>
      <w:lvlText w:val="•"/>
      <w:lvlJc w:val="left"/>
      <w:pPr>
        <w:ind w:left="1101" w:hanging="227"/>
      </w:pPr>
      <w:rPr>
        <w:rFonts w:hint="default"/>
      </w:rPr>
    </w:lvl>
    <w:lvl w:ilvl="3">
      <w:start w:val="0"/>
      <w:numFmt w:val="bullet"/>
      <w:lvlText w:val="•"/>
      <w:lvlJc w:val="left"/>
      <w:pPr>
        <w:ind w:left="1482" w:hanging="227"/>
      </w:pPr>
      <w:rPr>
        <w:rFonts w:hint="default"/>
      </w:rPr>
    </w:lvl>
    <w:lvl w:ilvl="4">
      <w:start w:val="0"/>
      <w:numFmt w:val="bullet"/>
      <w:lvlText w:val="•"/>
      <w:lvlJc w:val="left"/>
      <w:pPr>
        <w:ind w:left="1862" w:hanging="227"/>
      </w:pPr>
      <w:rPr>
        <w:rFonts w:hint="default"/>
      </w:rPr>
    </w:lvl>
    <w:lvl w:ilvl="5">
      <w:start w:val="0"/>
      <w:numFmt w:val="bullet"/>
      <w:lvlText w:val="•"/>
      <w:lvlJc w:val="left"/>
      <w:pPr>
        <w:ind w:left="2243" w:hanging="227"/>
      </w:pPr>
      <w:rPr>
        <w:rFonts w:hint="default"/>
      </w:rPr>
    </w:lvl>
    <w:lvl w:ilvl="6">
      <w:start w:val="0"/>
      <w:numFmt w:val="bullet"/>
      <w:lvlText w:val="•"/>
      <w:lvlJc w:val="left"/>
      <w:pPr>
        <w:ind w:left="2624" w:hanging="227"/>
      </w:pPr>
      <w:rPr>
        <w:rFonts w:hint="default"/>
      </w:rPr>
    </w:lvl>
    <w:lvl w:ilvl="7">
      <w:start w:val="0"/>
      <w:numFmt w:val="bullet"/>
      <w:lvlText w:val="•"/>
      <w:lvlJc w:val="left"/>
      <w:pPr>
        <w:ind w:left="3005" w:hanging="227"/>
      </w:pPr>
      <w:rPr>
        <w:rFonts w:hint="default"/>
      </w:rPr>
    </w:lvl>
    <w:lvl w:ilvl="8">
      <w:start w:val="0"/>
      <w:numFmt w:val="bullet"/>
      <w:lvlText w:val="•"/>
      <w:lvlJc w:val="left"/>
      <w:pPr>
        <w:ind w:left="3385" w:hanging="227"/>
      </w:pPr>
      <w:rPr>
        <w:rFonts w:hint="default"/>
      </w:rPr>
    </w:lvl>
  </w:abstractNum>
  <w:abstractNum w:abstractNumId="25">
    <w:multiLevelType w:val="hybridMultilevel"/>
    <w:lvl w:ilvl="0">
      <w:start w:val="1"/>
      <w:numFmt w:val="decimal"/>
      <w:lvlText w:val="(%1)"/>
      <w:lvlJc w:val="left"/>
      <w:pPr>
        <w:ind w:left="684" w:hanging="341"/>
        <w:jc w:val="left"/>
      </w:pPr>
      <w:rPr>
        <w:rFonts w:hint="default" w:ascii="Arial" w:hAnsi="Arial" w:eastAsia="Arial" w:cs="Arial"/>
        <w:color w:val="6D6E71"/>
        <w:w w:val="101"/>
        <w:sz w:val="21"/>
        <w:szCs w:val="21"/>
      </w:rPr>
    </w:lvl>
    <w:lvl w:ilvl="1">
      <w:start w:val="0"/>
      <w:numFmt w:val="bullet"/>
      <w:lvlText w:val="•"/>
      <w:lvlJc w:val="left"/>
      <w:pPr>
        <w:ind w:left="1026" w:hanging="341"/>
      </w:pPr>
      <w:rPr>
        <w:rFonts w:hint="default"/>
      </w:rPr>
    </w:lvl>
    <w:lvl w:ilvl="2">
      <w:start w:val="0"/>
      <w:numFmt w:val="bullet"/>
      <w:lvlText w:val="•"/>
      <w:lvlJc w:val="left"/>
      <w:pPr>
        <w:ind w:left="1373" w:hanging="341"/>
      </w:pPr>
      <w:rPr>
        <w:rFonts w:hint="default"/>
      </w:rPr>
    </w:lvl>
    <w:lvl w:ilvl="3">
      <w:start w:val="0"/>
      <w:numFmt w:val="bullet"/>
      <w:lvlText w:val="•"/>
      <w:lvlJc w:val="left"/>
      <w:pPr>
        <w:ind w:left="1719" w:hanging="341"/>
      </w:pPr>
      <w:rPr>
        <w:rFonts w:hint="default"/>
      </w:rPr>
    </w:lvl>
    <w:lvl w:ilvl="4">
      <w:start w:val="0"/>
      <w:numFmt w:val="bullet"/>
      <w:lvlText w:val="•"/>
      <w:lvlJc w:val="left"/>
      <w:pPr>
        <w:ind w:left="2066" w:hanging="341"/>
      </w:pPr>
      <w:rPr>
        <w:rFonts w:hint="default"/>
      </w:rPr>
    </w:lvl>
    <w:lvl w:ilvl="5">
      <w:start w:val="0"/>
      <w:numFmt w:val="bullet"/>
      <w:lvlText w:val="•"/>
      <w:lvlJc w:val="left"/>
      <w:pPr>
        <w:ind w:left="2412" w:hanging="341"/>
      </w:pPr>
      <w:rPr>
        <w:rFonts w:hint="default"/>
      </w:rPr>
    </w:lvl>
    <w:lvl w:ilvl="6">
      <w:start w:val="0"/>
      <w:numFmt w:val="bullet"/>
      <w:lvlText w:val="•"/>
      <w:lvlJc w:val="left"/>
      <w:pPr>
        <w:ind w:left="2759" w:hanging="341"/>
      </w:pPr>
      <w:rPr>
        <w:rFonts w:hint="default"/>
      </w:rPr>
    </w:lvl>
    <w:lvl w:ilvl="7">
      <w:start w:val="0"/>
      <w:numFmt w:val="bullet"/>
      <w:lvlText w:val="•"/>
      <w:lvlJc w:val="left"/>
      <w:pPr>
        <w:ind w:left="3105" w:hanging="341"/>
      </w:pPr>
      <w:rPr>
        <w:rFonts w:hint="default"/>
      </w:rPr>
    </w:lvl>
    <w:lvl w:ilvl="8">
      <w:start w:val="0"/>
      <w:numFmt w:val="bullet"/>
      <w:lvlText w:val="•"/>
      <w:lvlJc w:val="left"/>
      <w:pPr>
        <w:ind w:left="3452" w:hanging="341"/>
      </w:pPr>
      <w:rPr>
        <w:rFonts w:hint="default"/>
      </w:rPr>
    </w:lvl>
  </w:abstractNum>
  <w:abstractNum w:abstractNumId="24">
    <w:multiLevelType w:val="hybridMultilevel"/>
    <w:lvl w:ilvl="0">
      <w:start w:val="1"/>
      <w:numFmt w:val="decimal"/>
      <w:lvlText w:val="%1."/>
      <w:lvlJc w:val="left"/>
      <w:pPr>
        <w:ind w:left="739"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135" w:hanging="227"/>
      </w:pPr>
      <w:rPr>
        <w:rFonts w:hint="default"/>
      </w:rPr>
    </w:lvl>
    <w:lvl w:ilvl="2">
      <w:start w:val="0"/>
      <w:numFmt w:val="bullet"/>
      <w:lvlText w:val="•"/>
      <w:lvlJc w:val="left"/>
      <w:pPr>
        <w:ind w:left="1531" w:hanging="227"/>
      </w:pPr>
      <w:rPr>
        <w:rFonts w:hint="default"/>
      </w:rPr>
    </w:lvl>
    <w:lvl w:ilvl="3">
      <w:start w:val="0"/>
      <w:numFmt w:val="bullet"/>
      <w:lvlText w:val="•"/>
      <w:lvlJc w:val="left"/>
      <w:pPr>
        <w:ind w:left="1927" w:hanging="227"/>
      </w:pPr>
      <w:rPr>
        <w:rFonts w:hint="default"/>
      </w:rPr>
    </w:lvl>
    <w:lvl w:ilvl="4">
      <w:start w:val="0"/>
      <w:numFmt w:val="bullet"/>
      <w:lvlText w:val="•"/>
      <w:lvlJc w:val="left"/>
      <w:pPr>
        <w:ind w:left="2323" w:hanging="227"/>
      </w:pPr>
      <w:rPr>
        <w:rFonts w:hint="default"/>
      </w:rPr>
    </w:lvl>
    <w:lvl w:ilvl="5">
      <w:start w:val="0"/>
      <w:numFmt w:val="bullet"/>
      <w:lvlText w:val="•"/>
      <w:lvlJc w:val="left"/>
      <w:pPr>
        <w:ind w:left="2719" w:hanging="227"/>
      </w:pPr>
      <w:rPr>
        <w:rFonts w:hint="default"/>
      </w:rPr>
    </w:lvl>
    <w:lvl w:ilvl="6">
      <w:start w:val="0"/>
      <w:numFmt w:val="bullet"/>
      <w:lvlText w:val="•"/>
      <w:lvlJc w:val="left"/>
      <w:pPr>
        <w:ind w:left="3115" w:hanging="227"/>
      </w:pPr>
      <w:rPr>
        <w:rFonts w:hint="default"/>
      </w:rPr>
    </w:lvl>
    <w:lvl w:ilvl="7">
      <w:start w:val="0"/>
      <w:numFmt w:val="bullet"/>
      <w:lvlText w:val="•"/>
      <w:lvlJc w:val="left"/>
      <w:pPr>
        <w:ind w:left="3511" w:hanging="227"/>
      </w:pPr>
      <w:rPr>
        <w:rFonts w:hint="default"/>
      </w:rPr>
    </w:lvl>
    <w:lvl w:ilvl="8">
      <w:start w:val="0"/>
      <w:numFmt w:val="bullet"/>
      <w:lvlText w:val="•"/>
      <w:lvlJc w:val="left"/>
      <w:pPr>
        <w:ind w:left="3907" w:hanging="227"/>
      </w:pPr>
      <w:rPr>
        <w:rFonts w:hint="default"/>
      </w:rPr>
    </w:lvl>
  </w:abstractNum>
  <w:abstractNum w:abstractNumId="23">
    <w:multiLevelType w:val="hybridMultilevel"/>
    <w:lvl w:ilvl="0">
      <w:start w:val="1"/>
      <w:numFmt w:val="decimal"/>
      <w:lvlText w:val="(%1)"/>
      <w:lvlJc w:val="left"/>
      <w:pPr>
        <w:ind w:left="1080" w:hanging="341"/>
        <w:jc w:val="left"/>
      </w:pPr>
      <w:rPr>
        <w:rFonts w:hint="default" w:ascii="Arial" w:hAnsi="Arial" w:eastAsia="Arial" w:cs="Arial"/>
        <w:color w:val="6D6E71"/>
        <w:w w:val="101"/>
        <w:sz w:val="21"/>
        <w:szCs w:val="21"/>
      </w:rPr>
    </w:lvl>
    <w:lvl w:ilvl="1">
      <w:start w:val="0"/>
      <w:numFmt w:val="bullet"/>
      <w:lvlText w:val="•"/>
      <w:lvlJc w:val="left"/>
      <w:pPr>
        <w:ind w:left="1441" w:hanging="341"/>
      </w:pPr>
      <w:rPr>
        <w:rFonts w:hint="default"/>
      </w:rPr>
    </w:lvl>
    <w:lvl w:ilvl="2">
      <w:start w:val="0"/>
      <w:numFmt w:val="bullet"/>
      <w:lvlText w:val="•"/>
      <w:lvlJc w:val="left"/>
      <w:pPr>
        <w:ind w:left="1803" w:hanging="341"/>
      </w:pPr>
      <w:rPr>
        <w:rFonts w:hint="default"/>
      </w:rPr>
    </w:lvl>
    <w:lvl w:ilvl="3">
      <w:start w:val="0"/>
      <w:numFmt w:val="bullet"/>
      <w:lvlText w:val="•"/>
      <w:lvlJc w:val="left"/>
      <w:pPr>
        <w:ind w:left="2165" w:hanging="341"/>
      </w:pPr>
      <w:rPr>
        <w:rFonts w:hint="default"/>
      </w:rPr>
    </w:lvl>
    <w:lvl w:ilvl="4">
      <w:start w:val="0"/>
      <w:numFmt w:val="bullet"/>
      <w:lvlText w:val="•"/>
      <w:lvlJc w:val="left"/>
      <w:pPr>
        <w:ind w:left="2527" w:hanging="341"/>
      </w:pPr>
      <w:rPr>
        <w:rFonts w:hint="default"/>
      </w:rPr>
    </w:lvl>
    <w:lvl w:ilvl="5">
      <w:start w:val="0"/>
      <w:numFmt w:val="bullet"/>
      <w:lvlText w:val="•"/>
      <w:lvlJc w:val="left"/>
      <w:pPr>
        <w:ind w:left="2889" w:hanging="341"/>
      </w:pPr>
      <w:rPr>
        <w:rFonts w:hint="default"/>
      </w:rPr>
    </w:lvl>
    <w:lvl w:ilvl="6">
      <w:start w:val="0"/>
      <w:numFmt w:val="bullet"/>
      <w:lvlText w:val="•"/>
      <w:lvlJc w:val="left"/>
      <w:pPr>
        <w:ind w:left="3251" w:hanging="341"/>
      </w:pPr>
      <w:rPr>
        <w:rFonts w:hint="default"/>
      </w:rPr>
    </w:lvl>
    <w:lvl w:ilvl="7">
      <w:start w:val="0"/>
      <w:numFmt w:val="bullet"/>
      <w:lvlText w:val="•"/>
      <w:lvlJc w:val="left"/>
      <w:pPr>
        <w:ind w:left="3613" w:hanging="341"/>
      </w:pPr>
      <w:rPr>
        <w:rFonts w:hint="default"/>
      </w:rPr>
    </w:lvl>
    <w:lvl w:ilvl="8">
      <w:start w:val="0"/>
      <w:numFmt w:val="bullet"/>
      <w:lvlText w:val="•"/>
      <w:lvlJc w:val="left"/>
      <w:pPr>
        <w:ind w:left="3975" w:hanging="341"/>
      </w:pPr>
      <w:rPr>
        <w:rFonts w:hint="default"/>
      </w:rPr>
    </w:lvl>
  </w:abstractNum>
  <w:abstractNum w:abstractNumId="22">
    <w:multiLevelType w:val="hybridMultilevel"/>
    <w:lvl w:ilvl="0">
      <w:start w:val="1"/>
      <w:numFmt w:val="decimal"/>
      <w:lvlText w:val="%1."/>
      <w:lvlJc w:val="left"/>
      <w:pPr>
        <w:ind w:left="741"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1081" w:hanging="341"/>
        <w:jc w:val="right"/>
      </w:pPr>
      <w:rPr>
        <w:rFonts w:hint="default" w:ascii="Arial" w:hAnsi="Arial" w:eastAsia="Arial" w:cs="Arial"/>
        <w:color w:val="6D6E71"/>
        <w:w w:val="101"/>
        <w:sz w:val="21"/>
        <w:szCs w:val="21"/>
      </w:rPr>
    </w:lvl>
    <w:lvl w:ilvl="2">
      <w:start w:val="1"/>
      <w:numFmt w:val="upperLetter"/>
      <w:lvlText w:val="%3."/>
      <w:lvlJc w:val="left"/>
      <w:pPr>
        <w:ind w:left="1365" w:hanging="256"/>
        <w:jc w:val="right"/>
      </w:pPr>
      <w:rPr>
        <w:rFonts w:hint="default" w:ascii="Times New Roman" w:hAnsi="Times New Roman" w:eastAsia="Times New Roman" w:cs="Times New Roman"/>
        <w:color w:val="231F20"/>
        <w:spacing w:val="-1"/>
        <w:w w:val="101"/>
        <w:sz w:val="21"/>
        <w:szCs w:val="21"/>
      </w:rPr>
    </w:lvl>
    <w:lvl w:ilvl="3">
      <w:start w:val="0"/>
      <w:numFmt w:val="bullet"/>
      <w:lvlText w:val="•"/>
      <w:lvlJc w:val="left"/>
      <w:pPr>
        <w:ind w:left="1360" w:hanging="256"/>
      </w:pPr>
      <w:rPr>
        <w:rFonts w:hint="default"/>
      </w:rPr>
    </w:lvl>
    <w:lvl w:ilvl="4">
      <w:start w:val="0"/>
      <w:numFmt w:val="bullet"/>
      <w:lvlText w:val="•"/>
      <w:lvlJc w:val="left"/>
      <w:pPr>
        <w:ind w:left="1540" w:hanging="256"/>
      </w:pPr>
      <w:rPr>
        <w:rFonts w:hint="default"/>
      </w:rPr>
    </w:lvl>
    <w:lvl w:ilvl="5">
      <w:start w:val="0"/>
      <w:numFmt w:val="bullet"/>
      <w:lvlText w:val="•"/>
      <w:lvlJc w:val="left"/>
      <w:pPr>
        <w:ind w:left="1276" w:hanging="256"/>
      </w:pPr>
      <w:rPr>
        <w:rFonts w:hint="default"/>
      </w:rPr>
    </w:lvl>
    <w:lvl w:ilvl="6">
      <w:start w:val="0"/>
      <w:numFmt w:val="bullet"/>
      <w:lvlText w:val="•"/>
      <w:lvlJc w:val="left"/>
      <w:pPr>
        <w:ind w:left="1013" w:hanging="256"/>
      </w:pPr>
      <w:rPr>
        <w:rFonts w:hint="default"/>
      </w:rPr>
    </w:lvl>
    <w:lvl w:ilvl="7">
      <w:start w:val="0"/>
      <w:numFmt w:val="bullet"/>
      <w:lvlText w:val="•"/>
      <w:lvlJc w:val="left"/>
      <w:pPr>
        <w:ind w:left="750" w:hanging="256"/>
      </w:pPr>
      <w:rPr>
        <w:rFonts w:hint="default"/>
      </w:rPr>
    </w:lvl>
    <w:lvl w:ilvl="8">
      <w:start w:val="0"/>
      <w:numFmt w:val="bullet"/>
      <w:lvlText w:val="•"/>
      <w:lvlJc w:val="left"/>
      <w:pPr>
        <w:ind w:left="487" w:hanging="256"/>
      </w:pPr>
      <w:rPr>
        <w:rFonts w:hint="default"/>
      </w:rPr>
    </w:lvl>
  </w:abstractNum>
  <w:abstractNum w:abstractNumId="21">
    <w:multiLevelType w:val="hybridMultilevel"/>
    <w:lvl w:ilvl="0">
      <w:start w:val="1"/>
      <w:numFmt w:val="decimal"/>
      <w:lvlText w:val="(%1)"/>
      <w:lvlJc w:val="left"/>
      <w:pPr>
        <w:ind w:left="684" w:hanging="341"/>
        <w:jc w:val="right"/>
      </w:pPr>
      <w:rPr>
        <w:rFonts w:hint="default" w:ascii="Arial" w:hAnsi="Arial" w:eastAsia="Arial" w:cs="Arial"/>
        <w:color w:val="6D6E71"/>
        <w:w w:val="101"/>
        <w:sz w:val="21"/>
        <w:szCs w:val="21"/>
      </w:rPr>
    </w:lvl>
    <w:lvl w:ilvl="1">
      <w:start w:val="0"/>
      <w:numFmt w:val="bullet"/>
      <w:lvlText w:val="•"/>
      <w:lvlJc w:val="left"/>
      <w:pPr>
        <w:ind w:left="1099" w:hanging="341"/>
      </w:pPr>
      <w:rPr>
        <w:rFonts w:hint="default"/>
      </w:rPr>
    </w:lvl>
    <w:lvl w:ilvl="2">
      <w:start w:val="0"/>
      <w:numFmt w:val="bullet"/>
      <w:lvlText w:val="•"/>
      <w:lvlJc w:val="left"/>
      <w:pPr>
        <w:ind w:left="1518" w:hanging="341"/>
      </w:pPr>
      <w:rPr>
        <w:rFonts w:hint="default"/>
      </w:rPr>
    </w:lvl>
    <w:lvl w:ilvl="3">
      <w:start w:val="0"/>
      <w:numFmt w:val="bullet"/>
      <w:lvlText w:val="•"/>
      <w:lvlJc w:val="left"/>
      <w:pPr>
        <w:ind w:left="1937" w:hanging="341"/>
      </w:pPr>
      <w:rPr>
        <w:rFonts w:hint="default"/>
      </w:rPr>
    </w:lvl>
    <w:lvl w:ilvl="4">
      <w:start w:val="0"/>
      <w:numFmt w:val="bullet"/>
      <w:lvlText w:val="•"/>
      <w:lvlJc w:val="left"/>
      <w:pPr>
        <w:ind w:left="2356" w:hanging="341"/>
      </w:pPr>
      <w:rPr>
        <w:rFonts w:hint="default"/>
      </w:rPr>
    </w:lvl>
    <w:lvl w:ilvl="5">
      <w:start w:val="0"/>
      <w:numFmt w:val="bullet"/>
      <w:lvlText w:val="•"/>
      <w:lvlJc w:val="left"/>
      <w:pPr>
        <w:ind w:left="2775" w:hanging="341"/>
      </w:pPr>
      <w:rPr>
        <w:rFonts w:hint="default"/>
      </w:rPr>
    </w:lvl>
    <w:lvl w:ilvl="6">
      <w:start w:val="0"/>
      <w:numFmt w:val="bullet"/>
      <w:lvlText w:val="•"/>
      <w:lvlJc w:val="left"/>
      <w:pPr>
        <w:ind w:left="3194" w:hanging="341"/>
      </w:pPr>
      <w:rPr>
        <w:rFonts w:hint="default"/>
      </w:rPr>
    </w:lvl>
    <w:lvl w:ilvl="7">
      <w:start w:val="0"/>
      <w:numFmt w:val="bullet"/>
      <w:lvlText w:val="•"/>
      <w:lvlJc w:val="left"/>
      <w:pPr>
        <w:ind w:left="3613" w:hanging="341"/>
      </w:pPr>
      <w:rPr>
        <w:rFonts w:hint="default"/>
      </w:rPr>
    </w:lvl>
    <w:lvl w:ilvl="8">
      <w:start w:val="0"/>
      <w:numFmt w:val="bullet"/>
      <w:lvlText w:val="•"/>
      <w:lvlJc w:val="left"/>
      <w:pPr>
        <w:ind w:left="4032" w:hanging="341"/>
      </w:pPr>
      <w:rPr>
        <w:rFonts w:hint="default"/>
      </w:rPr>
    </w:lvl>
  </w:abstractNum>
  <w:abstractNum w:abstractNumId="20">
    <w:multiLevelType w:val="hybridMultilevel"/>
    <w:lvl w:ilvl="0">
      <w:start w:val="1"/>
      <w:numFmt w:val="decimal"/>
      <w:lvlText w:val="(%1)"/>
      <w:lvlJc w:val="left"/>
      <w:pPr>
        <w:ind w:left="684" w:hanging="341"/>
        <w:jc w:val="left"/>
      </w:pPr>
      <w:rPr>
        <w:rFonts w:hint="default" w:ascii="Arial" w:hAnsi="Arial" w:eastAsia="Arial" w:cs="Arial"/>
        <w:color w:val="6D6E71"/>
        <w:w w:val="101"/>
        <w:sz w:val="21"/>
        <w:szCs w:val="21"/>
      </w:rPr>
    </w:lvl>
    <w:lvl w:ilvl="1">
      <w:start w:val="0"/>
      <w:numFmt w:val="bullet"/>
      <w:lvlText w:val="•"/>
      <w:lvlJc w:val="left"/>
      <w:pPr>
        <w:ind w:left="1027" w:hanging="341"/>
      </w:pPr>
      <w:rPr>
        <w:rFonts w:hint="default"/>
      </w:rPr>
    </w:lvl>
    <w:lvl w:ilvl="2">
      <w:start w:val="0"/>
      <w:numFmt w:val="bullet"/>
      <w:lvlText w:val="•"/>
      <w:lvlJc w:val="left"/>
      <w:pPr>
        <w:ind w:left="1375" w:hanging="341"/>
      </w:pPr>
      <w:rPr>
        <w:rFonts w:hint="default"/>
      </w:rPr>
    </w:lvl>
    <w:lvl w:ilvl="3">
      <w:start w:val="0"/>
      <w:numFmt w:val="bullet"/>
      <w:lvlText w:val="•"/>
      <w:lvlJc w:val="left"/>
      <w:pPr>
        <w:ind w:left="1723" w:hanging="341"/>
      </w:pPr>
      <w:rPr>
        <w:rFonts w:hint="default"/>
      </w:rPr>
    </w:lvl>
    <w:lvl w:ilvl="4">
      <w:start w:val="0"/>
      <w:numFmt w:val="bullet"/>
      <w:lvlText w:val="•"/>
      <w:lvlJc w:val="left"/>
      <w:pPr>
        <w:ind w:left="2071" w:hanging="341"/>
      </w:pPr>
      <w:rPr>
        <w:rFonts w:hint="default"/>
      </w:rPr>
    </w:lvl>
    <w:lvl w:ilvl="5">
      <w:start w:val="0"/>
      <w:numFmt w:val="bullet"/>
      <w:lvlText w:val="•"/>
      <w:lvlJc w:val="left"/>
      <w:pPr>
        <w:ind w:left="2419" w:hanging="341"/>
      </w:pPr>
      <w:rPr>
        <w:rFonts w:hint="default"/>
      </w:rPr>
    </w:lvl>
    <w:lvl w:ilvl="6">
      <w:start w:val="0"/>
      <w:numFmt w:val="bullet"/>
      <w:lvlText w:val="•"/>
      <w:lvlJc w:val="left"/>
      <w:pPr>
        <w:ind w:left="2767" w:hanging="341"/>
      </w:pPr>
      <w:rPr>
        <w:rFonts w:hint="default"/>
      </w:rPr>
    </w:lvl>
    <w:lvl w:ilvl="7">
      <w:start w:val="0"/>
      <w:numFmt w:val="bullet"/>
      <w:lvlText w:val="•"/>
      <w:lvlJc w:val="left"/>
      <w:pPr>
        <w:ind w:left="3115" w:hanging="341"/>
      </w:pPr>
      <w:rPr>
        <w:rFonts w:hint="default"/>
      </w:rPr>
    </w:lvl>
    <w:lvl w:ilvl="8">
      <w:start w:val="0"/>
      <w:numFmt w:val="bullet"/>
      <w:lvlText w:val="•"/>
      <w:lvlJc w:val="left"/>
      <w:pPr>
        <w:ind w:left="3463" w:hanging="341"/>
      </w:pPr>
      <w:rPr>
        <w:rFonts w:hint="default"/>
      </w:rPr>
    </w:lvl>
  </w:abstractNum>
  <w:abstractNum w:abstractNumId="19">
    <w:multiLevelType w:val="hybridMultilevel"/>
    <w:lvl w:ilvl="0">
      <w:start w:val="1"/>
      <w:numFmt w:val="decimal"/>
      <w:lvlText w:val="%1."/>
      <w:lvlJc w:val="left"/>
      <w:pPr>
        <w:ind w:left="745"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1085" w:hanging="341"/>
        <w:jc w:val="right"/>
      </w:pPr>
      <w:rPr>
        <w:rFonts w:hint="default" w:ascii="Arial" w:hAnsi="Arial" w:eastAsia="Arial" w:cs="Arial"/>
        <w:color w:val="6D6E71"/>
        <w:w w:val="101"/>
        <w:sz w:val="21"/>
        <w:szCs w:val="21"/>
      </w:rPr>
    </w:lvl>
    <w:lvl w:ilvl="2">
      <w:start w:val="0"/>
      <w:numFmt w:val="bullet"/>
      <w:lvlText w:val="•"/>
      <w:lvlJc w:val="left"/>
      <w:pPr>
        <w:ind w:left="1080" w:hanging="341"/>
      </w:pPr>
      <w:rPr>
        <w:rFonts w:hint="default"/>
      </w:rPr>
    </w:lvl>
    <w:lvl w:ilvl="3">
      <w:start w:val="0"/>
      <w:numFmt w:val="bullet"/>
      <w:lvlText w:val="•"/>
      <w:lvlJc w:val="left"/>
      <w:pPr>
        <w:ind w:left="877" w:hanging="341"/>
      </w:pPr>
      <w:rPr>
        <w:rFonts w:hint="default"/>
      </w:rPr>
    </w:lvl>
    <w:lvl w:ilvl="4">
      <w:start w:val="0"/>
      <w:numFmt w:val="bullet"/>
      <w:lvlText w:val="•"/>
      <w:lvlJc w:val="left"/>
      <w:pPr>
        <w:ind w:left="674" w:hanging="341"/>
      </w:pPr>
      <w:rPr>
        <w:rFonts w:hint="default"/>
      </w:rPr>
    </w:lvl>
    <w:lvl w:ilvl="5">
      <w:start w:val="0"/>
      <w:numFmt w:val="bullet"/>
      <w:lvlText w:val="•"/>
      <w:lvlJc w:val="left"/>
      <w:pPr>
        <w:ind w:left="471" w:hanging="341"/>
      </w:pPr>
      <w:rPr>
        <w:rFonts w:hint="default"/>
      </w:rPr>
    </w:lvl>
    <w:lvl w:ilvl="6">
      <w:start w:val="0"/>
      <w:numFmt w:val="bullet"/>
      <w:lvlText w:val="•"/>
      <w:lvlJc w:val="left"/>
      <w:pPr>
        <w:ind w:left="268" w:hanging="341"/>
      </w:pPr>
      <w:rPr>
        <w:rFonts w:hint="default"/>
      </w:rPr>
    </w:lvl>
    <w:lvl w:ilvl="7">
      <w:start w:val="0"/>
      <w:numFmt w:val="bullet"/>
      <w:lvlText w:val="•"/>
      <w:lvlJc w:val="left"/>
      <w:pPr>
        <w:ind w:left="65" w:hanging="341"/>
      </w:pPr>
      <w:rPr>
        <w:rFonts w:hint="default"/>
      </w:rPr>
    </w:lvl>
    <w:lvl w:ilvl="8">
      <w:start w:val="0"/>
      <w:numFmt w:val="bullet"/>
      <w:lvlText w:val="•"/>
      <w:lvlJc w:val="left"/>
      <w:pPr>
        <w:ind w:left="-138" w:hanging="341"/>
      </w:pPr>
      <w:rPr>
        <w:rFonts w:hint="default"/>
      </w:rPr>
    </w:lvl>
  </w:abstractNum>
  <w:abstractNum w:abstractNumId="18">
    <w:multiLevelType w:val="hybridMultilevel"/>
    <w:lvl w:ilvl="0">
      <w:start w:val="1"/>
      <w:numFmt w:val="decimal"/>
      <w:lvlText w:val="%1."/>
      <w:lvlJc w:val="left"/>
      <w:pPr>
        <w:ind w:left="911"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294" w:hanging="227"/>
      </w:pPr>
      <w:rPr>
        <w:rFonts w:hint="default"/>
      </w:rPr>
    </w:lvl>
    <w:lvl w:ilvl="2">
      <w:start w:val="0"/>
      <w:numFmt w:val="bullet"/>
      <w:lvlText w:val="•"/>
      <w:lvlJc w:val="left"/>
      <w:pPr>
        <w:ind w:left="1668" w:hanging="227"/>
      </w:pPr>
      <w:rPr>
        <w:rFonts w:hint="default"/>
      </w:rPr>
    </w:lvl>
    <w:lvl w:ilvl="3">
      <w:start w:val="0"/>
      <w:numFmt w:val="bullet"/>
      <w:lvlText w:val="•"/>
      <w:lvlJc w:val="left"/>
      <w:pPr>
        <w:ind w:left="2042" w:hanging="227"/>
      </w:pPr>
      <w:rPr>
        <w:rFonts w:hint="default"/>
      </w:rPr>
    </w:lvl>
    <w:lvl w:ilvl="4">
      <w:start w:val="0"/>
      <w:numFmt w:val="bullet"/>
      <w:lvlText w:val="•"/>
      <w:lvlJc w:val="left"/>
      <w:pPr>
        <w:ind w:left="2416" w:hanging="227"/>
      </w:pPr>
      <w:rPr>
        <w:rFonts w:hint="default"/>
      </w:rPr>
    </w:lvl>
    <w:lvl w:ilvl="5">
      <w:start w:val="0"/>
      <w:numFmt w:val="bullet"/>
      <w:lvlText w:val="•"/>
      <w:lvlJc w:val="left"/>
      <w:pPr>
        <w:ind w:left="2790" w:hanging="227"/>
      </w:pPr>
      <w:rPr>
        <w:rFonts w:hint="default"/>
      </w:rPr>
    </w:lvl>
    <w:lvl w:ilvl="6">
      <w:start w:val="0"/>
      <w:numFmt w:val="bullet"/>
      <w:lvlText w:val="•"/>
      <w:lvlJc w:val="left"/>
      <w:pPr>
        <w:ind w:left="3164" w:hanging="227"/>
      </w:pPr>
      <w:rPr>
        <w:rFonts w:hint="default"/>
      </w:rPr>
    </w:lvl>
    <w:lvl w:ilvl="7">
      <w:start w:val="0"/>
      <w:numFmt w:val="bullet"/>
      <w:lvlText w:val="•"/>
      <w:lvlJc w:val="left"/>
      <w:pPr>
        <w:ind w:left="3539" w:hanging="227"/>
      </w:pPr>
      <w:rPr>
        <w:rFonts w:hint="default"/>
      </w:rPr>
    </w:lvl>
    <w:lvl w:ilvl="8">
      <w:start w:val="0"/>
      <w:numFmt w:val="bullet"/>
      <w:lvlText w:val="•"/>
      <w:lvlJc w:val="left"/>
      <w:pPr>
        <w:ind w:left="3913" w:hanging="227"/>
      </w:pPr>
      <w:rPr>
        <w:rFonts w:hint="default"/>
      </w:rPr>
    </w:lvl>
  </w:abstractNum>
  <w:abstractNum w:abstractNumId="17">
    <w:multiLevelType w:val="hybridMultilevel"/>
    <w:lvl w:ilvl="0">
      <w:start w:val="1"/>
      <w:numFmt w:val="decimal"/>
      <w:lvlText w:val="%1."/>
      <w:lvlJc w:val="left"/>
      <w:pPr>
        <w:ind w:left="745" w:hanging="227"/>
        <w:jc w:val="left"/>
      </w:pPr>
      <w:rPr>
        <w:rFonts w:hint="default" w:ascii="Times New Roman" w:hAnsi="Times New Roman" w:eastAsia="Times New Roman" w:cs="Times New Roman"/>
        <w:b/>
        <w:bCs/>
        <w:color w:val="005476"/>
        <w:w w:val="101"/>
        <w:position w:val="1"/>
        <w:sz w:val="21"/>
        <w:szCs w:val="21"/>
      </w:rPr>
    </w:lvl>
    <w:lvl w:ilvl="1">
      <w:start w:val="1"/>
      <w:numFmt w:val="decimal"/>
      <w:lvlText w:val="%2."/>
      <w:lvlJc w:val="left"/>
      <w:pPr>
        <w:ind w:left="911" w:hanging="227"/>
        <w:jc w:val="left"/>
      </w:pPr>
      <w:rPr>
        <w:rFonts w:hint="default" w:ascii="Times New Roman" w:hAnsi="Times New Roman" w:eastAsia="Times New Roman" w:cs="Times New Roman"/>
        <w:b/>
        <w:bCs/>
        <w:color w:val="005476"/>
        <w:w w:val="101"/>
        <w:position w:val="1"/>
        <w:sz w:val="21"/>
        <w:szCs w:val="21"/>
      </w:rPr>
    </w:lvl>
    <w:lvl w:ilvl="2">
      <w:start w:val="0"/>
      <w:numFmt w:val="bullet"/>
      <w:lvlText w:val="•"/>
      <w:lvlJc w:val="left"/>
      <w:pPr>
        <w:ind w:left="813" w:hanging="227"/>
      </w:pPr>
      <w:rPr>
        <w:rFonts w:hint="default"/>
      </w:rPr>
    </w:lvl>
    <w:lvl w:ilvl="3">
      <w:start w:val="0"/>
      <w:numFmt w:val="bullet"/>
      <w:lvlText w:val="•"/>
      <w:lvlJc w:val="left"/>
      <w:pPr>
        <w:ind w:left="706" w:hanging="227"/>
      </w:pPr>
      <w:rPr>
        <w:rFonts w:hint="default"/>
      </w:rPr>
    </w:lvl>
    <w:lvl w:ilvl="4">
      <w:start w:val="0"/>
      <w:numFmt w:val="bullet"/>
      <w:lvlText w:val="•"/>
      <w:lvlJc w:val="left"/>
      <w:pPr>
        <w:ind w:left="600" w:hanging="227"/>
      </w:pPr>
      <w:rPr>
        <w:rFonts w:hint="default"/>
      </w:rPr>
    </w:lvl>
    <w:lvl w:ilvl="5">
      <w:start w:val="0"/>
      <w:numFmt w:val="bullet"/>
      <w:lvlText w:val="•"/>
      <w:lvlJc w:val="left"/>
      <w:pPr>
        <w:ind w:left="493" w:hanging="227"/>
      </w:pPr>
      <w:rPr>
        <w:rFonts w:hint="default"/>
      </w:rPr>
    </w:lvl>
    <w:lvl w:ilvl="6">
      <w:start w:val="0"/>
      <w:numFmt w:val="bullet"/>
      <w:lvlText w:val="•"/>
      <w:lvlJc w:val="left"/>
      <w:pPr>
        <w:ind w:left="386" w:hanging="227"/>
      </w:pPr>
      <w:rPr>
        <w:rFonts w:hint="default"/>
      </w:rPr>
    </w:lvl>
    <w:lvl w:ilvl="7">
      <w:start w:val="0"/>
      <w:numFmt w:val="bullet"/>
      <w:lvlText w:val="•"/>
      <w:lvlJc w:val="left"/>
      <w:pPr>
        <w:ind w:left="280" w:hanging="227"/>
      </w:pPr>
      <w:rPr>
        <w:rFonts w:hint="default"/>
      </w:rPr>
    </w:lvl>
    <w:lvl w:ilvl="8">
      <w:start w:val="0"/>
      <w:numFmt w:val="bullet"/>
      <w:lvlText w:val="•"/>
      <w:lvlJc w:val="left"/>
      <w:pPr>
        <w:ind w:left="173" w:hanging="227"/>
      </w:pPr>
      <w:rPr>
        <w:rFonts w:hint="default"/>
      </w:rPr>
    </w:lvl>
  </w:abstractNum>
  <w:abstractNum w:abstractNumId="16">
    <w:multiLevelType w:val="hybridMultilevel"/>
    <w:lvl w:ilvl="0">
      <w:start w:val="1"/>
      <w:numFmt w:val="decimal"/>
      <w:lvlText w:val="%1."/>
      <w:lvlJc w:val="left"/>
      <w:pPr>
        <w:ind w:left="745" w:hanging="227"/>
        <w:jc w:val="lef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136" w:hanging="227"/>
      </w:pPr>
      <w:rPr>
        <w:rFonts w:hint="default"/>
      </w:rPr>
    </w:lvl>
    <w:lvl w:ilvl="2">
      <w:start w:val="0"/>
      <w:numFmt w:val="bullet"/>
      <w:lvlText w:val="•"/>
      <w:lvlJc w:val="left"/>
      <w:pPr>
        <w:ind w:left="1532" w:hanging="227"/>
      </w:pPr>
      <w:rPr>
        <w:rFonts w:hint="default"/>
      </w:rPr>
    </w:lvl>
    <w:lvl w:ilvl="3">
      <w:start w:val="0"/>
      <w:numFmt w:val="bullet"/>
      <w:lvlText w:val="•"/>
      <w:lvlJc w:val="left"/>
      <w:pPr>
        <w:ind w:left="1929" w:hanging="227"/>
      </w:pPr>
      <w:rPr>
        <w:rFonts w:hint="default"/>
      </w:rPr>
    </w:lvl>
    <w:lvl w:ilvl="4">
      <w:start w:val="0"/>
      <w:numFmt w:val="bullet"/>
      <w:lvlText w:val="•"/>
      <w:lvlJc w:val="left"/>
      <w:pPr>
        <w:ind w:left="2325" w:hanging="227"/>
      </w:pPr>
      <w:rPr>
        <w:rFonts w:hint="default"/>
      </w:rPr>
    </w:lvl>
    <w:lvl w:ilvl="5">
      <w:start w:val="0"/>
      <w:numFmt w:val="bullet"/>
      <w:lvlText w:val="•"/>
      <w:lvlJc w:val="left"/>
      <w:pPr>
        <w:ind w:left="2722" w:hanging="227"/>
      </w:pPr>
      <w:rPr>
        <w:rFonts w:hint="default"/>
      </w:rPr>
    </w:lvl>
    <w:lvl w:ilvl="6">
      <w:start w:val="0"/>
      <w:numFmt w:val="bullet"/>
      <w:lvlText w:val="•"/>
      <w:lvlJc w:val="left"/>
      <w:pPr>
        <w:ind w:left="3118" w:hanging="227"/>
      </w:pPr>
      <w:rPr>
        <w:rFonts w:hint="default"/>
      </w:rPr>
    </w:lvl>
    <w:lvl w:ilvl="7">
      <w:start w:val="0"/>
      <w:numFmt w:val="bullet"/>
      <w:lvlText w:val="•"/>
      <w:lvlJc w:val="left"/>
      <w:pPr>
        <w:ind w:left="3514" w:hanging="227"/>
      </w:pPr>
      <w:rPr>
        <w:rFonts w:hint="default"/>
      </w:rPr>
    </w:lvl>
    <w:lvl w:ilvl="8">
      <w:start w:val="0"/>
      <w:numFmt w:val="bullet"/>
      <w:lvlText w:val="•"/>
      <w:lvlJc w:val="left"/>
      <w:pPr>
        <w:ind w:left="3911" w:hanging="227"/>
      </w:pPr>
      <w:rPr>
        <w:rFonts w:hint="default"/>
      </w:rPr>
    </w:lvl>
  </w:abstractNum>
  <w:abstractNum w:abstractNumId="15">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position w:val="1"/>
        <w:sz w:val="21"/>
        <w:szCs w:val="21"/>
      </w:rPr>
    </w:lvl>
    <w:lvl w:ilvl="1">
      <w:start w:val="1"/>
      <w:numFmt w:val="decimal"/>
      <w:lvlText w:val="(%2)"/>
      <w:lvlJc w:val="left"/>
      <w:pPr>
        <w:ind w:left="684" w:hanging="341"/>
        <w:jc w:val="left"/>
      </w:pPr>
      <w:rPr>
        <w:rFonts w:hint="default" w:ascii="Arial" w:hAnsi="Arial" w:eastAsia="Arial" w:cs="Arial"/>
        <w:color w:val="6D6E71"/>
        <w:w w:val="101"/>
        <w:sz w:val="21"/>
        <w:szCs w:val="21"/>
      </w:rPr>
    </w:lvl>
    <w:lvl w:ilvl="2">
      <w:start w:val="1"/>
      <w:numFmt w:val="decimal"/>
      <w:lvlText w:val="%3."/>
      <w:lvlJc w:val="left"/>
      <w:pPr>
        <w:ind w:left="911" w:hanging="227"/>
        <w:jc w:val="left"/>
      </w:pPr>
      <w:rPr>
        <w:rFonts w:hint="default" w:ascii="Times New Roman" w:hAnsi="Times New Roman" w:eastAsia="Times New Roman" w:cs="Times New Roman"/>
        <w:b/>
        <w:bCs/>
        <w:color w:val="005476"/>
        <w:w w:val="101"/>
        <w:sz w:val="21"/>
        <w:szCs w:val="21"/>
      </w:rPr>
    </w:lvl>
    <w:lvl w:ilvl="3">
      <w:start w:val="0"/>
      <w:numFmt w:val="bullet"/>
      <w:lvlText w:val="•"/>
      <w:lvlJc w:val="left"/>
      <w:pPr>
        <w:ind w:left="754" w:hanging="227"/>
      </w:pPr>
      <w:rPr>
        <w:rFonts w:hint="default"/>
      </w:rPr>
    </w:lvl>
    <w:lvl w:ilvl="4">
      <w:start w:val="0"/>
      <w:numFmt w:val="bullet"/>
      <w:lvlText w:val="•"/>
      <w:lvlJc w:val="left"/>
      <w:pPr>
        <w:ind w:left="589" w:hanging="227"/>
      </w:pPr>
      <w:rPr>
        <w:rFonts w:hint="default"/>
      </w:rPr>
    </w:lvl>
    <w:lvl w:ilvl="5">
      <w:start w:val="0"/>
      <w:numFmt w:val="bullet"/>
      <w:lvlText w:val="•"/>
      <w:lvlJc w:val="left"/>
      <w:pPr>
        <w:ind w:left="424" w:hanging="227"/>
      </w:pPr>
      <w:rPr>
        <w:rFonts w:hint="default"/>
      </w:rPr>
    </w:lvl>
    <w:lvl w:ilvl="6">
      <w:start w:val="0"/>
      <w:numFmt w:val="bullet"/>
      <w:lvlText w:val="•"/>
      <w:lvlJc w:val="left"/>
      <w:pPr>
        <w:ind w:left="259" w:hanging="227"/>
      </w:pPr>
      <w:rPr>
        <w:rFonts w:hint="default"/>
      </w:rPr>
    </w:lvl>
    <w:lvl w:ilvl="7">
      <w:start w:val="0"/>
      <w:numFmt w:val="bullet"/>
      <w:lvlText w:val="•"/>
      <w:lvlJc w:val="left"/>
      <w:pPr>
        <w:ind w:left="94" w:hanging="227"/>
      </w:pPr>
      <w:rPr>
        <w:rFonts w:hint="default"/>
      </w:rPr>
    </w:lvl>
    <w:lvl w:ilvl="8">
      <w:start w:val="0"/>
      <w:numFmt w:val="bullet"/>
      <w:lvlText w:val="•"/>
      <w:lvlJc w:val="left"/>
      <w:pPr>
        <w:ind w:left="-71" w:hanging="227"/>
      </w:pPr>
      <w:rPr>
        <w:rFonts w:hint="default"/>
      </w:rPr>
    </w:lvl>
  </w:abstractNum>
  <w:abstractNum w:abstractNumId="14">
    <w:multiLevelType w:val="hybridMultilevel"/>
    <w:lvl w:ilvl="0">
      <w:start w:val="3"/>
      <w:numFmt w:val="decimal"/>
      <w:lvlText w:val="%1."/>
      <w:lvlJc w:val="left"/>
      <w:pPr>
        <w:ind w:left="911"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140" w:hanging="227"/>
      </w:pPr>
      <w:rPr>
        <w:rFonts w:hint="default"/>
      </w:rPr>
    </w:lvl>
    <w:lvl w:ilvl="2">
      <w:start w:val="0"/>
      <w:numFmt w:val="bullet"/>
      <w:lvlText w:val="•"/>
      <w:lvlJc w:val="left"/>
      <w:pPr>
        <w:ind w:left="1360" w:hanging="227"/>
      </w:pPr>
      <w:rPr>
        <w:rFonts w:hint="default"/>
      </w:rPr>
    </w:lvl>
    <w:lvl w:ilvl="3">
      <w:start w:val="0"/>
      <w:numFmt w:val="bullet"/>
      <w:lvlText w:val="•"/>
      <w:lvlJc w:val="left"/>
      <w:pPr>
        <w:ind w:left="1580" w:hanging="227"/>
      </w:pPr>
      <w:rPr>
        <w:rFonts w:hint="default"/>
      </w:rPr>
    </w:lvl>
    <w:lvl w:ilvl="4">
      <w:start w:val="0"/>
      <w:numFmt w:val="bullet"/>
      <w:lvlText w:val="•"/>
      <w:lvlJc w:val="left"/>
      <w:pPr>
        <w:ind w:left="1801" w:hanging="227"/>
      </w:pPr>
      <w:rPr>
        <w:rFonts w:hint="default"/>
      </w:rPr>
    </w:lvl>
    <w:lvl w:ilvl="5">
      <w:start w:val="0"/>
      <w:numFmt w:val="bullet"/>
      <w:lvlText w:val="•"/>
      <w:lvlJc w:val="left"/>
      <w:pPr>
        <w:ind w:left="2021" w:hanging="227"/>
      </w:pPr>
      <w:rPr>
        <w:rFonts w:hint="default"/>
      </w:rPr>
    </w:lvl>
    <w:lvl w:ilvl="6">
      <w:start w:val="0"/>
      <w:numFmt w:val="bullet"/>
      <w:lvlText w:val="•"/>
      <w:lvlJc w:val="left"/>
      <w:pPr>
        <w:ind w:left="2241" w:hanging="227"/>
      </w:pPr>
      <w:rPr>
        <w:rFonts w:hint="default"/>
      </w:rPr>
    </w:lvl>
    <w:lvl w:ilvl="7">
      <w:start w:val="0"/>
      <w:numFmt w:val="bullet"/>
      <w:lvlText w:val="•"/>
      <w:lvlJc w:val="left"/>
      <w:pPr>
        <w:ind w:left="2461" w:hanging="227"/>
      </w:pPr>
      <w:rPr>
        <w:rFonts w:hint="default"/>
      </w:rPr>
    </w:lvl>
    <w:lvl w:ilvl="8">
      <w:start w:val="0"/>
      <w:numFmt w:val="bullet"/>
      <w:lvlText w:val="•"/>
      <w:lvlJc w:val="left"/>
      <w:pPr>
        <w:ind w:left="2682" w:hanging="227"/>
      </w:pPr>
      <w:rPr>
        <w:rFonts w:hint="default"/>
      </w:rPr>
    </w:lvl>
  </w:abstractNum>
  <w:abstractNum w:abstractNumId="13">
    <w:multiLevelType w:val="hybridMultilevel"/>
    <w:lvl w:ilvl="0">
      <w:start w:val="2"/>
      <w:numFmt w:val="decimal"/>
      <w:lvlText w:val="%1."/>
      <w:lvlJc w:val="left"/>
      <w:pPr>
        <w:ind w:left="911" w:hanging="227"/>
        <w:jc w:val="lef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940" w:hanging="227"/>
      </w:pPr>
      <w:rPr>
        <w:rFonts w:hint="default"/>
      </w:rPr>
    </w:lvl>
    <w:lvl w:ilvl="2">
      <w:start w:val="0"/>
      <w:numFmt w:val="bullet"/>
      <w:lvlText w:val="•"/>
      <w:lvlJc w:val="left"/>
      <w:pPr>
        <w:ind w:left="960" w:hanging="227"/>
      </w:pPr>
      <w:rPr>
        <w:rFonts w:hint="default"/>
      </w:rPr>
    </w:lvl>
    <w:lvl w:ilvl="3">
      <w:start w:val="0"/>
      <w:numFmt w:val="bullet"/>
      <w:lvlText w:val="•"/>
      <w:lvlJc w:val="left"/>
      <w:pPr>
        <w:ind w:left="981" w:hanging="227"/>
      </w:pPr>
      <w:rPr>
        <w:rFonts w:hint="default"/>
      </w:rPr>
    </w:lvl>
    <w:lvl w:ilvl="4">
      <w:start w:val="0"/>
      <w:numFmt w:val="bullet"/>
      <w:lvlText w:val="•"/>
      <w:lvlJc w:val="left"/>
      <w:pPr>
        <w:ind w:left="1001" w:hanging="227"/>
      </w:pPr>
      <w:rPr>
        <w:rFonts w:hint="default"/>
      </w:rPr>
    </w:lvl>
    <w:lvl w:ilvl="5">
      <w:start w:val="0"/>
      <w:numFmt w:val="bullet"/>
      <w:lvlText w:val="•"/>
      <w:lvlJc w:val="left"/>
      <w:pPr>
        <w:ind w:left="1021" w:hanging="227"/>
      </w:pPr>
      <w:rPr>
        <w:rFonts w:hint="default"/>
      </w:rPr>
    </w:lvl>
    <w:lvl w:ilvl="6">
      <w:start w:val="0"/>
      <w:numFmt w:val="bullet"/>
      <w:lvlText w:val="•"/>
      <w:lvlJc w:val="left"/>
      <w:pPr>
        <w:ind w:left="1042" w:hanging="227"/>
      </w:pPr>
      <w:rPr>
        <w:rFonts w:hint="default"/>
      </w:rPr>
    </w:lvl>
    <w:lvl w:ilvl="7">
      <w:start w:val="0"/>
      <w:numFmt w:val="bullet"/>
      <w:lvlText w:val="•"/>
      <w:lvlJc w:val="left"/>
      <w:pPr>
        <w:ind w:left="1062" w:hanging="227"/>
      </w:pPr>
      <w:rPr>
        <w:rFonts w:hint="default"/>
      </w:rPr>
    </w:lvl>
    <w:lvl w:ilvl="8">
      <w:start w:val="0"/>
      <w:numFmt w:val="bullet"/>
      <w:lvlText w:val="•"/>
      <w:lvlJc w:val="left"/>
      <w:pPr>
        <w:ind w:left="1082" w:hanging="227"/>
      </w:pPr>
      <w:rPr>
        <w:rFonts w:hint="default"/>
      </w:rPr>
    </w:lvl>
  </w:abstractNum>
  <w:abstractNum w:abstractNumId="12">
    <w:multiLevelType w:val="hybridMultilevel"/>
    <w:lvl w:ilvl="0">
      <w:start w:val="1"/>
      <w:numFmt w:val="decimal"/>
      <w:lvlText w:val="%1."/>
      <w:lvlJc w:val="left"/>
      <w:pPr>
        <w:ind w:left="343"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92" w:hanging="227"/>
      </w:pPr>
      <w:rPr>
        <w:rFonts w:hint="default"/>
      </w:rPr>
    </w:lvl>
    <w:lvl w:ilvl="2">
      <w:start w:val="0"/>
      <w:numFmt w:val="bullet"/>
      <w:lvlText w:val="•"/>
      <w:lvlJc w:val="left"/>
      <w:pPr>
        <w:ind w:left="1245" w:hanging="227"/>
      </w:pPr>
      <w:rPr>
        <w:rFonts w:hint="default"/>
      </w:rPr>
    </w:lvl>
    <w:lvl w:ilvl="3">
      <w:start w:val="0"/>
      <w:numFmt w:val="bullet"/>
      <w:lvlText w:val="•"/>
      <w:lvlJc w:val="left"/>
      <w:pPr>
        <w:ind w:left="1698" w:hanging="227"/>
      </w:pPr>
      <w:rPr>
        <w:rFonts w:hint="default"/>
      </w:rPr>
    </w:lvl>
    <w:lvl w:ilvl="4">
      <w:start w:val="0"/>
      <w:numFmt w:val="bullet"/>
      <w:lvlText w:val="•"/>
      <w:lvlJc w:val="left"/>
      <w:pPr>
        <w:ind w:left="2151" w:hanging="227"/>
      </w:pPr>
      <w:rPr>
        <w:rFonts w:hint="default"/>
      </w:rPr>
    </w:lvl>
    <w:lvl w:ilvl="5">
      <w:start w:val="0"/>
      <w:numFmt w:val="bullet"/>
      <w:lvlText w:val="•"/>
      <w:lvlJc w:val="left"/>
      <w:pPr>
        <w:ind w:left="2604" w:hanging="227"/>
      </w:pPr>
      <w:rPr>
        <w:rFonts w:hint="default"/>
      </w:rPr>
    </w:lvl>
    <w:lvl w:ilvl="6">
      <w:start w:val="0"/>
      <w:numFmt w:val="bullet"/>
      <w:lvlText w:val="•"/>
      <w:lvlJc w:val="left"/>
      <w:pPr>
        <w:ind w:left="3057" w:hanging="227"/>
      </w:pPr>
      <w:rPr>
        <w:rFonts w:hint="default"/>
      </w:rPr>
    </w:lvl>
    <w:lvl w:ilvl="7">
      <w:start w:val="0"/>
      <w:numFmt w:val="bullet"/>
      <w:lvlText w:val="•"/>
      <w:lvlJc w:val="left"/>
      <w:pPr>
        <w:ind w:left="3510" w:hanging="227"/>
      </w:pPr>
      <w:rPr>
        <w:rFonts w:hint="default"/>
      </w:rPr>
    </w:lvl>
    <w:lvl w:ilvl="8">
      <w:start w:val="0"/>
      <w:numFmt w:val="bullet"/>
      <w:lvlText w:val="•"/>
      <w:lvlJc w:val="left"/>
      <w:pPr>
        <w:ind w:left="3963" w:hanging="227"/>
      </w:pPr>
      <w:rPr>
        <w:rFonts w:hint="default"/>
      </w:rPr>
    </w:lvl>
  </w:abstractNum>
  <w:abstractNum w:abstractNumId="11">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684" w:hanging="341"/>
        <w:jc w:val="left"/>
      </w:pPr>
      <w:rPr>
        <w:rFonts w:hint="default" w:ascii="Arial" w:hAnsi="Arial" w:eastAsia="Arial" w:cs="Arial"/>
        <w:color w:val="6D6E71"/>
        <w:w w:val="101"/>
        <w:sz w:val="21"/>
        <w:szCs w:val="21"/>
      </w:rPr>
    </w:lvl>
    <w:lvl w:ilvl="2">
      <w:start w:val="0"/>
      <w:numFmt w:val="bullet"/>
      <w:lvlText w:val="•"/>
      <w:lvlJc w:val="left"/>
      <w:pPr>
        <w:ind w:left="1145" w:hanging="341"/>
      </w:pPr>
      <w:rPr>
        <w:rFonts w:hint="default"/>
      </w:rPr>
    </w:lvl>
    <w:lvl w:ilvl="3">
      <w:start w:val="0"/>
      <w:numFmt w:val="bullet"/>
      <w:lvlText w:val="•"/>
      <w:lvlJc w:val="left"/>
      <w:pPr>
        <w:ind w:left="1611" w:hanging="341"/>
      </w:pPr>
      <w:rPr>
        <w:rFonts w:hint="default"/>
      </w:rPr>
    </w:lvl>
    <w:lvl w:ilvl="4">
      <w:start w:val="0"/>
      <w:numFmt w:val="bullet"/>
      <w:lvlText w:val="•"/>
      <w:lvlJc w:val="left"/>
      <w:pPr>
        <w:ind w:left="2076" w:hanging="341"/>
      </w:pPr>
      <w:rPr>
        <w:rFonts w:hint="default"/>
      </w:rPr>
    </w:lvl>
    <w:lvl w:ilvl="5">
      <w:start w:val="0"/>
      <w:numFmt w:val="bullet"/>
      <w:lvlText w:val="•"/>
      <w:lvlJc w:val="left"/>
      <w:pPr>
        <w:ind w:left="2542" w:hanging="341"/>
      </w:pPr>
      <w:rPr>
        <w:rFonts w:hint="default"/>
      </w:rPr>
    </w:lvl>
    <w:lvl w:ilvl="6">
      <w:start w:val="0"/>
      <w:numFmt w:val="bullet"/>
      <w:lvlText w:val="•"/>
      <w:lvlJc w:val="left"/>
      <w:pPr>
        <w:ind w:left="3007" w:hanging="341"/>
      </w:pPr>
      <w:rPr>
        <w:rFonts w:hint="default"/>
      </w:rPr>
    </w:lvl>
    <w:lvl w:ilvl="7">
      <w:start w:val="0"/>
      <w:numFmt w:val="bullet"/>
      <w:lvlText w:val="•"/>
      <w:lvlJc w:val="left"/>
      <w:pPr>
        <w:ind w:left="3473" w:hanging="341"/>
      </w:pPr>
      <w:rPr>
        <w:rFonts w:hint="default"/>
      </w:rPr>
    </w:lvl>
    <w:lvl w:ilvl="8">
      <w:start w:val="0"/>
      <w:numFmt w:val="bullet"/>
      <w:lvlText w:val="•"/>
      <w:lvlJc w:val="left"/>
      <w:pPr>
        <w:ind w:left="3938" w:hanging="341"/>
      </w:pPr>
      <w:rPr>
        <w:rFonts w:hint="default"/>
      </w:rPr>
    </w:lvl>
  </w:abstractNum>
  <w:abstractNum w:abstractNumId="10">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19" w:hanging="227"/>
      </w:pPr>
      <w:rPr>
        <w:rFonts w:hint="default"/>
      </w:rPr>
    </w:lvl>
    <w:lvl w:ilvl="2">
      <w:start w:val="0"/>
      <w:numFmt w:val="bullet"/>
      <w:lvlText w:val="•"/>
      <w:lvlJc w:val="left"/>
      <w:pPr>
        <w:ind w:left="1098" w:hanging="227"/>
      </w:pPr>
      <w:rPr>
        <w:rFonts w:hint="default"/>
      </w:rPr>
    </w:lvl>
    <w:lvl w:ilvl="3">
      <w:start w:val="0"/>
      <w:numFmt w:val="bullet"/>
      <w:lvlText w:val="•"/>
      <w:lvlJc w:val="left"/>
      <w:pPr>
        <w:ind w:left="1478" w:hanging="227"/>
      </w:pPr>
      <w:rPr>
        <w:rFonts w:hint="default"/>
      </w:rPr>
    </w:lvl>
    <w:lvl w:ilvl="4">
      <w:start w:val="0"/>
      <w:numFmt w:val="bullet"/>
      <w:lvlText w:val="•"/>
      <w:lvlJc w:val="left"/>
      <w:pPr>
        <w:ind w:left="1857" w:hanging="227"/>
      </w:pPr>
      <w:rPr>
        <w:rFonts w:hint="default"/>
      </w:rPr>
    </w:lvl>
    <w:lvl w:ilvl="5">
      <w:start w:val="0"/>
      <w:numFmt w:val="bullet"/>
      <w:lvlText w:val="•"/>
      <w:lvlJc w:val="left"/>
      <w:pPr>
        <w:ind w:left="2237" w:hanging="227"/>
      </w:pPr>
      <w:rPr>
        <w:rFonts w:hint="default"/>
      </w:rPr>
    </w:lvl>
    <w:lvl w:ilvl="6">
      <w:start w:val="0"/>
      <w:numFmt w:val="bullet"/>
      <w:lvlText w:val="•"/>
      <w:lvlJc w:val="left"/>
      <w:pPr>
        <w:ind w:left="2616" w:hanging="227"/>
      </w:pPr>
      <w:rPr>
        <w:rFonts w:hint="default"/>
      </w:rPr>
    </w:lvl>
    <w:lvl w:ilvl="7">
      <w:start w:val="0"/>
      <w:numFmt w:val="bullet"/>
      <w:lvlText w:val="•"/>
      <w:lvlJc w:val="left"/>
      <w:pPr>
        <w:ind w:left="2996" w:hanging="227"/>
      </w:pPr>
      <w:rPr>
        <w:rFonts w:hint="default"/>
      </w:rPr>
    </w:lvl>
    <w:lvl w:ilvl="8">
      <w:start w:val="0"/>
      <w:numFmt w:val="bullet"/>
      <w:lvlText w:val="•"/>
      <w:lvlJc w:val="left"/>
      <w:pPr>
        <w:ind w:left="3375" w:hanging="227"/>
      </w:pPr>
      <w:rPr>
        <w:rFonts w:hint="default"/>
      </w:rPr>
    </w:lvl>
  </w:abstractNum>
  <w:abstractNum w:abstractNumId="9">
    <w:multiLevelType w:val="hybridMultilevel"/>
    <w:lvl w:ilvl="0">
      <w:start w:val="1"/>
      <w:numFmt w:val="decimal"/>
      <w:lvlText w:val="%1."/>
      <w:lvlJc w:val="left"/>
      <w:pPr>
        <w:ind w:left="798" w:hanging="280"/>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190" w:hanging="280"/>
      </w:pPr>
      <w:rPr>
        <w:rFonts w:hint="default"/>
      </w:rPr>
    </w:lvl>
    <w:lvl w:ilvl="2">
      <w:start w:val="0"/>
      <w:numFmt w:val="bullet"/>
      <w:lvlText w:val="•"/>
      <w:lvlJc w:val="left"/>
      <w:pPr>
        <w:ind w:left="1580" w:hanging="280"/>
      </w:pPr>
      <w:rPr>
        <w:rFonts w:hint="default"/>
      </w:rPr>
    </w:lvl>
    <w:lvl w:ilvl="3">
      <w:start w:val="0"/>
      <w:numFmt w:val="bullet"/>
      <w:lvlText w:val="•"/>
      <w:lvlJc w:val="left"/>
      <w:pPr>
        <w:ind w:left="1971" w:hanging="280"/>
      </w:pPr>
      <w:rPr>
        <w:rFonts w:hint="default"/>
      </w:rPr>
    </w:lvl>
    <w:lvl w:ilvl="4">
      <w:start w:val="0"/>
      <w:numFmt w:val="bullet"/>
      <w:lvlText w:val="•"/>
      <w:lvlJc w:val="left"/>
      <w:pPr>
        <w:ind w:left="2361" w:hanging="280"/>
      </w:pPr>
      <w:rPr>
        <w:rFonts w:hint="default"/>
      </w:rPr>
    </w:lvl>
    <w:lvl w:ilvl="5">
      <w:start w:val="0"/>
      <w:numFmt w:val="bullet"/>
      <w:lvlText w:val="•"/>
      <w:lvlJc w:val="left"/>
      <w:pPr>
        <w:ind w:left="2752" w:hanging="280"/>
      </w:pPr>
      <w:rPr>
        <w:rFonts w:hint="default"/>
      </w:rPr>
    </w:lvl>
    <w:lvl w:ilvl="6">
      <w:start w:val="0"/>
      <w:numFmt w:val="bullet"/>
      <w:lvlText w:val="•"/>
      <w:lvlJc w:val="left"/>
      <w:pPr>
        <w:ind w:left="3142" w:hanging="280"/>
      </w:pPr>
      <w:rPr>
        <w:rFonts w:hint="default"/>
      </w:rPr>
    </w:lvl>
    <w:lvl w:ilvl="7">
      <w:start w:val="0"/>
      <w:numFmt w:val="bullet"/>
      <w:lvlText w:val="•"/>
      <w:lvlJc w:val="left"/>
      <w:pPr>
        <w:ind w:left="3532" w:hanging="280"/>
      </w:pPr>
      <w:rPr>
        <w:rFonts w:hint="default"/>
      </w:rPr>
    </w:lvl>
    <w:lvl w:ilvl="8">
      <w:start w:val="0"/>
      <w:numFmt w:val="bullet"/>
      <w:lvlText w:val="•"/>
      <w:lvlJc w:val="left"/>
      <w:pPr>
        <w:ind w:left="3923" w:hanging="280"/>
      </w:pPr>
      <w:rPr>
        <w:rFonts w:hint="default"/>
      </w:rPr>
    </w:lvl>
  </w:abstractNum>
  <w:abstractNum w:abstractNumId="8">
    <w:multiLevelType w:val="hybridMultilevel"/>
    <w:lvl w:ilvl="0">
      <w:start w:val="1"/>
      <w:numFmt w:val="decimal"/>
      <w:lvlText w:val="%1."/>
      <w:lvlJc w:val="left"/>
      <w:pPr>
        <w:ind w:left="911"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1294" w:hanging="227"/>
      </w:pPr>
      <w:rPr>
        <w:rFonts w:hint="default"/>
      </w:rPr>
    </w:lvl>
    <w:lvl w:ilvl="2">
      <w:start w:val="0"/>
      <w:numFmt w:val="bullet"/>
      <w:lvlText w:val="•"/>
      <w:lvlJc w:val="left"/>
      <w:pPr>
        <w:ind w:left="1668" w:hanging="227"/>
      </w:pPr>
      <w:rPr>
        <w:rFonts w:hint="default"/>
      </w:rPr>
    </w:lvl>
    <w:lvl w:ilvl="3">
      <w:start w:val="0"/>
      <w:numFmt w:val="bullet"/>
      <w:lvlText w:val="•"/>
      <w:lvlJc w:val="left"/>
      <w:pPr>
        <w:ind w:left="2042" w:hanging="227"/>
      </w:pPr>
      <w:rPr>
        <w:rFonts w:hint="default"/>
      </w:rPr>
    </w:lvl>
    <w:lvl w:ilvl="4">
      <w:start w:val="0"/>
      <w:numFmt w:val="bullet"/>
      <w:lvlText w:val="•"/>
      <w:lvlJc w:val="left"/>
      <w:pPr>
        <w:ind w:left="2416" w:hanging="227"/>
      </w:pPr>
      <w:rPr>
        <w:rFonts w:hint="default"/>
      </w:rPr>
    </w:lvl>
    <w:lvl w:ilvl="5">
      <w:start w:val="0"/>
      <w:numFmt w:val="bullet"/>
      <w:lvlText w:val="•"/>
      <w:lvlJc w:val="left"/>
      <w:pPr>
        <w:ind w:left="2790" w:hanging="227"/>
      </w:pPr>
      <w:rPr>
        <w:rFonts w:hint="default"/>
      </w:rPr>
    </w:lvl>
    <w:lvl w:ilvl="6">
      <w:start w:val="0"/>
      <w:numFmt w:val="bullet"/>
      <w:lvlText w:val="•"/>
      <w:lvlJc w:val="left"/>
      <w:pPr>
        <w:ind w:left="3164" w:hanging="227"/>
      </w:pPr>
      <w:rPr>
        <w:rFonts w:hint="default"/>
      </w:rPr>
    </w:lvl>
    <w:lvl w:ilvl="7">
      <w:start w:val="0"/>
      <w:numFmt w:val="bullet"/>
      <w:lvlText w:val="•"/>
      <w:lvlJc w:val="left"/>
      <w:pPr>
        <w:ind w:left="3538" w:hanging="227"/>
      </w:pPr>
      <w:rPr>
        <w:rFonts w:hint="default"/>
      </w:rPr>
    </w:lvl>
    <w:lvl w:ilvl="8">
      <w:start w:val="0"/>
      <w:numFmt w:val="bullet"/>
      <w:lvlText w:val="•"/>
      <w:lvlJc w:val="left"/>
      <w:pPr>
        <w:ind w:left="3913" w:hanging="227"/>
      </w:pPr>
      <w:rPr>
        <w:rFonts w:hint="default"/>
      </w:rPr>
    </w:lvl>
  </w:abstractNum>
  <w:abstractNum w:abstractNumId="7">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position w:val="1"/>
        <w:sz w:val="21"/>
        <w:szCs w:val="21"/>
      </w:rPr>
    </w:lvl>
    <w:lvl w:ilvl="1">
      <w:start w:val="1"/>
      <w:numFmt w:val="decimal"/>
      <w:lvlText w:val="%2."/>
      <w:lvlJc w:val="left"/>
      <w:pPr>
        <w:ind w:left="911" w:hanging="227"/>
        <w:jc w:val="left"/>
      </w:pPr>
      <w:rPr>
        <w:rFonts w:hint="default" w:ascii="Times New Roman" w:hAnsi="Times New Roman" w:eastAsia="Times New Roman" w:cs="Times New Roman"/>
        <w:b/>
        <w:bCs/>
        <w:color w:val="005476"/>
        <w:w w:val="101"/>
        <w:position w:val="1"/>
        <w:sz w:val="21"/>
        <w:szCs w:val="21"/>
      </w:rPr>
    </w:lvl>
    <w:lvl w:ilvl="2">
      <w:start w:val="0"/>
      <w:numFmt w:val="bullet"/>
      <w:lvlText w:val="•"/>
      <w:lvlJc w:val="left"/>
      <w:pPr>
        <w:ind w:left="1277" w:hanging="227"/>
      </w:pPr>
      <w:rPr>
        <w:rFonts w:hint="default"/>
      </w:rPr>
    </w:lvl>
    <w:lvl w:ilvl="3">
      <w:start w:val="0"/>
      <w:numFmt w:val="bullet"/>
      <w:lvlText w:val="•"/>
      <w:lvlJc w:val="left"/>
      <w:pPr>
        <w:ind w:left="1634" w:hanging="227"/>
      </w:pPr>
      <w:rPr>
        <w:rFonts w:hint="default"/>
      </w:rPr>
    </w:lvl>
    <w:lvl w:ilvl="4">
      <w:start w:val="0"/>
      <w:numFmt w:val="bullet"/>
      <w:lvlText w:val="•"/>
      <w:lvlJc w:val="left"/>
      <w:pPr>
        <w:ind w:left="1991" w:hanging="227"/>
      </w:pPr>
      <w:rPr>
        <w:rFonts w:hint="default"/>
      </w:rPr>
    </w:lvl>
    <w:lvl w:ilvl="5">
      <w:start w:val="0"/>
      <w:numFmt w:val="bullet"/>
      <w:lvlText w:val="•"/>
      <w:lvlJc w:val="left"/>
      <w:pPr>
        <w:ind w:left="2348" w:hanging="227"/>
      </w:pPr>
      <w:rPr>
        <w:rFonts w:hint="default"/>
      </w:rPr>
    </w:lvl>
    <w:lvl w:ilvl="6">
      <w:start w:val="0"/>
      <w:numFmt w:val="bullet"/>
      <w:lvlText w:val="•"/>
      <w:lvlJc w:val="left"/>
      <w:pPr>
        <w:ind w:left="2705" w:hanging="227"/>
      </w:pPr>
      <w:rPr>
        <w:rFonts w:hint="default"/>
      </w:rPr>
    </w:lvl>
    <w:lvl w:ilvl="7">
      <w:start w:val="0"/>
      <w:numFmt w:val="bullet"/>
      <w:lvlText w:val="•"/>
      <w:lvlJc w:val="left"/>
      <w:pPr>
        <w:ind w:left="3062" w:hanging="227"/>
      </w:pPr>
      <w:rPr>
        <w:rFonts w:hint="default"/>
      </w:rPr>
    </w:lvl>
    <w:lvl w:ilvl="8">
      <w:start w:val="0"/>
      <w:numFmt w:val="bullet"/>
      <w:lvlText w:val="•"/>
      <w:lvlJc w:val="left"/>
      <w:pPr>
        <w:ind w:left="3419" w:hanging="227"/>
      </w:pPr>
      <w:rPr>
        <w:rFonts w:hint="default"/>
      </w:rPr>
    </w:lvl>
  </w:abstractNum>
  <w:abstractNum w:abstractNumId="6">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position w:val="1"/>
        <w:sz w:val="21"/>
        <w:szCs w:val="21"/>
      </w:rPr>
    </w:lvl>
    <w:lvl w:ilvl="1">
      <w:start w:val="0"/>
      <w:numFmt w:val="bullet"/>
      <w:lvlText w:val="•"/>
      <w:lvlJc w:val="left"/>
      <w:pPr>
        <w:ind w:left="719" w:hanging="227"/>
      </w:pPr>
      <w:rPr>
        <w:rFonts w:hint="default"/>
      </w:rPr>
    </w:lvl>
    <w:lvl w:ilvl="2">
      <w:start w:val="0"/>
      <w:numFmt w:val="bullet"/>
      <w:lvlText w:val="•"/>
      <w:lvlJc w:val="left"/>
      <w:pPr>
        <w:ind w:left="1098" w:hanging="227"/>
      </w:pPr>
      <w:rPr>
        <w:rFonts w:hint="default"/>
      </w:rPr>
    </w:lvl>
    <w:lvl w:ilvl="3">
      <w:start w:val="0"/>
      <w:numFmt w:val="bullet"/>
      <w:lvlText w:val="•"/>
      <w:lvlJc w:val="left"/>
      <w:pPr>
        <w:ind w:left="1478" w:hanging="227"/>
      </w:pPr>
      <w:rPr>
        <w:rFonts w:hint="default"/>
      </w:rPr>
    </w:lvl>
    <w:lvl w:ilvl="4">
      <w:start w:val="0"/>
      <w:numFmt w:val="bullet"/>
      <w:lvlText w:val="•"/>
      <w:lvlJc w:val="left"/>
      <w:pPr>
        <w:ind w:left="1857" w:hanging="227"/>
      </w:pPr>
      <w:rPr>
        <w:rFonts w:hint="default"/>
      </w:rPr>
    </w:lvl>
    <w:lvl w:ilvl="5">
      <w:start w:val="0"/>
      <w:numFmt w:val="bullet"/>
      <w:lvlText w:val="•"/>
      <w:lvlJc w:val="left"/>
      <w:pPr>
        <w:ind w:left="2236" w:hanging="227"/>
      </w:pPr>
      <w:rPr>
        <w:rFonts w:hint="default"/>
      </w:rPr>
    </w:lvl>
    <w:lvl w:ilvl="6">
      <w:start w:val="0"/>
      <w:numFmt w:val="bullet"/>
      <w:lvlText w:val="•"/>
      <w:lvlJc w:val="left"/>
      <w:pPr>
        <w:ind w:left="2616" w:hanging="227"/>
      </w:pPr>
      <w:rPr>
        <w:rFonts w:hint="default"/>
      </w:rPr>
    </w:lvl>
    <w:lvl w:ilvl="7">
      <w:start w:val="0"/>
      <w:numFmt w:val="bullet"/>
      <w:lvlText w:val="•"/>
      <w:lvlJc w:val="left"/>
      <w:pPr>
        <w:ind w:left="2995" w:hanging="227"/>
      </w:pPr>
      <w:rPr>
        <w:rFonts w:hint="default"/>
      </w:rPr>
    </w:lvl>
    <w:lvl w:ilvl="8">
      <w:start w:val="0"/>
      <w:numFmt w:val="bullet"/>
      <w:lvlText w:val="•"/>
      <w:lvlJc w:val="left"/>
      <w:pPr>
        <w:ind w:left="3374" w:hanging="227"/>
      </w:pPr>
      <w:rPr>
        <w:rFonts w:hint="default"/>
      </w:rPr>
    </w:lvl>
  </w:abstractNum>
  <w:abstractNum w:abstractNumId="5">
    <w:multiLevelType w:val="hybridMultilevel"/>
    <w:lvl w:ilvl="0">
      <w:start w:val="1"/>
      <w:numFmt w:val="decimal"/>
      <w:lvlText w:val="%1."/>
      <w:lvlJc w:val="left"/>
      <w:pPr>
        <w:ind w:left="344" w:hanging="227"/>
        <w:jc w:val="left"/>
      </w:pPr>
      <w:rPr>
        <w:rFonts w:hint="default" w:ascii="Times New Roman" w:hAnsi="Times New Roman" w:eastAsia="Times New Roman" w:cs="Times New Roman"/>
        <w:b/>
        <w:bCs/>
        <w:color w:val="005476"/>
        <w:w w:val="101"/>
        <w:position w:val="1"/>
        <w:sz w:val="21"/>
        <w:szCs w:val="21"/>
      </w:rPr>
    </w:lvl>
    <w:lvl w:ilvl="1">
      <w:start w:val="0"/>
      <w:numFmt w:val="bullet"/>
      <w:lvlText w:val="•"/>
      <w:lvlJc w:val="left"/>
      <w:pPr>
        <w:ind w:left="719" w:hanging="227"/>
      </w:pPr>
      <w:rPr>
        <w:rFonts w:hint="default"/>
      </w:rPr>
    </w:lvl>
    <w:lvl w:ilvl="2">
      <w:start w:val="0"/>
      <w:numFmt w:val="bullet"/>
      <w:lvlText w:val="•"/>
      <w:lvlJc w:val="left"/>
      <w:pPr>
        <w:ind w:left="1098" w:hanging="227"/>
      </w:pPr>
      <w:rPr>
        <w:rFonts w:hint="default"/>
      </w:rPr>
    </w:lvl>
    <w:lvl w:ilvl="3">
      <w:start w:val="0"/>
      <w:numFmt w:val="bullet"/>
      <w:lvlText w:val="•"/>
      <w:lvlJc w:val="left"/>
      <w:pPr>
        <w:ind w:left="1478" w:hanging="227"/>
      </w:pPr>
      <w:rPr>
        <w:rFonts w:hint="default"/>
      </w:rPr>
    </w:lvl>
    <w:lvl w:ilvl="4">
      <w:start w:val="0"/>
      <w:numFmt w:val="bullet"/>
      <w:lvlText w:val="•"/>
      <w:lvlJc w:val="left"/>
      <w:pPr>
        <w:ind w:left="1857" w:hanging="227"/>
      </w:pPr>
      <w:rPr>
        <w:rFonts w:hint="default"/>
      </w:rPr>
    </w:lvl>
    <w:lvl w:ilvl="5">
      <w:start w:val="0"/>
      <w:numFmt w:val="bullet"/>
      <w:lvlText w:val="•"/>
      <w:lvlJc w:val="left"/>
      <w:pPr>
        <w:ind w:left="2236" w:hanging="227"/>
      </w:pPr>
      <w:rPr>
        <w:rFonts w:hint="default"/>
      </w:rPr>
    </w:lvl>
    <w:lvl w:ilvl="6">
      <w:start w:val="0"/>
      <w:numFmt w:val="bullet"/>
      <w:lvlText w:val="•"/>
      <w:lvlJc w:val="left"/>
      <w:pPr>
        <w:ind w:left="2616" w:hanging="227"/>
      </w:pPr>
      <w:rPr>
        <w:rFonts w:hint="default"/>
      </w:rPr>
    </w:lvl>
    <w:lvl w:ilvl="7">
      <w:start w:val="0"/>
      <w:numFmt w:val="bullet"/>
      <w:lvlText w:val="•"/>
      <w:lvlJc w:val="left"/>
      <w:pPr>
        <w:ind w:left="2995" w:hanging="227"/>
      </w:pPr>
      <w:rPr>
        <w:rFonts w:hint="default"/>
      </w:rPr>
    </w:lvl>
    <w:lvl w:ilvl="8">
      <w:start w:val="0"/>
      <w:numFmt w:val="bullet"/>
      <w:lvlText w:val="•"/>
      <w:lvlJc w:val="left"/>
      <w:pPr>
        <w:ind w:left="3374" w:hanging="227"/>
      </w:pPr>
      <w:rPr>
        <w:rFonts w:hint="default"/>
      </w:rPr>
    </w:lvl>
  </w:abstractNum>
  <w:abstractNum w:abstractNumId="4">
    <w:multiLevelType w:val="hybridMultilevel"/>
    <w:lvl w:ilvl="0">
      <w:start w:val="1"/>
      <w:numFmt w:val="decimal"/>
      <w:lvlText w:val="%1."/>
      <w:lvlJc w:val="left"/>
      <w:pPr>
        <w:ind w:left="911" w:hanging="227"/>
        <w:jc w:val="left"/>
      </w:pPr>
      <w:rPr>
        <w:rFonts w:hint="default" w:ascii="Times New Roman" w:hAnsi="Times New Roman" w:eastAsia="Times New Roman" w:cs="Times New Roman"/>
        <w:b/>
        <w:bCs/>
        <w:color w:val="005476"/>
        <w:w w:val="101"/>
        <w:position w:val="1"/>
        <w:sz w:val="21"/>
        <w:szCs w:val="21"/>
      </w:rPr>
    </w:lvl>
    <w:lvl w:ilvl="1">
      <w:start w:val="0"/>
      <w:numFmt w:val="bullet"/>
      <w:lvlText w:val="•"/>
      <w:lvlJc w:val="left"/>
      <w:pPr>
        <w:ind w:left="1295" w:hanging="227"/>
      </w:pPr>
      <w:rPr>
        <w:rFonts w:hint="default"/>
      </w:rPr>
    </w:lvl>
    <w:lvl w:ilvl="2">
      <w:start w:val="0"/>
      <w:numFmt w:val="bullet"/>
      <w:lvlText w:val="•"/>
      <w:lvlJc w:val="left"/>
      <w:pPr>
        <w:ind w:left="1670" w:hanging="227"/>
      </w:pPr>
      <w:rPr>
        <w:rFonts w:hint="default"/>
      </w:rPr>
    </w:lvl>
    <w:lvl w:ilvl="3">
      <w:start w:val="0"/>
      <w:numFmt w:val="bullet"/>
      <w:lvlText w:val="•"/>
      <w:lvlJc w:val="left"/>
      <w:pPr>
        <w:ind w:left="2046" w:hanging="227"/>
      </w:pPr>
      <w:rPr>
        <w:rFonts w:hint="default"/>
      </w:rPr>
    </w:lvl>
    <w:lvl w:ilvl="4">
      <w:start w:val="0"/>
      <w:numFmt w:val="bullet"/>
      <w:lvlText w:val="•"/>
      <w:lvlJc w:val="left"/>
      <w:pPr>
        <w:ind w:left="2421" w:hanging="227"/>
      </w:pPr>
      <w:rPr>
        <w:rFonts w:hint="default"/>
      </w:rPr>
    </w:lvl>
    <w:lvl w:ilvl="5">
      <w:start w:val="0"/>
      <w:numFmt w:val="bullet"/>
      <w:lvlText w:val="•"/>
      <w:lvlJc w:val="left"/>
      <w:pPr>
        <w:ind w:left="2797" w:hanging="227"/>
      </w:pPr>
      <w:rPr>
        <w:rFonts w:hint="default"/>
      </w:rPr>
    </w:lvl>
    <w:lvl w:ilvl="6">
      <w:start w:val="0"/>
      <w:numFmt w:val="bullet"/>
      <w:lvlText w:val="•"/>
      <w:lvlJc w:val="left"/>
      <w:pPr>
        <w:ind w:left="3172" w:hanging="227"/>
      </w:pPr>
      <w:rPr>
        <w:rFonts w:hint="default"/>
      </w:rPr>
    </w:lvl>
    <w:lvl w:ilvl="7">
      <w:start w:val="0"/>
      <w:numFmt w:val="bullet"/>
      <w:lvlText w:val="•"/>
      <w:lvlJc w:val="left"/>
      <w:pPr>
        <w:ind w:left="3548" w:hanging="227"/>
      </w:pPr>
      <w:rPr>
        <w:rFonts w:hint="default"/>
      </w:rPr>
    </w:lvl>
    <w:lvl w:ilvl="8">
      <w:start w:val="0"/>
      <w:numFmt w:val="bullet"/>
      <w:lvlText w:val="•"/>
      <w:lvlJc w:val="left"/>
      <w:pPr>
        <w:ind w:left="3923" w:hanging="227"/>
      </w:pPr>
      <w:rPr>
        <w:rFonts w:hint="default"/>
      </w:rPr>
    </w:lvl>
  </w:abstractNum>
  <w:abstractNum w:abstractNumId="3">
    <w:multiLevelType w:val="hybridMultilevel"/>
    <w:lvl w:ilvl="0">
      <w:start w:val="1"/>
      <w:numFmt w:val="decimal"/>
      <w:lvlText w:val="%1."/>
      <w:lvlJc w:val="left"/>
      <w:pPr>
        <w:ind w:left="911"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1251" w:hanging="341"/>
        <w:jc w:val="right"/>
      </w:pPr>
      <w:rPr>
        <w:rFonts w:hint="default" w:ascii="Arial" w:hAnsi="Arial" w:eastAsia="Arial" w:cs="Arial"/>
        <w:color w:val="6D6E71"/>
        <w:w w:val="101"/>
        <w:sz w:val="21"/>
        <w:szCs w:val="21"/>
      </w:rPr>
    </w:lvl>
    <w:lvl w:ilvl="2">
      <w:start w:val="0"/>
      <w:numFmt w:val="bullet"/>
      <w:lvlText w:val="•"/>
      <w:lvlJc w:val="left"/>
      <w:pPr>
        <w:ind w:left="1080" w:hanging="341"/>
      </w:pPr>
      <w:rPr>
        <w:rFonts w:hint="default"/>
      </w:rPr>
    </w:lvl>
    <w:lvl w:ilvl="3">
      <w:start w:val="0"/>
      <w:numFmt w:val="bullet"/>
      <w:lvlText w:val="•"/>
      <w:lvlJc w:val="left"/>
      <w:pPr>
        <w:ind w:left="1260" w:hanging="341"/>
      </w:pPr>
      <w:rPr>
        <w:rFonts w:hint="default"/>
      </w:rPr>
    </w:lvl>
    <w:lvl w:ilvl="4">
      <w:start w:val="0"/>
      <w:numFmt w:val="bullet"/>
      <w:lvlText w:val="•"/>
      <w:lvlJc w:val="left"/>
      <w:pPr>
        <w:ind w:left="999" w:hanging="341"/>
      </w:pPr>
      <w:rPr>
        <w:rFonts w:hint="default"/>
      </w:rPr>
    </w:lvl>
    <w:lvl w:ilvl="5">
      <w:start w:val="0"/>
      <w:numFmt w:val="bullet"/>
      <w:lvlText w:val="•"/>
      <w:lvlJc w:val="left"/>
      <w:pPr>
        <w:ind w:left="738" w:hanging="341"/>
      </w:pPr>
      <w:rPr>
        <w:rFonts w:hint="default"/>
      </w:rPr>
    </w:lvl>
    <w:lvl w:ilvl="6">
      <w:start w:val="0"/>
      <w:numFmt w:val="bullet"/>
      <w:lvlText w:val="•"/>
      <w:lvlJc w:val="left"/>
      <w:pPr>
        <w:ind w:left="477" w:hanging="341"/>
      </w:pPr>
      <w:rPr>
        <w:rFonts w:hint="default"/>
      </w:rPr>
    </w:lvl>
    <w:lvl w:ilvl="7">
      <w:start w:val="0"/>
      <w:numFmt w:val="bullet"/>
      <w:lvlText w:val="•"/>
      <w:lvlJc w:val="left"/>
      <w:pPr>
        <w:ind w:left="216" w:hanging="341"/>
      </w:pPr>
      <w:rPr>
        <w:rFonts w:hint="default"/>
      </w:rPr>
    </w:lvl>
    <w:lvl w:ilvl="8">
      <w:start w:val="0"/>
      <w:numFmt w:val="bullet"/>
      <w:lvlText w:val="•"/>
      <w:lvlJc w:val="left"/>
      <w:pPr>
        <w:ind w:left="-45" w:hanging="341"/>
      </w:pPr>
      <w:rPr>
        <w:rFonts w:hint="default"/>
      </w:rPr>
    </w:lvl>
  </w:abstractNum>
  <w:abstractNum w:abstractNumId="2">
    <w:multiLevelType w:val="hybridMultilevel"/>
    <w:lvl w:ilvl="0">
      <w:start w:val="1"/>
      <w:numFmt w:val="decimal"/>
      <w:lvlText w:val="%1."/>
      <w:lvlJc w:val="left"/>
      <w:pPr>
        <w:ind w:left="344" w:hanging="227"/>
        <w:jc w:val="right"/>
      </w:pPr>
      <w:rPr>
        <w:rFonts w:hint="default" w:ascii="Times New Roman" w:hAnsi="Times New Roman" w:eastAsia="Times New Roman" w:cs="Times New Roman"/>
        <w:b/>
        <w:bCs/>
        <w:color w:val="005476"/>
        <w:w w:val="101"/>
        <w:sz w:val="21"/>
        <w:szCs w:val="21"/>
      </w:rPr>
    </w:lvl>
    <w:lvl w:ilvl="1">
      <w:start w:val="0"/>
      <w:numFmt w:val="bullet"/>
      <w:lvlText w:val="•"/>
      <w:lvlJc w:val="left"/>
      <w:pPr>
        <w:ind w:left="793" w:hanging="227"/>
      </w:pPr>
      <w:rPr>
        <w:rFonts w:hint="default"/>
      </w:rPr>
    </w:lvl>
    <w:lvl w:ilvl="2">
      <w:start w:val="0"/>
      <w:numFmt w:val="bullet"/>
      <w:lvlText w:val="•"/>
      <w:lvlJc w:val="left"/>
      <w:pPr>
        <w:ind w:left="1246" w:hanging="227"/>
      </w:pPr>
      <w:rPr>
        <w:rFonts w:hint="default"/>
      </w:rPr>
    </w:lvl>
    <w:lvl w:ilvl="3">
      <w:start w:val="0"/>
      <w:numFmt w:val="bullet"/>
      <w:lvlText w:val="•"/>
      <w:lvlJc w:val="left"/>
      <w:pPr>
        <w:ind w:left="1699" w:hanging="227"/>
      </w:pPr>
      <w:rPr>
        <w:rFonts w:hint="default"/>
      </w:rPr>
    </w:lvl>
    <w:lvl w:ilvl="4">
      <w:start w:val="0"/>
      <w:numFmt w:val="bullet"/>
      <w:lvlText w:val="•"/>
      <w:lvlJc w:val="left"/>
      <w:pPr>
        <w:ind w:left="2152" w:hanging="227"/>
      </w:pPr>
      <w:rPr>
        <w:rFonts w:hint="default"/>
      </w:rPr>
    </w:lvl>
    <w:lvl w:ilvl="5">
      <w:start w:val="0"/>
      <w:numFmt w:val="bullet"/>
      <w:lvlText w:val="•"/>
      <w:lvlJc w:val="left"/>
      <w:pPr>
        <w:ind w:left="2605" w:hanging="227"/>
      </w:pPr>
      <w:rPr>
        <w:rFonts w:hint="default"/>
      </w:rPr>
    </w:lvl>
    <w:lvl w:ilvl="6">
      <w:start w:val="0"/>
      <w:numFmt w:val="bullet"/>
      <w:lvlText w:val="•"/>
      <w:lvlJc w:val="left"/>
      <w:pPr>
        <w:ind w:left="3058" w:hanging="227"/>
      </w:pPr>
      <w:rPr>
        <w:rFonts w:hint="default"/>
      </w:rPr>
    </w:lvl>
    <w:lvl w:ilvl="7">
      <w:start w:val="0"/>
      <w:numFmt w:val="bullet"/>
      <w:lvlText w:val="•"/>
      <w:lvlJc w:val="left"/>
      <w:pPr>
        <w:ind w:left="3511" w:hanging="227"/>
      </w:pPr>
      <w:rPr>
        <w:rFonts w:hint="default"/>
      </w:rPr>
    </w:lvl>
    <w:lvl w:ilvl="8">
      <w:start w:val="0"/>
      <w:numFmt w:val="bullet"/>
      <w:lvlText w:val="•"/>
      <w:lvlJc w:val="left"/>
      <w:pPr>
        <w:ind w:left="3964" w:hanging="227"/>
      </w:pPr>
      <w:rPr>
        <w:rFonts w:hint="default"/>
      </w:rPr>
    </w:lvl>
  </w:abstractNum>
  <w:abstractNum w:abstractNumId="1">
    <w:multiLevelType w:val="hybridMultilevel"/>
    <w:lvl w:ilvl="0">
      <w:start w:val="1"/>
      <w:numFmt w:val="decimal"/>
      <w:lvlText w:val="%1."/>
      <w:lvlJc w:val="left"/>
      <w:pPr>
        <w:ind w:left="745" w:hanging="227"/>
        <w:jc w:val="right"/>
      </w:pPr>
      <w:rPr>
        <w:rFonts w:hint="default" w:ascii="Times New Roman" w:hAnsi="Times New Roman" w:eastAsia="Times New Roman" w:cs="Times New Roman"/>
        <w:b/>
        <w:bCs/>
        <w:color w:val="005476"/>
        <w:w w:val="101"/>
        <w:sz w:val="21"/>
        <w:szCs w:val="21"/>
      </w:rPr>
    </w:lvl>
    <w:lvl w:ilvl="1">
      <w:start w:val="1"/>
      <w:numFmt w:val="decimal"/>
      <w:lvlText w:val="(%2)"/>
      <w:lvlJc w:val="left"/>
      <w:pPr>
        <w:ind w:left="1085" w:hanging="341"/>
        <w:jc w:val="right"/>
      </w:pPr>
      <w:rPr>
        <w:rFonts w:hint="default" w:ascii="Arial" w:hAnsi="Arial" w:eastAsia="Arial" w:cs="Arial"/>
        <w:color w:val="6D6E71"/>
        <w:w w:val="101"/>
        <w:sz w:val="21"/>
        <w:szCs w:val="21"/>
      </w:rPr>
    </w:lvl>
    <w:lvl w:ilvl="2">
      <w:start w:val="0"/>
      <w:numFmt w:val="bullet"/>
      <w:lvlText w:val="•"/>
      <w:lvlJc w:val="left"/>
      <w:pPr>
        <w:ind w:left="1080" w:hanging="341"/>
      </w:pPr>
      <w:rPr>
        <w:rFonts w:hint="default"/>
      </w:rPr>
    </w:lvl>
    <w:lvl w:ilvl="3">
      <w:start w:val="0"/>
      <w:numFmt w:val="bullet"/>
      <w:lvlText w:val="•"/>
      <w:lvlJc w:val="left"/>
      <w:pPr>
        <w:ind w:left="874" w:hanging="341"/>
      </w:pPr>
      <w:rPr>
        <w:rFonts w:hint="default"/>
      </w:rPr>
    </w:lvl>
    <w:lvl w:ilvl="4">
      <w:start w:val="0"/>
      <w:numFmt w:val="bullet"/>
      <w:lvlText w:val="•"/>
      <w:lvlJc w:val="left"/>
      <w:pPr>
        <w:ind w:left="669" w:hanging="341"/>
      </w:pPr>
      <w:rPr>
        <w:rFonts w:hint="default"/>
      </w:rPr>
    </w:lvl>
    <w:lvl w:ilvl="5">
      <w:start w:val="0"/>
      <w:numFmt w:val="bullet"/>
      <w:lvlText w:val="•"/>
      <w:lvlJc w:val="left"/>
      <w:pPr>
        <w:ind w:left="464" w:hanging="341"/>
      </w:pPr>
      <w:rPr>
        <w:rFonts w:hint="default"/>
      </w:rPr>
    </w:lvl>
    <w:lvl w:ilvl="6">
      <w:start w:val="0"/>
      <w:numFmt w:val="bullet"/>
      <w:lvlText w:val="•"/>
      <w:lvlJc w:val="left"/>
      <w:pPr>
        <w:ind w:left="259" w:hanging="341"/>
      </w:pPr>
      <w:rPr>
        <w:rFonts w:hint="default"/>
      </w:rPr>
    </w:lvl>
    <w:lvl w:ilvl="7">
      <w:start w:val="0"/>
      <w:numFmt w:val="bullet"/>
      <w:lvlText w:val="•"/>
      <w:lvlJc w:val="left"/>
      <w:pPr>
        <w:ind w:left="54" w:hanging="341"/>
      </w:pPr>
      <w:rPr>
        <w:rFonts w:hint="default"/>
      </w:rPr>
    </w:lvl>
    <w:lvl w:ilvl="8">
      <w:start w:val="0"/>
      <w:numFmt w:val="bullet"/>
      <w:lvlText w:val="•"/>
      <w:lvlJc w:val="left"/>
      <w:pPr>
        <w:ind w:left="-152" w:hanging="341"/>
      </w:pPr>
      <w:rPr>
        <w:rFonts w:hint="default"/>
      </w:rPr>
    </w:lvl>
  </w:abstractNum>
  <w:abstractNum w:abstractNumId="0">
    <w:multiLevelType w:val="hybridMultilevel"/>
    <w:lvl w:ilvl="0">
      <w:start w:val="1"/>
      <w:numFmt w:val="decimal"/>
      <w:lvlText w:val="%1."/>
      <w:lvlJc w:val="left"/>
      <w:pPr>
        <w:ind w:left="745" w:hanging="227"/>
        <w:jc w:val="left"/>
      </w:pPr>
      <w:rPr>
        <w:rFonts w:hint="default" w:ascii="Times New Roman" w:hAnsi="Times New Roman" w:eastAsia="Times New Roman" w:cs="Times New Roman"/>
        <w:b/>
        <w:bCs/>
        <w:color w:val="005476"/>
        <w:w w:val="101"/>
        <w:position w:val="1"/>
        <w:sz w:val="21"/>
        <w:szCs w:val="21"/>
      </w:rPr>
    </w:lvl>
    <w:lvl w:ilvl="1">
      <w:start w:val="0"/>
      <w:numFmt w:val="bullet"/>
      <w:lvlText w:val="•"/>
      <w:lvlJc w:val="left"/>
      <w:pPr>
        <w:ind w:left="1136" w:hanging="227"/>
      </w:pPr>
      <w:rPr>
        <w:rFonts w:hint="default"/>
      </w:rPr>
    </w:lvl>
    <w:lvl w:ilvl="2">
      <w:start w:val="0"/>
      <w:numFmt w:val="bullet"/>
      <w:lvlText w:val="•"/>
      <w:lvlJc w:val="left"/>
      <w:pPr>
        <w:ind w:left="1532" w:hanging="227"/>
      </w:pPr>
      <w:rPr>
        <w:rFonts w:hint="default"/>
      </w:rPr>
    </w:lvl>
    <w:lvl w:ilvl="3">
      <w:start w:val="0"/>
      <w:numFmt w:val="bullet"/>
      <w:lvlText w:val="•"/>
      <w:lvlJc w:val="left"/>
      <w:pPr>
        <w:ind w:left="1929" w:hanging="227"/>
      </w:pPr>
      <w:rPr>
        <w:rFonts w:hint="default"/>
      </w:rPr>
    </w:lvl>
    <w:lvl w:ilvl="4">
      <w:start w:val="0"/>
      <w:numFmt w:val="bullet"/>
      <w:lvlText w:val="•"/>
      <w:lvlJc w:val="left"/>
      <w:pPr>
        <w:ind w:left="2325" w:hanging="227"/>
      </w:pPr>
      <w:rPr>
        <w:rFonts w:hint="default"/>
      </w:rPr>
    </w:lvl>
    <w:lvl w:ilvl="5">
      <w:start w:val="0"/>
      <w:numFmt w:val="bullet"/>
      <w:lvlText w:val="•"/>
      <w:lvlJc w:val="left"/>
      <w:pPr>
        <w:ind w:left="2722" w:hanging="227"/>
      </w:pPr>
      <w:rPr>
        <w:rFonts w:hint="default"/>
      </w:rPr>
    </w:lvl>
    <w:lvl w:ilvl="6">
      <w:start w:val="0"/>
      <w:numFmt w:val="bullet"/>
      <w:lvlText w:val="•"/>
      <w:lvlJc w:val="left"/>
      <w:pPr>
        <w:ind w:left="3118" w:hanging="227"/>
      </w:pPr>
      <w:rPr>
        <w:rFonts w:hint="default"/>
      </w:rPr>
    </w:lvl>
    <w:lvl w:ilvl="7">
      <w:start w:val="0"/>
      <w:numFmt w:val="bullet"/>
      <w:lvlText w:val="•"/>
      <w:lvlJc w:val="left"/>
      <w:pPr>
        <w:ind w:left="3515" w:hanging="227"/>
      </w:pPr>
      <w:rPr>
        <w:rFonts w:hint="default"/>
      </w:rPr>
    </w:lvl>
    <w:lvl w:ilvl="8">
      <w:start w:val="0"/>
      <w:numFmt w:val="bullet"/>
      <w:lvlText w:val="•"/>
      <w:lvlJc w:val="left"/>
      <w:pPr>
        <w:ind w:left="3911" w:hanging="227"/>
      </w:pPr>
      <w:rPr>
        <w:rFonts w:hint="default"/>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新細明體" w:hAnsi="新細明體" w:eastAsia="新細明體" w:cs="新細明體"/>
    </w:rPr>
  </w:style>
  <w:style w:styleId="BodyText" w:type="paragraph">
    <w:name w:val="Body Text"/>
    <w:basedOn w:val="Normal"/>
    <w:uiPriority w:val="1"/>
    <w:qFormat/>
    <w:pPr/>
    <w:rPr>
      <w:rFonts w:ascii="新細明體" w:hAnsi="新細明體" w:eastAsia="新細明體" w:cs="新細明體"/>
      <w:sz w:val="21"/>
      <w:szCs w:val="21"/>
    </w:rPr>
  </w:style>
  <w:style w:styleId="Heading1" w:type="paragraph">
    <w:name w:val="Heading 1"/>
    <w:basedOn w:val="Normal"/>
    <w:uiPriority w:val="1"/>
    <w:qFormat/>
    <w:pPr>
      <w:spacing w:before="364"/>
      <w:ind w:left="117"/>
      <w:outlineLvl w:val="1"/>
    </w:pPr>
    <w:rPr>
      <w:rFonts w:ascii="新細明體" w:hAnsi="新細明體" w:eastAsia="新細明體" w:cs="新細明體"/>
      <w:sz w:val="32"/>
      <w:szCs w:val="32"/>
    </w:rPr>
  </w:style>
  <w:style w:styleId="Heading2" w:type="paragraph">
    <w:name w:val="Heading 2"/>
    <w:basedOn w:val="Normal"/>
    <w:uiPriority w:val="1"/>
    <w:qFormat/>
    <w:pPr>
      <w:spacing w:before="333"/>
      <w:ind w:left="117"/>
      <w:outlineLvl w:val="2"/>
    </w:pPr>
    <w:rPr>
      <w:rFonts w:ascii="新細明體" w:hAnsi="新細明體" w:eastAsia="新細明體" w:cs="新細明體"/>
      <w:sz w:val="28"/>
      <w:szCs w:val="28"/>
    </w:rPr>
  </w:style>
  <w:style w:styleId="Heading3" w:type="paragraph">
    <w:name w:val="Heading 3"/>
    <w:basedOn w:val="Normal"/>
    <w:uiPriority w:val="1"/>
    <w:qFormat/>
    <w:pPr>
      <w:spacing w:before="364"/>
      <w:ind w:left="117"/>
      <w:outlineLvl w:val="3"/>
    </w:pPr>
    <w:rPr>
      <w:rFonts w:ascii="新細明體" w:hAnsi="新細明體" w:eastAsia="新細明體" w:cs="新細明體"/>
      <w:sz w:val="23"/>
      <w:szCs w:val="23"/>
    </w:rPr>
  </w:style>
  <w:style w:styleId="Heading4" w:type="paragraph">
    <w:name w:val="Heading 4"/>
    <w:basedOn w:val="Normal"/>
    <w:uiPriority w:val="1"/>
    <w:qFormat/>
    <w:pPr>
      <w:spacing w:before="68"/>
      <w:ind w:left="344" w:hanging="228"/>
      <w:outlineLvl w:val="4"/>
    </w:pPr>
    <w:rPr>
      <w:rFonts w:ascii="微軟正黑體" w:hAnsi="微軟正黑體" w:eastAsia="微軟正黑體" w:cs="微軟正黑體"/>
      <w:b/>
      <w:bCs/>
      <w:sz w:val="21"/>
      <w:szCs w:val="21"/>
    </w:rPr>
  </w:style>
  <w:style w:styleId="ListParagraph" w:type="paragraph">
    <w:name w:val="List Paragraph"/>
    <w:basedOn w:val="Normal"/>
    <w:uiPriority w:val="1"/>
    <w:qFormat/>
    <w:pPr>
      <w:spacing w:before="132"/>
      <w:ind w:left="684" w:hanging="341"/>
    </w:pPr>
    <w:rPr>
      <w:rFonts w:ascii="新細明體" w:hAnsi="新細明體" w:eastAsia="新細明體" w:cs="新細明體"/>
    </w:rPr>
  </w:style>
  <w:style w:styleId="TableParagraph" w:type="paragraph">
    <w:name w:val="Table Paragraph"/>
    <w:basedOn w:val="Normal"/>
    <w:uiPriority w:val="1"/>
    <w:qFormat/>
    <w:pPr>
      <w:spacing w:before="87"/>
      <w:ind w:left="362"/>
      <w:jc w:val="center"/>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footer" Target="footer6.xml"/><Relationship Id="rId20" Type="http://schemas.openxmlformats.org/officeDocument/2006/relationships/image" Target="media/image4.png"/><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7.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5.png"/><Relationship Id="rId29" Type="http://schemas.openxmlformats.org/officeDocument/2006/relationships/header" Target="header11.xml"/><Relationship Id="rId30" Type="http://schemas.openxmlformats.org/officeDocument/2006/relationships/header" Target="header12.xml"/><Relationship Id="rId31" Type="http://schemas.openxmlformats.org/officeDocument/2006/relationships/footer" Target="footer10.xml"/><Relationship Id="rId32" Type="http://schemas.openxmlformats.org/officeDocument/2006/relationships/image" Target="media/image6.png"/><Relationship Id="rId33" Type="http://schemas.openxmlformats.org/officeDocument/2006/relationships/footer" Target="footer11.xml"/><Relationship Id="rId34" Type="http://schemas.openxmlformats.org/officeDocument/2006/relationships/header" Target="header13.xml"/><Relationship Id="rId35" Type="http://schemas.openxmlformats.org/officeDocument/2006/relationships/header" Target="header14.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4.xml"/><Relationship Id="rId43" Type="http://schemas.openxmlformats.org/officeDocument/2006/relationships/footer" Target="footer15.xml"/><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header" Target="header17.xml"/><Relationship Id="rId49" Type="http://schemas.openxmlformats.org/officeDocument/2006/relationships/header" Target="header18.xml"/><Relationship Id="rId50" Type="http://schemas.openxmlformats.org/officeDocument/2006/relationships/footer" Target="footer16.xml"/><Relationship Id="rId51" Type="http://schemas.openxmlformats.org/officeDocument/2006/relationships/footer" Target="footer17.xml"/><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image" Target="media/image15.jpeg"/><Relationship Id="rId55" Type="http://schemas.openxmlformats.org/officeDocument/2006/relationships/header" Target="header19.xml"/><Relationship Id="rId56" Type="http://schemas.openxmlformats.org/officeDocument/2006/relationships/header" Target="header20.xml"/><Relationship Id="rId57" Type="http://schemas.openxmlformats.org/officeDocument/2006/relationships/footer" Target="footer18.xml"/><Relationship Id="rId58" Type="http://schemas.openxmlformats.org/officeDocument/2006/relationships/header" Target="header21.xml"/><Relationship Id="rId59" Type="http://schemas.openxmlformats.org/officeDocument/2006/relationships/header" Target="header22.xml"/><Relationship Id="rId60" Type="http://schemas.openxmlformats.org/officeDocument/2006/relationships/footer" Target="footer19.xml"/><Relationship Id="rId61" Type="http://schemas.openxmlformats.org/officeDocument/2006/relationships/footer" Target="footer20.xml"/><Relationship Id="rId62" Type="http://schemas.openxmlformats.org/officeDocument/2006/relationships/header" Target="header23.xml"/><Relationship Id="rId63" Type="http://schemas.openxmlformats.org/officeDocument/2006/relationships/header" Target="header24.xml"/><Relationship Id="rId64" Type="http://schemas.openxmlformats.org/officeDocument/2006/relationships/footer" Target="footer21.xml"/><Relationship Id="rId65" Type="http://schemas.openxmlformats.org/officeDocument/2006/relationships/footer" Target="footer22.xm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23.xml"/><Relationship Id="rId69" Type="http://schemas.openxmlformats.org/officeDocument/2006/relationships/footer" Target="footer24.xml"/><Relationship Id="rId70" Type="http://schemas.openxmlformats.org/officeDocument/2006/relationships/header" Target="header27.xml"/><Relationship Id="rId71" Type="http://schemas.openxmlformats.org/officeDocument/2006/relationships/header" Target="header28.xml"/><Relationship Id="rId72" Type="http://schemas.openxmlformats.org/officeDocument/2006/relationships/footer" Target="footer25.xml"/><Relationship Id="rId73" Type="http://schemas.openxmlformats.org/officeDocument/2006/relationships/footer" Target="footer26.xml"/><Relationship Id="rId74" Type="http://schemas.openxmlformats.org/officeDocument/2006/relationships/header" Target="header29.xml"/><Relationship Id="rId75" Type="http://schemas.openxmlformats.org/officeDocument/2006/relationships/header" Target="header30.xml"/><Relationship Id="rId76" Type="http://schemas.openxmlformats.org/officeDocument/2006/relationships/footer" Target="footer27.xml"/><Relationship Id="rId77" Type="http://schemas.openxmlformats.org/officeDocument/2006/relationships/image" Target="media/image16.jpeg"/><Relationship Id="rId78" Type="http://schemas.openxmlformats.org/officeDocument/2006/relationships/footer" Target="footer28.xml"/><Relationship Id="rId79" Type="http://schemas.openxmlformats.org/officeDocument/2006/relationships/image" Target="media/image17.jpeg"/><Relationship Id="rId80" Type="http://schemas.openxmlformats.org/officeDocument/2006/relationships/header" Target="header31.xml"/><Relationship Id="rId81" Type="http://schemas.openxmlformats.org/officeDocument/2006/relationships/header" Target="header32.xml"/><Relationship Id="rId82" Type="http://schemas.openxmlformats.org/officeDocument/2006/relationships/footer" Target="footer29.xml"/><Relationship Id="rId83" Type="http://schemas.openxmlformats.org/officeDocument/2006/relationships/image" Target="media/image18.png"/><Relationship Id="rId84" Type="http://schemas.openxmlformats.org/officeDocument/2006/relationships/footer" Target="footer30.xml"/><Relationship Id="rId85" Type="http://schemas.openxmlformats.org/officeDocument/2006/relationships/header" Target="header33.xml"/><Relationship Id="rId86" Type="http://schemas.openxmlformats.org/officeDocument/2006/relationships/header" Target="header34.xml"/><Relationship Id="rId87" Type="http://schemas.openxmlformats.org/officeDocument/2006/relationships/footer" Target="footer31.xml"/><Relationship Id="rId88" Type="http://schemas.openxmlformats.org/officeDocument/2006/relationships/footer" Target="footer32.xml"/><Relationship Id="rId89" Type="http://schemas.openxmlformats.org/officeDocument/2006/relationships/image" Target="media/image19.jpeg"/><Relationship Id="rId90" Type="http://schemas.openxmlformats.org/officeDocument/2006/relationships/header" Target="header35.xml"/><Relationship Id="rId91" Type="http://schemas.openxmlformats.org/officeDocument/2006/relationships/header" Target="header36.xml"/><Relationship Id="rId92" Type="http://schemas.openxmlformats.org/officeDocument/2006/relationships/footer" Target="footer33.xml"/><Relationship Id="rId93" Type="http://schemas.openxmlformats.org/officeDocument/2006/relationships/footer" Target="footer34.xml"/><Relationship Id="rId94" Type="http://schemas.openxmlformats.org/officeDocument/2006/relationships/header" Target="header37.xml"/><Relationship Id="rId95" Type="http://schemas.openxmlformats.org/officeDocument/2006/relationships/header" Target="header38.xml"/><Relationship Id="rId96" Type="http://schemas.openxmlformats.org/officeDocument/2006/relationships/footer" Target="footer35.xml"/><Relationship Id="rId97" Type="http://schemas.openxmlformats.org/officeDocument/2006/relationships/image" Target="media/image20.jpeg"/><Relationship Id="rId98" Type="http://schemas.openxmlformats.org/officeDocument/2006/relationships/footer" Target="footer36.xml"/><Relationship Id="rId99" Type="http://schemas.openxmlformats.org/officeDocument/2006/relationships/image" Target="media/image21.jpeg"/><Relationship Id="rId100" Type="http://schemas.openxmlformats.org/officeDocument/2006/relationships/header" Target="header39.xml"/><Relationship Id="rId101" Type="http://schemas.openxmlformats.org/officeDocument/2006/relationships/header" Target="header40.xml"/><Relationship Id="rId102" Type="http://schemas.openxmlformats.org/officeDocument/2006/relationships/footer" Target="footer37.xml"/><Relationship Id="rId103" Type="http://schemas.openxmlformats.org/officeDocument/2006/relationships/image" Target="media/image22.jpeg"/><Relationship Id="rId104" Type="http://schemas.openxmlformats.org/officeDocument/2006/relationships/image" Target="media/image23.jpeg"/><Relationship Id="rId105" Type="http://schemas.openxmlformats.org/officeDocument/2006/relationships/footer" Target="footer38.xml"/><Relationship Id="rId106" Type="http://schemas.openxmlformats.org/officeDocument/2006/relationships/image" Target="media/image24.jpeg"/><Relationship Id="rId107" Type="http://schemas.openxmlformats.org/officeDocument/2006/relationships/image" Target="media/image25.jpeg"/><Relationship Id="rId108" Type="http://schemas.openxmlformats.org/officeDocument/2006/relationships/header" Target="header41.xml"/><Relationship Id="rId109" Type="http://schemas.openxmlformats.org/officeDocument/2006/relationships/header" Target="header42.xml"/><Relationship Id="rId110" Type="http://schemas.openxmlformats.org/officeDocument/2006/relationships/footer" Target="footer39.xml"/><Relationship Id="rId111" Type="http://schemas.openxmlformats.org/officeDocument/2006/relationships/footer" Target="footer40.xml"/><Relationship Id="rId112" Type="http://schemas.openxmlformats.org/officeDocument/2006/relationships/header" Target="header43.xml"/><Relationship Id="rId113" Type="http://schemas.openxmlformats.org/officeDocument/2006/relationships/header" Target="header44.xml"/><Relationship Id="rId114" Type="http://schemas.openxmlformats.org/officeDocument/2006/relationships/footer" Target="footer41.xml"/><Relationship Id="rId115" Type="http://schemas.openxmlformats.org/officeDocument/2006/relationships/footer" Target="footer42.xml"/><Relationship Id="rId116" Type="http://schemas.openxmlformats.org/officeDocument/2006/relationships/image" Target="media/image26.jpeg"/><Relationship Id="rId117" Type="http://schemas.openxmlformats.org/officeDocument/2006/relationships/image" Target="media/image27.jpeg"/><Relationship Id="rId118" Type="http://schemas.openxmlformats.org/officeDocument/2006/relationships/image" Target="media/image28.jpeg"/><Relationship Id="rId119" Type="http://schemas.openxmlformats.org/officeDocument/2006/relationships/header" Target="header45.xml"/><Relationship Id="rId120" Type="http://schemas.openxmlformats.org/officeDocument/2006/relationships/header" Target="header46.xml"/><Relationship Id="rId121" Type="http://schemas.openxmlformats.org/officeDocument/2006/relationships/footer" Target="footer43.xml"/><Relationship Id="rId122" Type="http://schemas.openxmlformats.org/officeDocument/2006/relationships/footer" Target="footer44.xml"/><Relationship Id="rId123" Type="http://schemas.openxmlformats.org/officeDocument/2006/relationships/image" Target="media/image29.jpeg"/><Relationship Id="rId124" Type="http://schemas.openxmlformats.org/officeDocument/2006/relationships/image" Target="media/image30.jpeg"/><Relationship Id="rId125" Type="http://schemas.openxmlformats.org/officeDocument/2006/relationships/image" Target="media/image31.jpeg"/><Relationship Id="rId126" Type="http://schemas.openxmlformats.org/officeDocument/2006/relationships/header" Target="header47.xml"/><Relationship Id="rId127" Type="http://schemas.openxmlformats.org/officeDocument/2006/relationships/footer" Target="footer45.xml"/><Relationship Id="rId12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熱帶亞熱帶溫室設計的理論與應用.indb</dc:title>
  <dcterms:created xsi:type="dcterms:W3CDTF">2020-10-19T07:36:40Z</dcterms:created>
  <dcterms:modified xsi:type="dcterms:W3CDTF">2020-10-19T07:36:40Z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Adobe InDesign CS6 (Windows)</vt:lpwstr>
  </property>
  <property fmtid="{D5CDD505-2E9C-101B-9397-08002B2CF9AE}" pid="4" name="LastSaved">
    <vt:filetime>2020-10-19T00:00:00Z</vt:filetime>
  </property>
</Properties>
</file>