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2F2F2"/>
  <w:body>
    <w:p>
      <w:pPr>
        <w:jc w:val="center"/>
        <w:shd w:fill="FFF2CC"/>
      </w:pPr>
      <w:r>
        <w:rPr>
          <w:rFonts w:ascii="Arial" w:hAnsi="Arial"/>
          <w:b/>
          <w:i/>
          <w:color w:val="C00000"/>
          <w:sz w:val="30"/>
          <w:highlight w:val="yellow"/>
          <w:u w:val="single"/>
          <w:shd w:fill="D9EAD3"/>
        </w:rPr>
        <w:t>客户资料导入操作手册</w:t>
      </w:r>
    </w:p>
    <w:p>
      <w:r>
        <w:t>1 使用前准备</w:t>
      </w:r>
    </w:p>
    <w:p>
      <w:r>
        <w:rPr>
          <w:rFonts w:ascii="Arial" w:hAnsi="Arial"/>
          <w:b/>
          <w:i/>
          <w:color w:val="0070C0"/>
          <w:sz w:val="30"/>
          <w:highlight w:val="green"/>
          <w:u w:val="single"/>
          <w:shd w:fill="D9EAD3"/>
        </w:rPr>
        <w:t>确认账号具有管理员权限，并准备 UTF-8 编码的客户资料文件。</w:t>
      </w:r>
    </w:p>
    <w:p>
      <w:r>
        <w:t>1.1 文件要求</w:t>
      </w:r>
    </w:p>
    <w:p>
      <w:pPr>
        <w:pStyle w:val="ListBullet"/>
      </w:pPr>
      <w:r>
        <w:t>文件格式为 CSV 或 XLSX</w:t>
      </w:r>
    </w:p>
    <w:p>
      <w:pPr>
        <w:pStyle w:val="ListBullet"/>
      </w:pPr>
      <w:r>
        <w:t>首行必须为字段名称</w:t>
      </w:r>
    </w:p>
    <w:p>
      <w:pPr>
        <w:pStyle w:val="ListBullet"/>
      </w:pPr>
      <w:r>
        <w:t>单次导入不超过五万行</w:t>
      </w:r>
    </w:p>
    <w:p>
      <w:r>
        <w:t>2 导入步骤</w:t>
      </w:r>
    </w:p>
    <w:p>
      <w:pPr>
        <w:pStyle w:val="ListNumber"/>
      </w:pPr>
      <w:r>
        <w:t>进入“客户管理”页面</w:t>
      </w:r>
    </w:p>
    <w:p>
      <w:pPr>
        <w:pStyle w:val="ListNumber"/>
      </w:pPr>
      <w:r>
        <w:t>选择“批量导入”</w:t>
      </w:r>
    </w:p>
    <w:p>
      <w:pPr>
        <w:pStyle w:val="ListNumber"/>
      </w:pPr>
      <w:r>
        <w:t>上传文件并完成字段映射</w:t>
      </w:r>
    </w:p>
    <w:p>
      <w:pPr>
        <w:pStyle w:val="ListNumber"/>
      </w:pPr>
      <w:r>
        <w:t>确认预检结果后开始导入</w:t>
      </w:r>
    </w:p>
    <w:p>
      <w:r>
        <w:drawing>
          <wp:inline xmlns:a="http://schemas.openxmlformats.org/drawingml/2006/main" xmlns:pic="http://schemas.openxmlformats.org/drawingml/2006/picture">
            <wp:extent cx="2448000" cy="115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-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11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1 字段映射界面</w:t>
      </w:r>
    </w:p>
    <w:p>
      <w:pPr>
        <w:shd w:fill="FCE4D6"/>
      </w:pPr>
      <w:r>
        <w:t>注意：存在重复手机号时，系统默认更新已有记录，不会新建重复客户。</w:t>
      </w:r>
    </w:p>
    <w:p>
      <w:r>
        <w:t>3 常见问题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FFF2CC"/>
          </w:tcPr>
          <w:p>
            <w:r>
              <w:rPr>
                <w:color w:val="C00000"/>
                <w:sz w:val="26"/>
                <w:highlight w:val="yellow"/>
              </w:rPr>
              <w:t>现象</w:t>
            </w:r>
          </w:p>
        </w:tc>
        <w:tc>
          <w:tcPr>
            <w:tcW w:type="dxa" w:w="4320"/>
            <w:vAlign w:val="center"/>
            <w:shd w:fill="FFF2CC"/>
          </w:tcPr>
          <w:p>
            <w:r>
              <w:rPr>
                <w:color w:val="C00000"/>
                <w:sz w:val="18"/>
                <w:highlight w:val="yellow"/>
              </w:rPr>
              <w:t>处理方法</w:t>
            </w:r>
          </w:p>
        </w:tc>
      </w:tr>
      <w:tr>
        <w:tc>
          <w:tcPr>
            <w:tcW w:type="dxa" w:w="4320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上传失败</w:t>
            </w:r>
          </w:p>
        </w:tc>
        <w:tc>
          <w:tcPr>
            <w:tcW w:type="dxa" w:w="4320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检查文件大小和扩展名</w:t>
            </w:r>
          </w:p>
        </w:tc>
      </w:tr>
      <w:tr>
        <w:tc>
          <w:tcPr>
            <w:tcW w:type="dxa" w:w="4320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字段无法映射</w:t>
            </w:r>
          </w:p>
        </w:tc>
        <w:tc>
          <w:tcPr>
            <w:tcW w:type="dxa" w:w="4320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确认首行字段名称完整</w:t>
            </w:r>
          </w:p>
        </w:tc>
      </w:tr>
      <w:tr>
        <w:tc>
          <w:tcPr>
            <w:tcW w:type="dxa" w:w="4320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导入结果部分失败</w:t>
            </w:r>
          </w:p>
        </w:tc>
        <w:tc>
          <w:tcPr>
            <w:tcW w:type="dxa" w:w="4320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下载失败明细并修正后重试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i/>
        <w:color w:val="7030A0"/>
        <w:sz w:val="30"/>
        <w:highlight w:val="cyan"/>
        <w:u w:val="single"/>
        <w:shd w:fill="D9EAD3"/>
      </w:rPr>
      <w:t>操作手册 · 内部资料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