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列表布局</w:t>
      </w:r>
    </w:p>
    <w:p>
      <w:pPr>
        <w:pStyle w:val="ListBullet"/>
      </w:pPr>
      <w:r>
        <w:t>项目符号中文 Chinese item</w:t>
      </w:r>
    </w:p>
    <w:p>
      <w:pPr>
        <w:pStyle w:val="ListBullet"/>
      </w:pPr>
      <w:r>
        <w:t>第二个项目符号</w:t>
      </w:r>
    </w:p>
    <w:p>
      <w:pPr>
        <w:pStyle w:val="ListNumber"/>
      </w:pPr>
      <w:r>
        <w:t>编号条目 one</w:t>
      </w:r>
    </w:p>
    <w:p>
      <w:pPr>
        <w:pStyle w:val="ListNumber"/>
      </w:pPr>
      <w:r>
        <w:t>编号条目 two</w:t>
      </w:r>
    </w:p>
    <w:p>
      <w:r>
        <w:t>列表后的普通正文 paragraph after lists。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DocAlign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