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DATitle"/>
      </w:pPr>
      <w:r>
        <w:rPr>
          <w:rFonts w:ascii="Songti SC" w:hAnsi="Songti SC" w:eastAsia="Songti SC" w:cs="Songti SC" w:hint="eastAsia"/>
          <w:b/>
          <w:i w:val="0"/>
          <w:color w:val="000000"/>
          <w:sz w:val="44"/>
          <w:u w:val="none"/>
          <w:lang w:val="zh-CN" w:eastAsia="zh-CN"/>
        </w:rPr>
        <w:t>关于开展 2026 年度信息安全检查的通知</w:t>
      </w:r>
    </w:p>
    <w:p>
      <w:pPr>
        <w:pStyle w:val="DAAuthorInfo"/>
      </w:pPr>
      <w:r>
        <w:rPr>
          <w:rFonts w:ascii="Songti SC" w:hAnsi="Songti SC" w:eastAsia="Songti SC" w:cs="Songti SC" w:hint="eastAsia"/>
          <w:b w:val="0"/>
          <w:i w:val="0"/>
          <w:color w:val="000000"/>
          <w:sz w:val="24"/>
          <w:u w:val="none"/>
          <w:lang w:val="zh-CN" w:eastAsia="zh-CN"/>
        </w:rPr>
        <w:t>示例办发〔2026〕18号</w:t>
      </w:r>
    </w:p>
    <w:p>
      <w:pPr>
        <w:pStyle w:val="DABody"/>
      </w:pPr>
      <w:r>
        <w:rPr>
          <w:rFonts w:ascii="Songti SC" w:hAnsi="Songti SC" w:eastAsia="Songti SC" w:cs="Songti SC" w:hint="eastAsia"/>
          <w:b w:val="0"/>
          <w:i w:val="0"/>
          <w:color w:val="000000"/>
          <w:sz w:val="24"/>
          <w:u w:val="none"/>
          <w:lang w:val="zh-CN" w:eastAsia="zh-CN"/>
        </w:rPr>
        <w:t>各部门、各直属单位：</w:t>
      </w:r>
    </w:p>
    <w:p>
      <w:pPr>
        <w:pStyle w:val="DABody"/>
      </w:pPr>
      <w:r>
        <w:rPr>
          <w:rFonts w:ascii="Songti SC" w:hAnsi="Songti SC" w:eastAsia="Songti SC" w:cs="Songti SC" w:hint="eastAsia"/>
          <w:b w:val="0"/>
          <w:i w:val="0"/>
          <w:color w:val="000000"/>
          <w:sz w:val="24"/>
          <w:u w:val="none"/>
          <w:lang w:val="zh-CN" w:eastAsia="zh-CN"/>
        </w:rPr>
        <w:t>为进一步落实信息安全责任，现组织开展年度检查。本段包含 intentionally mixed English，用于验证中西文字体、首行缩进和段落节奏。</w:t>
      </w:r>
    </w:p>
    <w:p>
      <w:pPr>
        <w:pStyle w:val="DAHeading1"/>
      </w:pPr>
      <w:r>
        <w:rPr>
          <w:rFonts w:ascii="Songti SC" w:hAnsi="Songti SC" w:eastAsia="Songti SC" w:cs="Songti SC" w:hint="eastAsia"/>
          <w:b/>
          <w:i w:val="0"/>
          <w:color w:val="000000"/>
          <w:sz w:val="32"/>
          <w:u w:val="none"/>
          <w:lang w:val="zh-CN" w:eastAsia="zh-CN"/>
        </w:rPr>
        <w:t>一、检查范围</w:t>
      </w:r>
    </w:p>
    <w:p>
      <w:pPr>
        <w:pStyle w:val="DAUnknown"/>
      </w:pPr>
      <w:r>
        <w:rPr>
          <w:rFonts w:ascii="Songti SC" w:hAnsi="Songti SC" w:eastAsia="Songti SC" w:cs="Songti SC" w:hint="eastAsia"/>
          <w:b w:val="0"/>
          <w:i w:val="0"/>
          <w:color w:val="000000"/>
          <w:sz w:val="24"/>
          <w:u w:val="none"/>
          <w:lang w:val="zh-CN" w:eastAsia="zh-CN"/>
        </w:rPr>
        <w:t>检查办公终端、业务系统、数据备份与外部协作平台的账号权限。</w:t>
      </w:r>
    </w:p>
    <w:p>
      <w:pPr>
        <w:pStyle w:val="DAHeading2"/>
      </w:pPr>
      <w:r>
        <w:rPr>
          <w:rFonts w:ascii="Songti SC" w:hAnsi="Songti SC" w:eastAsia="Songti SC" w:cs="Songti SC" w:hint="eastAsia"/>
          <w:b/>
          <w:i w:val="0"/>
          <w:color w:val="000000"/>
          <w:sz w:val="28"/>
          <w:u w:val="none"/>
          <w:lang w:val="zh-CN" w:eastAsia="zh-CN"/>
        </w:rPr>
        <w:t>（一）自查阶段</w:t>
      </w:r>
    </w:p>
    <w:p>
      <w:pPr>
        <w:pStyle w:val="DAUnknown"/>
      </w:pPr>
      <w:r>
        <w:rPr>
          <w:rFonts w:ascii="Songti SC" w:hAnsi="Songti SC" w:eastAsia="Songti SC" w:cs="Songti SC" w:hint="eastAsia"/>
          <w:b w:val="0"/>
          <w:i w:val="0"/>
          <w:color w:val="000000"/>
          <w:sz w:val="24"/>
          <w:u w:val="none"/>
          <w:lang w:val="zh-CN" w:eastAsia="zh-CN"/>
        </w:rPr>
        <w:t>各单位应于九月十日前完成自查并提交问题清单。</w:t>
      </w:r>
    </w:p>
    <w:p>
      <w:pPr>
        <w:pStyle w:val="DAHeading1"/>
      </w:pPr>
      <w:r>
        <w:rPr>
          <w:rFonts w:ascii="Songti SC" w:hAnsi="Songti SC" w:eastAsia="Songti SC" w:cs="Songti SC" w:hint="eastAsia"/>
          <w:b/>
          <w:i w:val="0"/>
          <w:color w:val="000000"/>
          <w:sz w:val="32"/>
          <w:u w:val="none"/>
          <w:lang w:val="zh-CN" w:eastAsia="zh-CN"/>
        </w:rPr>
        <w:t>二、工作要求</w:t>
      </w:r>
    </w:p>
    <w:p>
      <w:pPr>
        <w:pStyle w:val="ListBullet"/>
        <w:spacing w:lineRule="auto" w:line="360" w:before="0" w:after="0"/>
      </w:pPr>
      <w:r>
        <w:rPr>
          <w:rFonts w:ascii="Songti SC" w:hAnsi="Songti SC" w:eastAsia="Songti SC" w:cs="Songti SC" w:hint="eastAsia"/>
          <w:b w:val="0"/>
          <w:i w:val="0"/>
          <w:color w:val="000000"/>
          <w:sz w:val="24"/>
          <w:u w:val="none"/>
          <w:lang w:val="zh-CN" w:eastAsia="zh-CN"/>
        </w:rPr>
        <w:t>压实主体责任</w:t>
      </w:r>
    </w:p>
    <w:p>
      <w:pPr>
        <w:pStyle w:val="ListBullet"/>
        <w:spacing w:lineRule="auto" w:line="360" w:before="0" w:after="0"/>
      </w:pPr>
      <w:r>
        <w:rPr>
          <w:rFonts w:ascii="Songti SC" w:hAnsi="Songti SC" w:eastAsia="Songti SC" w:cs="Songti SC" w:hint="eastAsia"/>
          <w:b w:val="0"/>
          <w:i w:val="0"/>
          <w:color w:val="000000"/>
          <w:sz w:val="24"/>
          <w:u w:val="none"/>
          <w:lang w:val="zh-CN" w:eastAsia="zh-CN"/>
        </w:rPr>
        <w:t>如实记录问题</w:t>
      </w:r>
    </w:p>
    <w:p>
      <w:pPr>
        <w:pStyle w:val="ListBullet"/>
        <w:spacing w:lineRule="auto" w:line="360" w:before="0" w:after="0"/>
      </w:pPr>
      <w:r>
        <w:rPr>
          <w:rFonts w:ascii="Songti SC" w:hAnsi="Songti SC" w:eastAsia="Songti SC" w:cs="Songti SC" w:hint="eastAsia"/>
          <w:b w:val="0"/>
          <w:i w:val="0"/>
          <w:color w:val="000000"/>
          <w:sz w:val="24"/>
          <w:u w:val="none"/>
          <w:lang w:val="zh-CN" w:eastAsia="zh-CN"/>
        </w:rPr>
        <w:t>按期完成整改</w:t>
      </w:r>
    </w:p>
    <w:tbl>
      <w:tblPr>
        <w:tblW w:type="dxa" w:w="9638"/>
        <w:jc w:val="center"/>
        <w:tblLook w:firstColumn="1" w:firstRow="1" w:lastColumn="0" w:lastRow="0" w:noHBand="0" w:noVBand="1" w:val="04A0"/>
        <w:tblLayout w:type="fixed"/>
      </w:tblPr>
      <w:tblGrid>
        <w:gridCol w:w="2410"/>
        <w:gridCol w:w="2410"/>
        <w:gridCol w:w="2410"/>
        <w:gridCol w:w="2408"/>
      </w:tblGrid>
      <w:tr>
        <w:tc>
          <w:tcPr>
            <w:tcW w:type="dxa" w:w="2410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Songti SC" w:hAnsi="Songti SC" w:eastAsia="Songti SC" w:cs="Songti SC" w:hint="eastAsia"/>
                <w:b w:val="0"/>
                <w:i w:val="0"/>
                <w:color w:val="000000"/>
                <w:sz w:val="21"/>
                <w:u w:val="none"/>
                <w:lang w:val="zh-CN" w:eastAsia="zh-CN"/>
              </w:rPr>
              <w:t>阶段</w:t>
            </w:r>
          </w:p>
        </w:tc>
        <w:tc>
          <w:tcPr>
            <w:tcW w:type="dxa" w:w="2410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Songti SC" w:hAnsi="Songti SC" w:eastAsia="Songti SC" w:cs="Songti SC" w:hint="eastAsia"/>
                <w:b w:val="0"/>
                <w:i w:val="0"/>
                <w:color w:val="000000"/>
                <w:sz w:val="21"/>
                <w:u w:val="none"/>
                <w:lang w:val="zh-CN" w:eastAsia="zh-CN"/>
              </w:rPr>
              <w:t>时间</w:t>
            </w:r>
          </w:p>
        </w:tc>
        <w:tc>
          <w:tcPr>
            <w:tcW w:type="dxa" w:w="2410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Songti SC" w:hAnsi="Songti SC" w:eastAsia="Songti SC" w:cs="Songti SC" w:hint="eastAsia"/>
                <w:b w:val="0"/>
                <w:i w:val="0"/>
                <w:color w:val="000000"/>
                <w:sz w:val="21"/>
                <w:u w:val="none"/>
                <w:lang w:val="zh-CN" w:eastAsia="zh-CN"/>
              </w:rPr>
              <w:t>责任单位</w:t>
            </w:r>
          </w:p>
        </w:tc>
        <w:tc>
          <w:tcPr>
            <w:tcW w:type="dxa" w:w="2408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Songti SC" w:hAnsi="Songti SC" w:eastAsia="Songti SC" w:cs="Songti SC" w:hint="eastAsia"/>
                <w:b w:val="0"/>
                <w:i w:val="0"/>
                <w:color w:val="000000"/>
                <w:sz w:val="21"/>
                <w:u w:val="none"/>
                <w:lang w:val="zh-CN" w:eastAsia="zh-CN"/>
              </w:rPr>
              <w:t>交付物</w:t>
            </w:r>
          </w:p>
        </w:tc>
      </w:tr>
      <w:tr>
        <w:tc>
          <w:tcPr>
            <w:tcW w:type="dxa" w:w="2410"/>
            <w:vAlign w:val="center"/>
          </w:tcPr>
          <w:p>
            <w:r>
              <w:rPr>
                <w:color w:val="000000"/>
                <w:sz w:val="26"/>
              </w:rPr>
              <w:t>自查</w:t>
            </w:r>
          </w:p>
        </w:tc>
        <w:tc>
          <w:tcPr>
            <w:tcW w:type="dxa" w:w="2410"/>
            <w:vAlign w:val="center"/>
          </w:tcPr>
          <w:p>
            <w:r>
              <w:rPr>
                <w:color w:val="000000"/>
                <w:sz w:val="18"/>
              </w:rPr>
              <w:t>9月1日-10日</w:t>
            </w:r>
          </w:p>
        </w:tc>
        <w:tc>
          <w:tcPr>
            <w:tcW w:type="dxa" w:w="2410"/>
            <w:vAlign w:val="center"/>
          </w:tcPr>
          <w:p>
            <w:r>
              <w:rPr>
                <w:color w:val="000000"/>
                <w:sz w:val="26"/>
              </w:rPr>
              <w:t>各部门</w:t>
            </w:r>
          </w:p>
        </w:tc>
        <w:tc>
          <w:tcPr>
            <w:tcW w:type="dxa" w:w="2408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Songti SC" w:hAnsi="Songti SC" w:eastAsia="Songti SC" w:cs="Songti SC" w:hint="eastAsia"/>
                <w:b w:val="0"/>
                <w:i w:val="0"/>
                <w:color w:val="000000"/>
                <w:sz w:val="21"/>
                <w:u w:val="none"/>
                <w:lang w:val="zh-CN" w:eastAsia="zh-CN"/>
              </w:rPr>
              <w:t>自查表</w:t>
            </w:r>
          </w:p>
        </w:tc>
      </w:tr>
      <w:tr>
        <w:tc>
          <w:tcPr>
            <w:tcW w:type="dxa" w:w="2410"/>
            <w:vAlign w:val="center"/>
          </w:tcPr>
          <w:p>
            <w:r>
              <w:rPr>
                <w:color w:val="000000"/>
                <w:sz w:val="26"/>
              </w:rPr>
              <w:t>抽查</w:t>
            </w:r>
          </w:p>
        </w:tc>
        <w:tc>
          <w:tcPr>
            <w:tcW w:type="dxa" w:w="2410"/>
            <w:vAlign w:val="center"/>
          </w:tcPr>
          <w:p>
            <w:r>
              <w:rPr>
                <w:color w:val="000000"/>
                <w:sz w:val="18"/>
              </w:rPr>
              <w:t>9月11日-20日</w:t>
            </w:r>
          </w:p>
        </w:tc>
        <w:tc>
          <w:tcPr>
            <w:tcW w:type="dxa" w:w="2410"/>
            <w:vAlign w:val="center"/>
          </w:tcPr>
          <w:p>
            <w:r>
              <w:rPr>
                <w:color w:val="000000"/>
                <w:sz w:val="26"/>
              </w:rPr>
              <w:t>检查组</w:t>
            </w:r>
          </w:p>
        </w:tc>
        <w:tc>
          <w:tcPr>
            <w:tcW w:type="dxa" w:w="2408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Songti SC" w:hAnsi="Songti SC" w:eastAsia="Songti SC" w:cs="Songti SC" w:hint="eastAsia"/>
                <w:b w:val="0"/>
                <w:i w:val="0"/>
                <w:color w:val="000000"/>
                <w:sz w:val="21"/>
                <w:u w:val="none"/>
                <w:lang w:val="zh-CN" w:eastAsia="zh-CN"/>
              </w:rPr>
              <w:t>记录单</w:t>
            </w:r>
          </w:p>
        </w:tc>
      </w:tr>
      <w:tr>
        <w:tc>
          <w:tcPr>
            <w:tcW w:type="dxa" w:w="2410"/>
            <w:vAlign w:val="center"/>
          </w:tcPr>
          <w:p>
            <w:r>
              <w:rPr>
                <w:color w:val="000000"/>
                <w:sz w:val="26"/>
              </w:rPr>
              <w:t>整改</w:t>
            </w:r>
          </w:p>
        </w:tc>
        <w:tc>
          <w:tcPr>
            <w:tcW w:type="dxa" w:w="2410"/>
            <w:vAlign w:val="center"/>
          </w:tcPr>
          <w:p>
            <w:r>
              <w:rPr>
                <w:color w:val="000000"/>
                <w:sz w:val="18"/>
              </w:rPr>
              <w:t>9月30日前</w:t>
            </w:r>
          </w:p>
        </w:tc>
        <w:tc>
          <w:tcPr>
            <w:tcW w:type="dxa" w:w="2410"/>
            <w:vAlign w:val="center"/>
          </w:tcPr>
          <w:p>
            <w:r>
              <w:rPr>
                <w:color w:val="000000"/>
                <w:sz w:val="26"/>
              </w:rPr>
              <w:t>责任单位</w:t>
            </w:r>
          </w:p>
        </w:tc>
        <w:tc>
          <w:tcPr>
            <w:tcW w:type="dxa" w:w="2408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Songti SC" w:hAnsi="Songti SC" w:eastAsia="Songti SC" w:cs="Songti SC" w:hint="eastAsia"/>
                <w:b w:val="0"/>
                <w:i w:val="0"/>
                <w:color w:val="000000"/>
                <w:sz w:val="21"/>
                <w:u w:val="none"/>
                <w:lang w:val="zh-CN" w:eastAsia="zh-CN"/>
              </w:rPr>
              <w:t>整改报告</w:t>
            </w:r>
          </w:p>
        </w:tc>
      </w:tr>
    </w:tbl>
    <w:p>
      <w:pPr>
        <w:pStyle w:val="DABody"/>
      </w:pPr>
      <w:r>
        <w:rPr>
          <w:rFonts w:ascii="Songti SC" w:hAnsi="Songti SC" w:eastAsia="Songti SC" w:cs="Songti SC" w:hint="eastAsia"/>
          <w:b w:val="0"/>
          <w:i w:val="0"/>
          <w:color w:val="000000"/>
          <w:sz w:val="24"/>
          <w:u w:val="none"/>
          <w:lang w:val="zh-CN" w:eastAsia="zh-CN"/>
        </w:rPr>
        <w:t>示例市数字化办公室</w:t>
      </w:r>
    </w:p>
    <w:p>
      <w:pPr>
        <w:pStyle w:val="DABody"/>
      </w:pPr>
      <w:r>
        <w:rPr>
          <w:rFonts w:ascii="Songti SC" w:hAnsi="Songti SC" w:eastAsia="Songti SC" w:cs="Songti SC" w:hint="eastAsia"/>
          <w:b w:val="0"/>
          <w:i w:val="0"/>
          <w:color w:val="000000"/>
          <w:sz w:val="24"/>
          <w:u w:val="none"/>
          <w:lang w:val="zh-CN" w:eastAsia="zh-CN"/>
        </w:rPr>
        <w:t>2026年8月25日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headerReference w:type="even" r:id="rId12"/>
      <w:footerReference w:type="first" r:id="rId13"/>
      <w:footerReference w:type="even" r:id="rId14"/>
      <w:pgSz w:w="11906" w:h="16838"/>
      <w:pgMar w:top="1134" w:right="1134" w:bottom="1134" w:left="1134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  <w:jc w:val="center"/>
    </w:pPr>
    <w:r>
      <w:rPr>
        <w:color w:val="000000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</w:pPr>
    <w:r>
      <w:rPr>
        <w:rFonts w:ascii="Songti SC" w:hAnsi="Songti SC" w:eastAsia="Songti SC" w:cs="Songti SC" w:hint="eastAsia"/>
        <w:b w:val="0"/>
        <w:i w:val="0"/>
        <w:color w:val="000000"/>
        <w:sz w:val="18"/>
        <w:u w:val="none"/>
        <w:lang w:val="zh-CN" w:eastAsia="zh-CN"/>
      </w:rPr>
      <w:t>行政公文 · 内部资料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</w:tcPr>
    </w:tblStylePr>
    <w:tblStylePr w:type="nwCell">
      <w:tblPr/>
      <w:tcPr/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</w:tcPr>
    </w:tblStylePr>
    <w:tblStylePr w:type="nwCell">
      <w:tblPr/>
      <w:tcPr/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</w:tcPr>
    </w:tblStylePr>
    <w:tblStylePr w:type="nwCell">
      <w:tblPr/>
      <w:tcPr/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</w:tcPr>
    </w:tblStylePr>
    <w:tblStylePr w:type="nwCell">
      <w:tblPr/>
      <w:tcPr/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</w:tcPr>
    </w:tblStylePr>
    <w:tblStylePr w:type="nwCell">
      <w:tblPr/>
      <w:tcPr/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</w:tcPr>
    </w:tblStylePr>
    <w:tblStylePr w:type="nwCell">
      <w:tblPr/>
      <w:tcPr/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</w:tcPr>
    </w:tblStylePr>
    <w:tblStylePr w:type="nwCell">
      <w:tblPr/>
      <w:tcPr/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paragraph" w:customStyle="1" w:styleId="DAHeading2">
    <w:name w:val="DA Heading 2"/>
    <w:basedOn w:val="Normal"/>
    <w:pPr>
      <w:keepNext/>
      <w:spacing w:lineRule="auto" w:line="360" w:before="240" w:after="120"/>
      <w:ind w:firstLine="480"/>
      <w:jc w:val="left"/>
    </w:pPr>
    <w:rPr>
      <w:rFonts w:ascii="Songti SC" w:hAnsi="Songti SC" w:eastAsia="Songti SC" w:cs="Songti SC" w:hint="eastAsia"/>
      <w:b/>
      <w:i w:val="0"/>
      <w:color w:val="000000"/>
      <w:sz w:val="28"/>
      <w:u w:val="none"/>
      <w:lang w:val="zh-CN" w:eastAsia="zh-CN"/>
    </w:rPr>
  </w:style>
  <w:style w:type="paragraph" w:customStyle="1" w:styleId="DASubtitle">
    <w:name w:val="DA Subtitle"/>
    <w:basedOn w:val="Normal"/>
    <w:pPr>
      <w:keepNext/>
      <w:spacing w:lineRule="auto" w:line="360" w:before="0" w:after="240"/>
      <w:ind w:firstLine="480"/>
      <w:jc w:val="center"/>
    </w:pPr>
    <w:rPr>
      <w:rFonts w:ascii="Songti SC" w:hAnsi="Songti SC" w:eastAsia="Songti SC" w:cs="Songti SC" w:hint="eastAsia"/>
      <w:b/>
      <w:i w:val="0"/>
      <w:color w:val="000000"/>
      <w:sz w:val="30"/>
      <w:u w:val="none"/>
      <w:lang w:val="zh-CN" w:eastAsia="zh-CN"/>
    </w:rPr>
  </w:style>
  <w:style w:type="paragraph" w:customStyle="1" w:styleId="DAAppendix">
    <w:name w:val="DA Appendix"/>
    <w:basedOn w:val="Normal"/>
    <w:pPr>
      <w:spacing w:lineRule="auto" w:line="360" w:before="0" w:after="0"/>
      <w:ind w:firstLine="480"/>
      <w:jc w:val="both"/>
    </w:pPr>
    <w:rPr>
      <w:rFonts w:ascii="Songti SC" w:hAnsi="Songti SC" w:eastAsia="Songti SC" w:cs="Songti SC" w:hint="eastAsia"/>
      <w:b w:val="0"/>
      <w:i w:val="0"/>
      <w:color w:val="000000"/>
      <w:sz w:val="24"/>
      <w:u w:val="none"/>
      <w:lang w:val="zh-CN" w:eastAsia="zh-CN"/>
    </w:rPr>
  </w:style>
  <w:style w:type="paragraph" w:customStyle="1" w:styleId="DAAbstract">
    <w:name w:val="DA Abstract"/>
    <w:basedOn w:val="Normal"/>
    <w:pPr>
      <w:spacing w:lineRule="auto" w:line="360" w:before="0" w:after="0"/>
      <w:ind w:firstLine="480"/>
      <w:jc w:val="both"/>
    </w:pPr>
    <w:rPr>
      <w:rFonts w:ascii="Songti SC" w:hAnsi="Songti SC" w:eastAsia="Songti SC" w:cs="Songti SC" w:hint="eastAsia"/>
      <w:b w:val="0"/>
      <w:i w:val="0"/>
      <w:color w:val="000000"/>
      <w:sz w:val="24"/>
      <w:u w:val="none"/>
      <w:lang w:val="zh-CN" w:eastAsia="zh-CN"/>
    </w:rPr>
  </w:style>
  <w:style w:type="paragraph" w:customStyle="1" w:styleId="DABody">
    <w:name w:val="DA Body"/>
    <w:basedOn w:val="Normal"/>
    <w:pPr>
      <w:spacing w:lineRule="auto" w:line="360" w:before="0" w:after="0"/>
      <w:ind w:firstLine="480"/>
      <w:jc w:val="both"/>
    </w:pPr>
    <w:rPr>
      <w:rFonts w:ascii="Songti SC" w:hAnsi="Songti SC" w:eastAsia="Songti SC" w:cs="Songti SC" w:hint="eastAsia"/>
      <w:b w:val="0"/>
      <w:i w:val="0"/>
      <w:color w:val="000000"/>
      <w:sz w:val="24"/>
      <w:u w:val="none"/>
      <w:lang w:val="zh-CN" w:eastAsia="zh-CN"/>
    </w:rPr>
  </w:style>
  <w:style w:type="paragraph" w:customStyle="1" w:styleId="DATableCaption">
    <w:name w:val="DA Table Caption"/>
    <w:basedOn w:val="Normal"/>
    <w:pPr>
      <w:spacing w:lineRule="auto" w:line="360" w:before="60" w:after="120"/>
      <w:ind w:firstLine="480"/>
      <w:jc w:val="center"/>
    </w:pPr>
    <w:rPr>
      <w:rFonts w:ascii="Songti SC" w:hAnsi="Songti SC" w:eastAsia="Songti SC" w:cs="Songti SC" w:hint="eastAsia"/>
      <w:b w:val="0"/>
      <w:i w:val="0"/>
      <w:color w:val="000000"/>
      <w:sz w:val="21"/>
      <w:u w:val="none"/>
      <w:lang w:val="zh-CN" w:eastAsia="zh-CN"/>
    </w:rPr>
  </w:style>
  <w:style w:type="paragraph" w:customStyle="1" w:styleId="DABibliographyHeading">
    <w:name w:val="DA Bibliography Heading"/>
    <w:basedOn w:val="Normal"/>
    <w:pPr>
      <w:keepNext/>
      <w:spacing w:lineRule="auto" w:line="360" w:before="360" w:after="240"/>
      <w:ind w:firstLine="480"/>
      <w:jc w:val="center"/>
    </w:pPr>
    <w:rPr>
      <w:rFonts w:ascii="Songti SC" w:hAnsi="Songti SC" w:eastAsia="Songti SC" w:cs="Songti SC" w:hint="eastAsia"/>
      <w:b/>
      <w:i w:val="0"/>
      <w:color w:val="000000"/>
      <w:sz w:val="32"/>
      <w:u w:val="none"/>
      <w:lang w:val="zh-CN" w:eastAsia="zh-CN"/>
    </w:rPr>
  </w:style>
  <w:style w:type="paragraph" w:customStyle="1" w:styleId="DAAuthorInfo">
    <w:name w:val="DA Author Info"/>
    <w:basedOn w:val="Normal"/>
    <w:pPr>
      <w:keepNext/>
      <w:spacing w:lineRule="auto" w:line="360" w:before="0" w:after="240"/>
      <w:ind w:firstLine="480"/>
      <w:jc w:val="center"/>
    </w:pPr>
    <w:rPr>
      <w:rFonts w:ascii="Songti SC" w:hAnsi="Songti SC" w:eastAsia="Songti SC" w:cs="Songti SC" w:hint="eastAsia"/>
      <w:b w:val="0"/>
      <w:i w:val="0"/>
      <w:color w:val="000000"/>
      <w:sz w:val="24"/>
      <w:u w:val="none"/>
      <w:lang w:val="zh-CN" w:eastAsia="zh-CN"/>
    </w:rPr>
  </w:style>
  <w:style w:type="paragraph" w:customStyle="1" w:styleId="DAKeywords">
    <w:name w:val="DA Keywords"/>
    <w:basedOn w:val="Normal"/>
    <w:pPr>
      <w:spacing w:lineRule="auto" w:line="360" w:before="0" w:after="120"/>
      <w:ind w:firstLine="0"/>
      <w:jc w:val="left"/>
    </w:pPr>
    <w:rPr>
      <w:rFonts w:ascii="Songti SC" w:hAnsi="Songti SC" w:eastAsia="Songti SC" w:cs="Songti SC" w:hint="eastAsia"/>
      <w:b w:val="0"/>
      <w:i w:val="0"/>
      <w:color w:val="000000"/>
      <w:sz w:val="24"/>
      <w:u w:val="none"/>
      <w:lang w:val="zh-CN" w:eastAsia="zh-CN"/>
    </w:rPr>
  </w:style>
  <w:style w:type="paragraph" w:customStyle="1" w:styleId="DATitle">
    <w:name w:val="DA Title"/>
    <w:basedOn w:val="Normal"/>
    <w:pPr>
      <w:keepNext/>
      <w:spacing w:lineRule="auto" w:line="360" w:before="0" w:after="360"/>
      <w:ind w:firstLine="480"/>
      <w:jc w:val="center"/>
    </w:pPr>
    <w:rPr>
      <w:rFonts w:ascii="Songti SC" w:hAnsi="Songti SC" w:eastAsia="Songti SC" w:cs="Songti SC" w:hint="eastAsia"/>
      <w:b/>
      <w:i w:val="0"/>
      <w:color w:val="000000"/>
      <w:sz w:val="44"/>
      <w:u w:val="none"/>
      <w:lang w:val="zh-CN" w:eastAsia="zh-CN"/>
    </w:rPr>
  </w:style>
  <w:style w:type="paragraph" w:customStyle="1" w:styleId="DAAbstractHeading">
    <w:name w:val="DA Abstract Heading"/>
    <w:basedOn w:val="Normal"/>
    <w:pPr>
      <w:keepNext/>
      <w:spacing w:lineRule="auto" w:line="360" w:before="240" w:after="120"/>
      <w:ind w:firstLine="480"/>
      <w:jc w:val="center"/>
    </w:pPr>
    <w:rPr>
      <w:rFonts w:ascii="Songti SC" w:hAnsi="Songti SC" w:eastAsia="Songti SC" w:cs="Songti SC" w:hint="eastAsia"/>
      <w:b/>
      <w:i w:val="0"/>
      <w:color w:val="000000"/>
      <w:sz w:val="28"/>
      <w:u w:val="none"/>
      <w:lang w:val="zh-CN" w:eastAsia="zh-CN"/>
    </w:rPr>
  </w:style>
  <w:style w:type="paragraph" w:customStyle="1" w:styleId="DABlockquote">
    <w:name w:val="DA Blockquote"/>
    <w:basedOn w:val="Normal"/>
    <w:pPr>
      <w:spacing w:line="240" w:lineRule="auto" w:before="120" w:after="120"/>
      <w:ind w:firstLine="480" w:left="480" w:right="480"/>
      <w:jc w:val="both"/>
    </w:pPr>
    <w:rPr>
      <w:rFonts w:ascii="Songti SC" w:hAnsi="Songti SC" w:eastAsia="Songti SC" w:cs="Songti SC" w:hint="eastAsia"/>
      <w:b w:val="0"/>
      <w:i w:val="0"/>
      <w:color w:val="000000"/>
      <w:sz w:val="22"/>
      <w:u w:val="none"/>
      <w:lang w:val="zh-CN" w:eastAsia="zh-CN"/>
    </w:rPr>
  </w:style>
  <w:style w:type="paragraph" w:customStyle="1" w:styleId="DAAppendixHeading">
    <w:name w:val="DA Appendix Heading"/>
    <w:basedOn w:val="Normal"/>
    <w:pPr>
      <w:keepNext/>
      <w:spacing w:lineRule="auto" w:line="360" w:before="360" w:after="240"/>
      <w:ind w:firstLine="480"/>
      <w:jc w:val="center"/>
    </w:pPr>
    <w:rPr>
      <w:rFonts w:ascii="Songti SC" w:hAnsi="Songti SC" w:eastAsia="Songti SC" w:cs="Songti SC" w:hint="eastAsia"/>
      <w:b/>
      <w:i w:val="0"/>
      <w:color w:val="000000"/>
      <w:sz w:val="32"/>
      <w:u w:val="none"/>
      <w:lang w:val="zh-CN" w:eastAsia="zh-CN"/>
    </w:rPr>
  </w:style>
  <w:style w:type="paragraph" w:customStyle="1" w:styleId="DAHeading3">
    <w:name w:val="DA Heading 3"/>
    <w:basedOn w:val="Normal"/>
    <w:pPr>
      <w:keepNext/>
      <w:spacing w:lineRule="auto" w:line="360" w:before="180" w:after="60"/>
      <w:ind w:firstLine="480"/>
      <w:jc w:val="left"/>
    </w:pPr>
    <w:rPr>
      <w:rFonts w:ascii="Songti SC" w:hAnsi="Songti SC" w:eastAsia="Songti SC" w:cs="Songti SC" w:hint="eastAsia"/>
      <w:b/>
      <w:i w:val="0"/>
      <w:color w:val="000000"/>
      <w:sz w:val="24"/>
      <w:u w:val="none"/>
      <w:lang w:val="zh-CN" w:eastAsia="zh-CN"/>
    </w:rPr>
  </w:style>
  <w:style w:type="paragraph" w:customStyle="1" w:styleId="DAHeading1">
    <w:name w:val="DA Heading 1"/>
    <w:basedOn w:val="Normal"/>
    <w:pPr>
      <w:keepNext/>
      <w:spacing w:lineRule="auto" w:line="360" w:before="360" w:after="240"/>
      <w:ind w:firstLine="480"/>
      <w:jc w:val="center"/>
    </w:pPr>
    <w:rPr>
      <w:rFonts w:ascii="Songti SC" w:hAnsi="Songti SC" w:eastAsia="Songti SC" w:cs="Songti SC" w:hint="eastAsia"/>
      <w:b/>
      <w:i w:val="0"/>
      <w:color w:val="000000"/>
      <w:sz w:val="32"/>
      <w:u w:val="none"/>
      <w:lang w:val="zh-CN" w:eastAsia="zh-CN"/>
    </w:rPr>
  </w:style>
  <w:style w:type="paragraph" w:customStyle="1" w:styleId="DAFigureCaption">
    <w:name w:val="DA Figure Caption"/>
    <w:basedOn w:val="Normal"/>
    <w:pPr>
      <w:spacing w:lineRule="auto" w:line="360" w:before="60" w:after="120"/>
      <w:ind w:firstLine="480"/>
      <w:jc w:val="center"/>
    </w:pPr>
    <w:rPr>
      <w:rFonts w:ascii="Songti SC" w:hAnsi="Songti SC" w:eastAsia="Songti SC" w:cs="Songti SC" w:hint="eastAsia"/>
      <w:b w:val="0"/>
      <w:i w:val="0"/>
      <w:color w:val="000000"/>
      <w:sz w:val="21"/>
      <w:u w:val="none"/>
      <w:lang w:val="zh-CN" w:eastAsia="zh-CN"/>
    </w:rPr>
  </w:style>
  <w:style w:type="paragraph" w:customStyle="1" w:styleId="DABibliography">
    <w:name w:val="DA Bibliography"/>
    <w:basedOn w:val="Normal"/>
    <w:pPr>
      <w:spacing w:line="240" w:lineRule="auto" w:before="0" w:after="0"/>
      <w:ind w:hanging="420"/>
      <w:jc w:val="both"/>
    </w:pPr>
    <w:rPr>
      <w:rFonts w:ascii="Songti SC" w:hAnsi="Songti SC" w:eastAsia="Songti SC" w:cs="Songti SC" w:hint="eastAsia"/>
      <w:b w:val="0"/>
      <w:i w:val="0"/>
      <w:color w:val="000000"/>
      <w:sz w:val="24"/>
      <w:u w:val="none"/>
      <w:lang w:val="zh-CN" w:eastAsia="zh-CN"/>
    </w:rPr>
  </w:style>
  <w:style w:type="paragraph" w:customStyle="1" w:styleId="DAUnknown">
    <w:name w:val="DA Unknown"/>
    <w:basedOn w:val="Normal"/>
    <w:pPr>
      <w:spacing w:lineRule="auto" w:line="360" w:before="0" w:after="0"/>
      <w:ind w:firstLine="480"/>
      <w:jc w:val="both"/>
    </w:pPr>
    <w:rPr>
      <w:rFonts w:ascii="Songti SC" w:hAnsi="Songti SC" w:eastAsia="Songti SC" w:cs="Songti SC" w:hint="eastAsia"/>
      <w:b w:val="0"/>
      <w:i w:val="0"/>
      <w:color w:val="000000"/>
      <w:sz w:val="24"/>
      <w:u w:val="none"/>
      <w:lang w:val="zh-CN" w:eastAsia="zh-CN"/>
    </w:rPr>
  </w:style>
  <w:style w:type="paragraph" w:customStyle="1" w:styleId="DAHeading4">
    <w:name w:val="DA Heading 4"/>
    <w:basedOn w:val="Normal"/>
    <w:pPr>
      <w:keepNext/>
      <w:spacing w:lineRule="auto" w:line="360" w:before="120" w:after="60"/>
      <w:ind w:firstLine="480"/>
      <w:jc w:val="left"/>
    </w:pPr>
    <w:rPr>
      <w:rFonts w:ascii="Songti SC" w:hAnsi="Songti SC" w:eastAsia="Songti SC" w:cs="Songti SC" w:hint="eastAsia"/>
      <w:b/>
      <w:i w:val="0"/>
      <w:color w:val="000000"/>
      <w:sz w:val="24"/>
      <w:u w:val="none"/>
      <w:lang w:val="zh-CN" w:eastAsia="zh-CN"/>
    </w:rPr>
  </w:style>
  <w:style w:type="paragraph" w:customStyle="1" w:styleId="DAListItem">
    <w:name w:val="DA List Item"/>
    <w:basedOn w:val="Normal"/>
    <w:pPr>
      <w:spacing w:lineRule="auto" w:line="360" w:before="0" w:after="0"/>
      <w:ind w:firstLine="480"/>
      <w:jc w:val="both"/>
    </w:pPr>
    <w:rPr>
      <w:rFonts w:ascii="Songti SC" w:hAnsi="Songti SC" w:eastAsia="Songti SC" w:cs="Songti SC" w:hint="eastAsia"/>
      <w:b w:val="0"/>
      <w:i w:val="0"/>
      <w:color w:val="000000"/>
      <w:sz w:val="24"/>
      <w:u w:val="none"/>
      <w:lang w:val="zh-CN" w:eastAsia="zh-CN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</w:tcPr>
    </w:tblStylePr>
    <w:tblStylePr w:type="nwCell">
      <w:tblPr/>
      <w:tcPr>
  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</w:tcPr>
    </w:tblStylePr>
    <w:tblStylePr w:type="nwCell">
      <w:tblPr/>
      <w:tcPr>
  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</w:tcPr>
    </w:tblStylePr>
    <w:tblStylePr w:type="nwCell">
      <w:tblPr/>
      <w:tcPr>
  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</w:tcPr>
    </w:tblStylePr>
    <w:tblStylePr w:type="nwCell">
      <w:tblPr/>
      <w:tcPr>
  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</w:tcPr>
    </w:tblStylePr>
    <w:tblStylePr w:type="nwCell">
      <w:tblPr/>
      <w:tcPr>
  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</w:tcPr>
    </w:tblStylePr>
    <w:tblStylePr w:type="nwCell">
      <w:tblPr/>
      <w:tcPr>
  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</w:tcPr>
    </w:tblStylePr>
    <w:tblStylePr w:type="nwCell">
      <w:tblPr/>
      <w:tcPr>
  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