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Songti SC" w:hAnsi="Songti SC" w:eastAsia="Songti SC" w:cs="Songti SC" w:hint="eastAsia"/>
          <w:b/>
          <w:i w:val="0"/>
          <w:color w:val="000000"/>
          <w:sz w:val="44"/>
          <w:u w:val="none"/>
          <w:lang w:val="zh-CN" w:eastAsia="zh-CN"/>
        </w:rPr>
        <w:t>产品迭代评审会议纪要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会议时间：2026年8月25日 09:30-10:40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会议地点：第三会议室 / 线上会议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主持人：王敏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参会人员：产品、设计、研发、测试代表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会议目标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确认默认整理模式的验收范围、风险边界与下一轮交付计划。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讨论要点</w:t>
      </w:r>
    </w:p>
    <w:p>
      <w:pPr>
        <w:pStyle w:val="ListBullet"/>
        <w:spacing w:lineRule="auto" w:line="360" w:before="0" w:after="0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默认模式必须无需模型即可工作</w:t>
      </w:r>
    </w:p>
    <w:p>
      <w:pPr>
        <w:pStyle w:val="ListBullet"/>
        <w:spacing w:lineRule="auto" w:line="360" w:before="0" w:after="0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原文内容必须保持完整</w:t>
      </w:r>
    </w:p>
    <w:p>
      <w:pPr>
        <w:pStyle w:val="ListBullet"/>
        <w:spacing w:lineRule="auto" w:line="360" w:before="0" w:after="0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任务刷新后应能恢复</w:t>
      </w:r>
    </w:p>
    <w:p>
      <w:pPr>
        <w:pStyle w:val="ListBullet"/>
        <w:spacing w:lineRule="auto" w:line="360" w:before="0" w:after="0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错误信息应直接说明修复方法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行动项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6"/>
      </w:tblGrid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编号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行动项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负责人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截止日期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状态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A-01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补充合同识别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研发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8月27日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进行中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A-02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验证宽表竖版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测试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8月27日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待开始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A-03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优化错误提示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产品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8月28日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待开始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A-04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完成回归报告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测试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8月29日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待开始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Songti SC" w:hAnsi="Songti SC" w:eastAsia="Songti SC" w:cs="Songti SC" w:hint="eastAsia"/>
        <w:b w:val="0"/>
        <w:i w:val="0"/>
        <w:color w:val="000000"/>
        <w:sz w:val="18"/>
        <w:u w:val="none"/>
        <w:lang w:val="zh-CN" w:eastAsia="zh-CN"/>
      </w:rPr>
      <w:t>会议纪要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8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0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44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28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Songti SC" w:hAnsi="Songti SC" w:eastAsia="Songti SC" w:cs="Songti SC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