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客户资料导入操作手册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1 使用前准备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Songti SC" w:hAnsi="Songti SC" w:eastAsia="Songti SC" w:cs="Songti SC" w:hint="eastAsia"/>
          <w:b/>
          <w:i w:val="0"/>
          <w:color w:val="000000"/>
          <w:sz w:val="28"/>
          <w:u w:val="none"/>
          <w:lang w:val="zh-CN" w:eastAsia="zh-CN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单次导入不超过五万行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1"/>
          <w:u w:val="none"/>
          <w:lang w:val="zh-CN" w:eastAsia="zh-CN"/>
        </w:rPr>
        <w:t>图 1 字段映射界面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