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2026 年度预算执行情况表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编制单位：示例集团财务部   单位：万元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科目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年初预算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一月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二月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三月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四月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五月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六月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累计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完成率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差异说明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48%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50%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51%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414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52%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53%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54%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55%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56%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444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57%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58%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1100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预算执行说明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上半年整体执行进度符合计划，部分项目付款节点延后至第三季度。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Songti SC" w:hAnsi="Songti SC" w:eastAsia="Songti SC" w:cs="Songti SC" w:hint="eastAsia"/>
        <w:b w:val="0"/>
        <w:i w:val="0"/>
        <w:color w:val="000000"/>
        <w:sz w:val="18"/>
        <w:u w:val="none"/>
        <w:lang w:val="zh-CN" w:eastAsia="zh-CN"/>
      </w:rPr>
      <w:t>财务报表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0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Songti SC" w:hAnsi="Songti SC" w:eastAsia="Songti SC" w:cs="Songti SC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