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4"/>
          <w:u w:val="none"/>
          <w:lang w:eastAsia="zh-CN"/>
        </w:rPr>
        <w:t>关于开展 2026 年度信息安全检查的通知</w:t>
      </w:r>
    </w:p>
    <w:p>
      <w:pPr>
        <w:pStyle w:val="DAAuthorInfo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示例办发〔2026〕18号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各部门、各直属单位：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为进一步落实信息安全责任，现组织开展年度检查。本段包含 intentionally mixed English，用于验证中西文字体、首行缩进和段落节奏。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eastAsia="zh-CN"/>
        </w:rPr>
        <w:t>一、检查范围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检查办公终端、业务系统、数据备份与外部协作平台的账号权限。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eastAsia="zh-CN"/>
        </w:rPr>
        <w:t>（一）自查阶段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各单位应于九月十日前完成自查并提交问题清单。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eastAsia="zh-CN"/>
        </w:rPr>
        <w:t>二、工作要求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压实主体责任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如实记录问题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按期完成整改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阶段</w:t>
            </w:r>
          </w:p>
        </w:tc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时间</w:t>
            </w:r>
          </w:p>
        </w:tc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责任单位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交付物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自查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9月1日-10日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各部门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自查表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抽查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9月11日-20日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检查组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记录单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整改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9月30日前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责任单位</w:t>
            </w:r>
          </w:p>
        </w:tc>
        <w:tc>
          <w:tcPr>
            <w:tcW w:type="dxa" w:w="2408"/>
            <w:vAlign w:val="center"/>
          </w:tcPr>
          <w:p>
            <w:r>
              <w:rPr>
                <w:color w:val="000000"/>
                <w:sz w:val="18"/>
              </w:rPr>
              <w:t>整改报告</w:t>
            </w:r>
          </w:p>
        </w:tc>
      </w:tr>
    </w:tbl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示例市数字化办公室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2026年8月25日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eastAsia="zh-CN"/>
      </w:rPr>
      <w:t>行政公文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eastAsia="zh-CN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eastAsia="zh-CN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