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1 使用前准备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eastAsia="zh-CN"/>
        </w:rPr>
        <w:t>1.1 文件要求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文件格式为 CSV 或 XLSX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首行必须为字段名称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 导入步骤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进入“客户管理”页面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选择“批量导入”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上传文件并完成字段映射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eastAsia="zh-CN"/>
        </w:rPr>
        <w:t>图 1 字段映射界面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3 常见问题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现象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处理方法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检查文件大小和扩展名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4819"/>
            <w:vAlign w:val="center"/>
          </w:tcPr>
          <w:p>
            <w:r>
              <w:rPr>
                <w:color w:val="000000"/>
                <w:sz w:val="18"/>
              </w:rPr>
              <w:t>确认首行字段名称完整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