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ATitle"/>
      </w:pPr>
      <w:r>
        <w:rPr>
          <w:rFonts w:ascii="Times New Roman" w:hAnsi="Times New Roman" w:eastAsia="宋体" w:cs="Times New Roman"/>
          <w:b/>
          <w:i w:val="0"/>
          <w:color w:val="000000"/>
          <w:sz w:val="44"/>
          <w:u w:val="none"/>
        </w:rPr>
        <w:t>产品迭代评审会议纪要</w:t>
      </w:r>
    </w:p>
    <w:p>
      <w:pPr>
        <w:pStyle w:val="DABody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会议时间：2026年8月25日 09:30-10:40</w:t>
      </w:r>
    </w:p>
    <w:p>
      <w:pPr>
        <w:pStyle w:val="DABody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会议地点：第三会议室 / 线上会议</w:t>
      </w:r>
    </w:p>
    <w:p>
      <w:pPr>
        <w:pStyle w:val="DABody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主持人：王敏</w:t>
      </w:r>
    </w:p>
    <w:p>
      <w:pPr>
        <w:pStyle w:val="DABody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参会人员：产品、设计、研发、测试代表</w:t>
      </w:r>
    </w:p>
    <w:p>
      <w:pPr>
        <w:pStyle w:val="DABody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会议目标</w:t>
      </w:r>
    </w:p>
    <w:p>
      <w:pPr>
        <w:pStyle w:val="DAUnknown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确认默认整理模式的验收范围、风险边界与下一轮交付计划。</w:t>
      </w:r>
    </w:p>
    <w:p>
      <w:pPr>
        <w:pStyle w:val="DABody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讨论要点</w:t>
      </w:r>
    </w:p>
    <w:p>
      <w:pPr>
        <w:pStyle w:val="ListBullet"/>
        <w:spacing w:lineRule="auto" w:line="360" w:before="0" w:after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默认模式必须无需模型即可工作</w:t>
      </w:r>
    </w:p>
    <w:p>
      <w:pPr>
        <w:pStyle w:val="ListBullet"/>
        <w:spacing w:lineRule="auto" w:line="360" w:before="0" w:after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原文内容必须保持完整</w:t>
      </w:r>
    </w:p>
    <w:p>
      <w:pPr>
        <w:pStyle w:val="ListBullet"/>
        <w:spacing w:lineRule="auto" w:line="360" w:before="0" w:after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任务刷新后应能恢复</w:t>
      </w:r>
    </w:p>
    <w:p>
      <w:pPr>
        <w:pStyle w:val="ListBullet"/>
        <w:spacing w:lineRule="auto" w:line="360" w:before="0" w:after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错误信息应直接说明修复方法</w:t>
      </w:r>
    </w:p>
    <w:p>
      <w:pPr>
        <w:pStyle w:val="DABody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行动项</w:t>
      </w:r>
    </w:p>
    <w:tbl>
      <w:tblPr>
        <w:tblW w:type="dxa" w:w="9638"/>
        <w:jc w:val="center"/>
        <w:tblLook w:firstColumn="1" w:firstRow="1" w:lastColumn="0" w:lastRow="0" w:noHBand="0" w:noVBand="1" w:val="04A0"/>
        <w:tblLayout w:type="fixed"/>
      </w:tblPr>
      <w:tblGrid>
        <w:gridCol w:w="1928"/>
        <w:gridCol w:w="1928"/>
        <w:gridCol w:w="1928"/>
        <w:gridCol w:w="1928"/>
        <w:gridCol w:w="1926"/>
      </w:tblGrid>
      <w:tr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编号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行动项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负责人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截止日期</w:t>
            </w:r>
          </w:p>
        </w:tc>
        <w:tc>
          <w:tcPr>
            <w:tcW w:type="dxa" w:w="1926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状态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color w:val="000000"/>
                <w:sz w:val="26"/>
              </w:rPr>
              <w:t>A-01</w:t>
            </w:r>
          </w:p>
        </w:tc>
        <w:tc>
          <w:tcPr>
            <w:tcW w:type="dxa" w:w="1928"/>
            <w:vAlign w:val="center"/>
          </w:tcPr>
          <w:p>
            <w:r>
              <w:rPr>
                <w:color w:val="000000"/>
                <w:sz w:val="18"/>
              </w:rPr>
              <w:t>补充合同识别</w:t>
            </w:r>
          </w:p>
        </w:tc>
        <w:tc>
          <w:tcPr>
            <w:tcW w:type="dxa" w:w="1928"/>
            <w:vAlign w:val="center"/>
          </w:tcPr>
          <w:p>
            <w:r>
              <w:rPr>
                <w:color w:val="000000"/>
                <w:sz w:val="26"/>
              </w:rPr>
              <w:t>研发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8月27日</w:t>
            </w:r>
          </w:p>
        </w:tc>
        <w:tc>
          <w:tcPr>
            <w:tcW w:type="dxa" w:w="1926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进行中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color w:val="000000"/>
                <w:sz w:val="26"/>
              </w:rPr>
              <w:t>A-02</w:t>
            </w:r>
          </w:p>
        </w:tc>
        <w:tc>
          <w:tcPr>
            <w:tcW w:type="dxa" w:w="1928"/>
            <w:vAlign w:val="center"/>
          </w:tcPr>
          <w:p>
            <w:r>
              <w:rPr>
                <w:color w:val="000000"/>
                <w:sz w:val="18"/>
              </w:rPr>
              <w:t>验证宽表竖版</w:t>
            </w:r>
          </w:p>
        </w:tc>
        <w:tc>
          <w:tcPr>
            <w:tcW w:type="dxa" w:w="1928"/>
            <w:vAlign w:val="center"/>
          </w:tcPr>
          <w:p>
            <w:r>
              <w:rPr>
                <w:color w:val="000000"/>
                <w:sz w:val="26"/>
              </w:rPr>
              <w:t>测试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8月27日</w:t>
            </w:r>
          </w:p>
        </w:tc>
        <w:tc>
          <w:tcPr>
            <w:tcW w:type="dxa" w:w="1926"/>
            <w:vAlign w:val="center"/>
          </w:tcPr>
          <w:p>
            <w:r>
              <w:rPr>
                <w:color w:val="000000"/>
                <w:sz w:val="26"/>
              </w:rPr>
              <w:t>待开始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color w:val="000000"/>
                <w:sz w:val="26"/>
              </w:rPr>
              <w:t>A-03</w:t>
            </w:r>
          </w:p>
        </w:tc>
        <w:tc>
          <w:tcPr>
            <w:tcW w:type="dxa" w:w="1928"/>
            <w:vAlign w:val="center"/>
          </w:tcPr>
          <w:p>
            <w:r>
              <w:rPr>
                <w:color w:val="000000"/>
                <w:sz w:val="18"/>
              </w:rPr>
              <w:t>优化错误提示</w:t>
            </w:r>
          </w:p>
        </w:tc>
        <w:tc>
          <w:tcPr>
            <w:tcW w:type="dxa" w:w="1928"/>
            <w:vAlign w:val="center"/>
          </w:tcPr>
          <w:p>
            <w:r>
              <w:rPr>
                <w:color w:val="000000"/>
                <w:sz w:val="26"/>
              </w:rPr>
              <w:t>产品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8月28日</w:t>
            </w:r>
          </w:p>
        </w:tc>
        <w:tc>
          <w:tcPr>
            <w:tcW w:type="dxa" w:w="1926"/>
            <w:vAlign w:val="center"/>
          </w:tcPr>
          <w:p>
            <w:r>
              <w:rPr>
                <w:color w:val="000000"/>
                <w:sz w:val="26"/>
              </w:rPr>
              <w:t>待开始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color w:val="000000"/>
                <w:sz w:val="26"/>
              </w:rPr>
              <w:t>A-04</w:t>
            </w:r>
          </w:p>
        </w:tc>
        <w:tc>
          <w:tcPr>
            <w:tcW w:type="dxa" w:w="1928"/>
            <w:vAlign w:val="center"/>
          </w:tcPr>
          <w:p>
            <w:r>
              <w:rPr>
                <w:color w:val="000000"/>
                <w:sz w:val="18"/>
              </w:rPr>
              <w:t>完成回归报告</w:t>
            </w:r>
          </w:p>
        </w:tc>
        <w:tc>
          <w:tcPr>
            <w:tcW w:type="dxa" w:w="1928"/>
            <w:vAlign w:val="center"/>
          </w:tcPr>
          <w:p>
            <w:r>
              <w:rPr>
                <w:color w:val="000000"/>
                <w:sz w:val="26"/>
              </w:rPr>
              <w:t>测试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8月29日</w:t>
            </w:r>
          </w:p>
        </w:tc>
        <w:tc>
          <w:tcPr>
            <w:tcW w:type="dxa" w:w="1926"/>
            <w:vAlign w:val="center"/>
          </w:tcPr>
          <w:p>
            <w:r>
              <w:rPr>
                <w:color w:val="000000"/>
                <w:sz w:val="26"/>
              </w:rPr>
              <w:t>待开始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1906" w:h="16838"/>
      <w:pgMar w:top="1134" w:right="1134" w:bottom="1134" w:left="1134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jc w:val="center"/>
    </w:pPr>
    <w:r>
      <w:rPr>
        <w:color w:val="000000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  <w:r>
      <w:rPr>
        <w:rFonts w:ascii="Times New Roman" w:hAnsi="Times New Roman" w:eastAsia="宋体" w:cs="Times New Roman"/>
        <w:b w:val="0"/>
        <w:i w:val="0"/>
        <w:color w:val="000000"/>
        <w:sz w:val="18"/>
        <w:u w:val="none"/>
      </w:rPr>
      <w:t>会议纪要 · 内部资料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/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/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/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/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/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/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/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paragraph" w:customStyle="1" w:styleId="DATableCaption">
    <w:name w:val="DA Table Caption"/>
    <w:basedOn w:val="Normal"/>
    <w:pPr>
      <w:spacing w:lineRule="auto" w:line="360" w:before="60" w:after="120"/>
      <w:ind w:firstLine="480"/>
      <w:jc w:val="center"/>
    </w:pPr>
    <w:rPr>
      <w:rFonts w:ascii="Times New Roman" w:hAnsi="Times New Roman" w:eastAsia="宋体" w:cs="Times New Roman"/>
      <w:b w:val="0"/>
      <w:i w:val="0"/>
      <w:color w:val="000000"/>
      <w:sz w:val="21"/>
      <w:u w:val="none"/>
    </w:rPr>
  </w:style>
  <w:style w:type="paragraph" w:customStyle="1" w:styleId="DABibliography">
    <w:name w:val="DA Bibliography"/>
    <w:basedOn w:val="Normal"/>
    <w:pPr>
      <w:spacing w:line="240" w:lineRule="auto" w:before="0" w:after="0"/>
      <w:ind w:hanging="420"/>
      <w:jc w:val="both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Keywords">
    <w:name w:val="DA Keywords"/>
    <w:basedOn w:val="Normal"/>
    <w:pPr>
      <w:spacing w:lineRule="auto" w:line="360" w:before="0" w:after="120"/>
      <w:ind w:firstLine="0"/>
      <w:jc w:val="left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Blockquote">
    <w:name w:val="DA Blockquote"/>
    <w:basedOn w:val="Normal"/>
    <w:pPr>
      <w:spacing w:line="240" w:lineRule="auto" w:before="120" w:after="120"/>
      <w:ind w:firstLine="480" w:left="480" w:right="480"/>
      <w:jc w:val="both"/>
    </w:pPr>
    <w:rPr>
      <w:rFonts w:ascii="Times New Roman" w:hAnsi="Times New Roman" w:eastAsia="宋体" w:cs="Times New Roman"/>
      <w:b w:val="0"/>
      <w:i w:val="0"/>
      <w:color w:val="000000"/>
      <w:sz w:val="22"/>
      <w:u w:val="none"/>
    </w:rPr>
  </w:style>
  <w:style w:type="paragraph" w:customStyle="1" w:styleId="DAAbstract">
    <w:name w:val="DA Abstract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Body">
    <w:name w:val="DA Body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Appendix">
    <w:name w:val="DA Appendix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Unknown">
    <w:name w:val="DA Unknown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FigureCaption">
    <w:name w:val="DA Figure Caption"/>
    <w:basedOn w:val="Normal"/>
    <w:pPr>
      <w:spacing w:lineRule="auto" w:line="360" w:before="60" w:after="120"/>
      <w:ind w:firstLine="480"/>
      <w:jc w:val="center"/>
    </w:pPr>
    <w:rPr>
      <w:rFonts w:ascii="Times New Roman" w:hAnsi="Times New Roman" w:eastAsia="宋体" w:cs="Times New Roman"/>
      <w:b w:val="0"/>
      <w:i w:val="0"/>
      <w:color w:val="000000"/>
      <w:sz w:val="21"/>
      <w:u w:val="none"/>
    </w:rPr>
  </w:style>
  <w:style w:type="paragraph" w:customStyle="1" w:styleId="DATitle">
    <w:name w:val="DA Title"/>
    <w:basedOn w:val="Normal"/>
    <w:pPr>
      <w:keepNext/>
      <w:spacing w:lineRule="auto" w:line="360" w:before="0" w:after="360"/>
      <w:ind w:firstLine="480"/>
      <w:jc w:val="center"/>
    </w:pPr>
    <w:rPr>
      <w:rFonts w:ascii="Times New Roman" w:hAnsi="Times New Roman" w:eastAsia="宋体" w:cs="Times New Roman"/>
      <w:b/>
      <w:i w:val="0"/>
      <w:color w:val="000000"/>
      <w:sz w:val="44"/>
      <w:u w:val="none"/>
    </w:rPr>
  </w:style>
  <w:style w:type="paragraph" w:customStyle="1" w:styleId="DASubtitle">
    <w:name w:val="DA Subtitle"/>
    <w:basedOn w:val="Normal"/>
    <w:pPr>
      <w:keepNext/>
      <w:spacing w:lineRule="auto" w:line="360" w:before="0" w:after="240"/>
      <w:ind w:firstLine="480"/>
      <w:jc w:val="center"/>
    </w:pPr>
    <w:rPr>
      <w:rFonts w:ascii="Times New Roman" w:hAnsi="Times New Roman" w:eastAsia="宋体" w:cs="Times New Roman"/>
      <w:b/>
      <w:i w:val="0"/>
      <w:color w:val="000000"/>
      <w:sz w:val="30"/>
      <w:u w:val="none"/>
    </w:rPr>
  </w:style>
  <w:style w:type="paragraph" w:customStyle="1" w:styleId="DAHeading3">
    <w:name w:val="DA Heading 3"/>
    <w:basedOn w:val="Normal"/>
    <w:pPr>
      <w:keepNext/>
      <w:spacing w:lineRule="auto" w:line="360" w:before="180" w:after="60"/>
      <w:ind w:firstLine="480"/>
      <w:jc w:val="left"/>
    </w:pPr>
    <w:rPr>
      <w:rFonts w:ascii="Times New Roman" w:hAnsi="Times New Roman" w:eastAsia="宋体" w:cs="Times New Roman"/>
      <w:b/>
      <w:i w:val="0"/>
      <w:color w:val="000000"/>
      <w:sz w:val="24"/>
      <w:u w:val="none"/>
    </w:rPr>
  </w:style>
  <w:style w:type="paragraph" w:customStyle="1" w:styleId="DABibliographyHeading">
    <w:name w:val="DA Bibliography Heading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宋体" w:cs="Times New Roman"/>
      <w:b/>
      <w:i w:val="0"/>
      <w:color w:val="000000"/>
      <w:sz w:val="32"/>
      <w:u w:val="none"/>
    </w:rPr>
  </w:style>
  <w:style w:type="paragraph" w:customStyle="1" w:styleId="DAAppendixHeading">
    <w:name w:val="DA Appendix Heading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宋体" w:cs="Times New Roman"/>
      <w:b/>
      <w:i w:val="0"/>
      <w:color w:val="000000"/>
      <w:sz w:val="32"/>
      <w:u w:val="none"/>
    </w:rPr>
  </w:style>
  <w:style w:type="paragraph" w:customStyle="1" w:styleId="DAHeading1">
    <w:name w:val="DA Heading 1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宋体" w:cs="Times New Roman"/>
      <w:b/>
      <w:i w:val="0"/>
      <w:color w:val="000000"/>
      <w:sz w:val="32"/>
      <w:u w:val="none"/>
    </w:rPr>
  </w:style>
  <w:style w:type="paragraph" w:customStyle="1" w:styleId="DAHeading4">
    <w:name w:val="DA Heading 4"/>
    <w:basedOn w:val="Normal"/>
    <w:pPr>
      <w:keepNext/>
      <w:spacing w:lineRule="auto" w:line="360" w:before="120" w:after="60"/>
      <w:ind w:firstLine="480"/>
      <w:jc w:val="left"/>
    </w:pPr>
    <w:rPr>
      <w:rFonts w:ascii="Times New Roman" w:hAnsi="Times New Roman" w:eastAsia="宋体" w:cs="Times New Roman"/>
      <w:b/>
      <w:i w:val="0"/>
      <w:color w:val="000000"/>
      <w:sz w:val="24"/>
      <w:u w:val="none"/>
    </w:rPr>
  </w:style>
  <w:style w:type="paragraph" w:customStyle="1" w:styleId="DAListItem">
    <w:name w:val="DA List Item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Heading2">
    <w:name w:val="DA Heading 2"/>
    <w:basedOn w:val="Normal"/>
    <w:pPr>
      <w:keepNext/>
      <w:spacing w:lineRule="auto" w:line="360" w:before="240" w:after="120"/>
      <w:ind w:firstLine="480"/>
      <w:jc w:val="left"/>
    </w:pPr>
    <w:rPr>
      <w:rFonts w:ascii="Times New Roman" w:hAnsi="Times New Roman" w:eastAsia="宋体" w:cs="Times New Roman"/>
      <w:b/>
      <w:i w:val="0"/>
      <w:color w:val="000000"/>
      <w:sz w:val="28"/>
      <w:u w:val="none"/>
    </w:rPr>
  </w:style>
  <w:style w:type="paragraph" w:customStyle="1" w:styleId="DAAuthorInfo">
    <w:name w:val="DA Author Info"/>
    <w:basedOn w:val="Normal"/>
    <w:pPr>
      <w:keepNext/>
      <w:spacing w:lineRule="auto" w:line="360" w:before="0" w:after="240"/>
      <w:ind w:firstLine="480"/>
      <w:jc w:val="center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AbstractHeading">
    <w:name w:val="DA Abstract Heading"/>
    <w:basedOn w:val="Normal"/>
    <w:pPr>
      <w:keepNext/>
      <w:spacing w:lineRule="auto" w:line="360" w:before="240" w:after="120"/>
      <w:ind w:firstLine="480"/>
      <w:jc w:val="center"/>
    </w:pPr>
    <w:rPr>
      <w:rFonts w:ascii="Times New Roman" w:hAnsi="Times New Roman" w:eastAsia="宋体" w:cs="Times New Roman"/>
      <w:b/>
      <w:i w:val="0"/>
      <w:color w:val="000000"/>
      <w:sz w:val="28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>
  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>
  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>
  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>
  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>
  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>
  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>
  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