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2026 年度预算执行情况表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编制单位：示例集团财务部   单位：万元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850" w:bottom="1134" w:left="850" w:header="850" w:footer="850" w:gutter="0"/>
          <w:cols w:space="720"/>
          <w:docGrid w:linePitch="360"/>
        </w:sectPr>
      </w:pPr>
    </w:p>
    <w:tbl>
      <w:tblPr>
        <w:tblW w:type="dxa" w:w="151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622"/>
        <w:gridCol w:w="1416"/>
        <w:gridCol w:w="1172"/>
        <w:gridCol w:w="1172"/>
        <w:gridCol w:w="1172"/>
        <w:gridCol w:w="1172"/>
        <w:gridCol w:w="1172"/>
        <w:gridCol w:w="1172"/>
        <w:gridCol w:w="1334"/>
        <w:gridCol w:w="1346"/>
        <w:gridCol w:w="2388"/>
      </w:tblGrid>
      <w:tr>
        <w:trPr>
          <w:tblHeader/>
          <w:cantSplit/>
        </w:trPr>
        <w:tc>
          <w:tcPr>
            <w:tcW w:type="dxa" w:w="162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科目</w:t>
            </w:r>
          </w:p>
        </w:tc>
        <w:tc>
          <w:tcPr>
            <w:tcW w:type="dxa" w:w="141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年初预算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一月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二月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三月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四月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五月</w:t>
            </w:r>
          </w:p>
        </w:tc>
        <w:tc>
          <w:tcPr>
            <w:tcW w:type="dxa" w:w="11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六月</w:t>
            </w:r>
          </w:p>
        </w:tc>
        <w:tc>
          <w:tcPr>
            <w:tcW w:type="dxa" w:w="13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累计</w:t>
            </w:r>
          </w:p>
        </w:tc>
        <w:tc>
          <w:tcPr>
            <w:tcW w:type="dxa" w:w="134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完成率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差异说明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390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48%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成本科目2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396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49%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成本科目3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875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402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50%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成本科目4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408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51%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成本科目5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414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52%</w:t>
            </w:r>
          </w:p>
        </w:tc>
        <w:tc>
          <w:tcPr>
            <w:tcW w:type="dxa" w:w="238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6"/>
                <w:u w:val="none"/>
                <w:lang w:val="zh-CN" w:eastAsia="zh-CN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成本科目6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420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53%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成本科目7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975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426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54%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成本科目8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78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432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55%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成本科目9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1025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79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438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56%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成本科目10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1050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69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78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80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444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57%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成本科目11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1075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73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76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79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81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450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58%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  <w:tr>
        <w:trPr>
          <w:cantSplit/>
        </w:trPr>
        <w:tc>
          <w:tcPr>
            <w:tcW w:type="dxa" w:w="1622"/>
            <w:vAlign w:val="center"/>
          </w:tcPr>
          <w:p>
            <w:r>
              <w:rPr>
                <w:color w:val="000000"/>
                <w:sz w:val="26"/>
              </w:rPr>
              <w:t>成本科目12</w:t>
            </w:r>
          </w:p>
        </w:tc>
        <w:tc>
          <w:tcPr>
            <w:tcW w:type="dxa" w:w="1416"/>
            <w:vAlign w:val="center"/>
          </w:tcPr>
          <w:p>
            <w:r>
              <w:rPr>
                <w:color w:val="000000"/>
                <w:sz w:val="18"/>
              </w:rPr>
              <w:t>1100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72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74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71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77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26"/>
              </w:rPr>
              <w:t>80</w:t>
            </w:r>
          </w:p>
        </w:tc>
        <w:tc>
          <w:tcPr>
            <w:tcW w:type="dxa" w:w="1172"/>
            <w:vAlign w:val="center"/>
          </w:tcPr>
          <w:p>
            <w:r>
              <w:rPr>
                <w:color w:val="000000"/>
                <w:sz w:val="18"/>
              </w:rPr>
              <w:t>82</w:t>
            </w:r>
          </w:p>
        </w:tc>
        <w:tc>
          <w:tcPr>
            <w:tcW w:type="dxa" w:w="1334"/>
            <w:vAlign w:val="center"/>
          </w:tcPr>
          <w:p>
            <w:r>
              <w:rPr>
                <w:color w:val="000000"/>
                <w:sz w:val="26"/>
              </w:rPr>
              <w:t>456</w:t>
            </w:r>
          </w:p>
        </w:tc>
        <w:tc>
          <w:tcPr>
            <w:tcW w:type="dxa" w:w="1346"/>
            <w:vAlign w:val="center"/>
          </w:tcPr>
          <w:p>
            <w:r>
              <w:rPr>
                <w:color w:val="000000"/>
                <w:sz w:val="18"/>
              </w:rPr>
              <w:t>59%</w:t>
            </w:r>
          </w:p>
        </w:tc>
        <w:tc>
          <w:tcPr>
            <w:tcW w:type="dxa" w:w="2388"/>
            <w:vAlign w:val="center"/>
          </w:tcPr>
          <w:p>
            <w:r>
              <w:rPr>
                <w:color w:val="000000"/>
                <w:sz w:val="26"/>
              </w:rPr>
              <w:t>受采购节奏和项目交付周期影响</w:t>
            </w:r>
          </w:p>
        </w:tc>
      </w:tr>
    </w:tbl>
    <w:p>
      <w:pPr>
        <w:sectPr>
          <w:pgSz w:w="16838" w:h="11906" w:orient="landscape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预算执行说明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上半年整体执行进度符合计划，部分项目付款节点延后至第三季度。</w:t>
      </w:r>
    </w:p>
    <w:sectPr w:rsidR="00FC693F" w:rsidRPr="0006063C" w:rsidSect="00034616">
      <w:pgSz w:w="16838" w:h="11906" w:orient="landscape"/>
      <w:pgMar w:top="1134" w:right="850" w:bottom="1134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财务报表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