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1 使用前准备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Songti SC" w:cs="Times New Roman"/>
          <w:b/>
          <w:i w:val="0"/>
          <w:color w:val="000000"/>
          <w:sz w:val="28"/>
          <w:u w:val="none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1"/>
          <w:u w:val="none"/>
        </w:rPr>
        <w:t>图 1 字段映射界面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r>
              <w:rPr>
                <w:color w:val="000000"/>
                <w:sz w:val="18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