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8375" w14:textId="77777777" w:rsidR="001D4B29" w:rsidRPr="005F0670" w:rsidRDefault="005F0670">
      <w:pPr>
        <w:rPr>
          <w:rFonts w:ascii="Tw Cen MT" w:hAnsi="Tw Cen MT"/>
          <w:b/>
          <w:sz w:val="28"/>
          <w:szCs w:val="28"/>
        </w:rPr>
      </w:pPr>
      <w:r w:rsidRPr="005F0670">
        <w:rPr>
          <w:rFonts w:ascii="Tw Cen MT" w:hAnsi="Tw Cen MT"/>
          <w:b/>
          <w:sz w:val="28"/>
          <w:szCs w:val="28"/>
        </w:rPr>
        <w:t xml:space="preserve">Notes de cours sur les interfaces </w:t>
      </w:r>
    </w:p>
    <w:p w14:paraId="565A0900" w14:textId="77777777" w:rsidR="005F0670" w:rsidRDefault="005F0670"/>
    <w:p w14:paraId="57183B9C" w14:textId="77777777" w:rsidR="005F0670" w:rsidRPr="005F0670" w:rsidRDefault="005F0670" w:rsidP="005F0670">
      <w:pPr>
        <w:pStyle w:val="Paragraphedeliste"/>
        <w:numPr>
          <w:ilvl w:val="0"/>
          <w:numId w:val="1"/>
        </w:numPr>
      </w:pPr>
      <w:r>
        <w:rPr>
          <w:rFonts w:ascii="Tw Cen MT" w:hAnsi="Tw Cen MT"/>
        </w:rPr>
        <w:t xml:space="preserve">Ce ne sont pas des classes mais des interfaces ( public interface </w:t>
      </w:r>
      <w:proofErr w:type="spellStart"/>
      <w:r>
        <w:rPr>
          <w:rFonts w:ascii="Tw Cen MT" w:hAnsi="Tw Cen MT"/>
        </w:rPr>
        <w:t>Modele</w:t>
      </w:r>
      <w:proofErr w:type="spellEnd"/>
      <w:r>
        <w:rPr>
          <w:rFonts w:ascii="Tw Cen MT" w:hAnsi="Tw Cen MT"/>
        </w:rPr>
        <w:t xml:space="preserve"> )</w:t>
      </w:r>
    </w:p>
    <w:p w14:paraId="57B3BE1D" w14:textId="77777777" w:rsidR="005F0670" w:rsidRPr="005F0670" w:rsidRDefault="005F0670" w:rsidP="005F0670">
      <w:pPr>
        <w:pStyle w:val="Paragraphedeliste"/>
        <w:numPr>
          <w:ilvl w:val="0"/>
          <w:numId w:val="1"/>
        </w:numPr>
      </w:pPr>
      <w:r>
        <w:rPr>
          <w:rFonts w:ascii="Tw Cen MT" w:hAnsi="Tw Cen MT"/>
        </w:rPr>
        <w:t>Les interfaces sont uniquement constituées de :</w:t>
      </w:r>
    </w:p>
    <w:p w14:paraId="259154B3" w14:textId="7210E85A" w:rsidR="005F0670" w:rsidRPr="005F0670" w:rsidRDefault="005F0670" w:rsidP="005F0670">
      <w:pPr>
        <w:pStyle w:val="Paragraphedeliste"/>
        <w:numPr>
          <w:ilvl w:val="1"/>
          <w:numId w:val="1"/>
        </w:numPr>
      </w:pPr>
      <w:r>
        <w:rPr>
          <w:rFonts w:ascii="Tw Cen MT" w:hAnsi="Tw Cen MT"/>
        </w:rPr>
        <w:t xml:space="preserve">méthodes abstraites publiques ( pas nécessaire d'écrire abstract ) </w:t>
      </w:r>
      <w:r w:rsidR="00BB1B55">
        <w:rPr>
          <w:rFonts w:ascii="Tw Cen MT" w:hAnsi="Tw Cen MT"/>
        </w:rPr>
        <w:t>on assume quel sont tous abstract</w:t>
      </w:r>
    </w:p>
    <w:p w14:paraId="536B1BA9" w14:textId="4430EED0" w:rsidR="005F0670" w:rsidRPr="00BB1B55" w:rsidRDefault="005F0670" w:rsidP="005F0670">
      <w:pPr>
        <w:pStyle w:val="Paragraphedeliste"/>
        <w:numPr>
          <w:ilvl w:val="1"/>
          <w:numId w:val="1"/>
        </w:numPr>
      </w:pPr>
      <w:r>
        <w:rPr>
          <w:rFonts w:ascii="Tw Cen MT" w:hAnsi="Tw Cen MT"/>
        </w:rPr>
        <w:t>constantes</w:t>
      </w:r>
      <w:r w:rsidR="00BB1B55">
        <w:rPr>
          <w:rFonts w:ascii="Tw Cen MT" w:hAnsi="Tw Cen MT"/>
        </w:rPr>
        <w:t xml:space="preserve"> </w:t>
      </w:r>
      <w:proofErr w:type="spellStart"/>
      <w:r w:rsidR="00BB1B55">
        <w:rPr>
          <w:rFonts w:ascii="Tw Cen MT" w:hAnsi="Tw Cen MT"/>
        </w:rPr>
        <w:t>static</w:t>
      </w:r>
      <w:proofErr w:type="spellEnd"/>
      <w:r w:rsidR="00BB1B55">
        <w:rPr>
          <w:rFonts w:ascii="Tw Cen MT" w:hAnsi="Tw Cen MT"/>
        </w:rPr>
        <w:t xml:space="preserve"> et final. Si on dit </w:t>
      </w:r>
      <w:proofErr w:type="spellStart"/>
      <w:r w:rsidR="00BB1B55">
        <w:rPr>
          <w:rFonts w:ascii="Tw Cen MT" w:hAnsi="Tw Cen MT"/>
        </w:rPr>
        <w:t>age</w:t>
      </w:r>
      <w:proofErr w:type="spellEnd"/>
      <w:r w:rsidR="00BB1B55">
        <w:rPr>
          <w:rFonts w:ascii="Tw Cen MT" w:hAnsi="Tw Cen MT"/>
        </w:rPr>
        <w:t xml:space="preserve"> =1 alors </w:t>
      </w:r>
      <w:proofErr w:type="spellStart"/>
      <w:r w:rsidR="00BB1B55">
        <w:rPr>
          <w:rFonts w:ascii="Tw Cen MT" w:hAnsi="Tw Cen MT"/>
        </w:rPr>
        <w:t>tout</w:t>
      </w:r>
      <w:proofErr w:type="spellEnd"/>
      <w:r w:rsidR="00BB1B55">
        <w:rPr>
          <w:rFonts w:ascii="Tw Cen MT" w:hAnsi="Tw Cen MT"/>
        </w:rPr>
        <w:t xml:space="preserve"> les implémente on </w:t>
      </w:r>
      <w:proofErr w:type="spellStart"/>
      <w:r w:rsidR="00BB1B55">
        <w:rPr>
          <w:rFonts w:ascii="Tw Cen MT" w:hAnsi="Tw Cen MT"/>
        </w:rPr>
        <w:t>age</w:t>
      </w:r>
      <w:proofErr w:type="spellEnd"/>
      <w:r w:rsidR="00BB1B55">
        <w:rPr>
          <w:rFonts w:ascii="Tw Cen MT" w:hAnsi="Tw Cen MT"/>
        </w:rPr>
        <w:t xml:space="preserve"> =1</w:t>
      </w:r>
    </w:p>
    <w:p w14:paraId="6E6A23B4" w14:textId="574F8B83" w:rsidR="00BB1B55" w:rsidRPr="005F0670" w:rsidRDefault="00BB1B55" w:rsidP="005F0670">
      <w:pPr>
        <w:pStyle w:val="Paragraphedeliste"/>
        <w:numPr>
          <w:ilvl w:val="1"/>
          <w:numId w:val="1"/>
        </w:numPr>
      </w:pPr>
      <w:r>
        <w:rPr>
          <w:rFonts w:ascii="Tw Cen MT" w:hAnsi="Tw Cen MT"/>
        </w:rPr>
        <w:t xml:space="preserve">alors on utilise abstract pour les variables communes, </w:t>
      </w:r>
    </w:p>
    <w:p w14:paraId="4F110AEB" w14:textId="77777777" w:rsidR="005F0670" w:rsidRPr="005F0670" w:rsidRDefault="005F0670" w:rsidP="005F0670">
      <w:pPr>
        <w:pStyle w:val="Paragraphedeliste"/>
        <w:numPr>
          <w:ilvl w:val="0"/>
          <w:numId w:val="1"/>
        </w:numPr>
      </w:pPr>
      <w:r>
        <w:rPr>
          <w:rFonts w:ascii="Tw Cen MT" w:hAnsi="Tw Cen MT"/>
        </w:rPr>
        <w:t>Les interfaces permettent l'héritage multiple</w:t>
      </w:r>
    </w:p>
    <w:p w14:paraId="5BDCC21F" w14:textId="77777777" w:rsidR="005F0670" w:rsidRDefault="005F0670" w:rsidP="005F0670"/>
    <w:p w14:paraId="3F0FF68E" w14:textId="77777777" w:rsidR="005F0670" w:rsidRDefault="005F0670" w:rsidP="005F0670">
      <w:pPr>
        <w:rPr>
          <w:rFonts w:ascii="Tw Cen MT" w:hAnsi="Tw Cen MT"/>
          <w:b/>
          <w:sz w:val="24"/>
          <w:szCs w:val="24"/>
        </w:rPr>
      </w:pPr>
      <w:r w:rsidRPr="005F0670">
        <w:rPr>
          <w:rFonts w:ascii="Tw Cen MT" w:hAnsi="Tw Cen MT"/>
          <w:b/>
          <w:sz w:val="24"/>
          <w:szCs w:val="24"/>
        </w:rPr>
        <w:t>Héritage</w:t>
      </w:r>
    </w:p>
    <w:p w14:paraId="62727083" w14:textId="77777777" w:rsidR="005F0670" w:rsidRDefault="00BB1B55" w:rsidP="005F0670">
      <w:pPr>
        <w:pStyle w:val="Paragraphedeliste"/>
        <w:numPr>
          <w:ilvl w:val="0"/>
          <w:numId w:val="2"/>
        </w:num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noProof/>
          <w:sz w:val="24"/>
          <w:szCs w:val="24"/>
          <w:lang w:eastAsia="fr-CA"/>
        </w:rPr>
        <w:pict w14:anchorId="6DA0D32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80.5pt;margin-top:26.5pt;width:98.25pt;height:88.5pt;flip:x;z-index:251671552" o:connectortype="straight" strokecolor="#1f497d [3215]" strokeweight="3pt">
            <v:shadow type="perspective" color="#243f60 [1604]" opacity=".5" offset="1pt" offset2="-1pt"/>
          </v:shape>
        </w:pict>
      </w:r>
      <w:r>
        <w:rPr>
          <w:rFonts w:ascii="Tw Cen MT" w:hAnsi="Tw Cen MT"/>
          <w:b/>
          <w:noProof/>
          <w:sz w:val="24"/>
          <w:szCs w:val="24"/>
          <w:lang w:eastAsia="fr-CA"/>
        </w:rPr>
        <w:pict w14:anchorId="4DD09452">
          <v:shape id="_x0000_s1038" type="#_x0000_t32" style="position:absolute;left:0;text-align:left;margin-left:273pt;margin-top:30.25pt;width:105.75pt;height:93pt;z-index:251670528" o:connectortype="straight" strokecolor="#1f497d [3215]" strokeweight="3pt">
            <v:shadow type="perspective" color="#622423 [1605]" opacity=".5" offset="1pt" offset2="-1pt"/>
          </v:shape>
        </w:pict>
      </w:r>
      <w:r w:rsidR="005F0670">
        <w:rPr>
          <w:rFonts w:ascii="Tw Cen MT" w:hAnsi="Tw Cen MT"/>
          <w:b/>
          <w:sz w:val="24"/>
          <w:szCs w:val="24"/>
        </w:rPr>
        <w:t>Jusqu'à présent, héritage simple : une sous-classe ne peut hériter d'une seule superclasse :</w:t>
      </w:r>
    </w:p>
    <w:p w14:paraId="5B534401" w14:textId="77777777" w:rsidR="005F0670" w:rsidRPr="005F0670" w:rsidRDefault="00BB1B55" w:rsidP="005F0670">
      <w:pPr>
        <w:ind w:left="360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noProof/>
          <w:sz w:val="24"/>
          <w:szCs w:val="24"/>
          <w:lang w:eastAsia="fr-CA"/>
        </w:rPr>
        <w:pict w14:anchorId="55D6E707">
          <v:shape id="_x0000_s1037" type="#_x0000_t32" style="position:absolute;left:0;text-align:left;margin-left:341.25pt;margin-top:22.9pt;width:15pt;height:23.25pt;flip:y;z-index:251669504" o:connectortype="straight"/>
        </w:pict>
      </w:r>
      <w:r>
        <w:rPr>
          <w:rFonts w:ascii="Tw Cen MT" w:hAnsi="Tw Cen MT"/>
          <w:b/>
          <w:noProof/>
          <w:sz w:val="24"/>
          <w:szCs w:val="24"/>
          <w:lang w:eastAsia="fr-CA"/>
        </w:rPr>
        <w:pict w14:anchorId="3069DE32">
          <v:shape id="_x0000_s1036" type="#_x0000_t32" style="position:absolute;left:0;text-align:left;margin-left:297pt;margin-top:22.9pt;width:16.5pt;height:23.25pt;flip:x y;z-index:251668480" o:connectortype="straight"/>
        </w:pict>
      </w:r>
      <w:r>
        <w:rPr>
          <w:rFonts w:ascii="Tw Cen MT" w:hAnsi="Tw Cen MT"/>
          <w:b/>
          <w:noProof/>
          <w:sz w:val="24"/>
          <w:szCs w:val="24"/>
          <w:lang w:eastAsia="fr-CA"/>
        </w:rPr>
        <w:pict w14:anchorId="687DF828">
          <v:oval id="_x0000_s1034" style="position:absolute;left:0;text-align:left;margin-left:341.25pt;margin-top:8.65pt;width:37.5pt;height:14.25pt;z-index:251666432"/>
        </w:pict>
      </w:r>
      <w:r>
        <w:rPr>
          <w:rFonts w:ascii="Tw Cen MT" w:hAnsi="Tw Cen MT"/>
          <w:b/>
          <w:noProof/>
          <w:sz w:val="24"/>
          <w:szCs w:val="24"/>
          <w:lang w:eastAsia="fr-CA"/>
        </w:rPr>
        <w:pict w14:anchorId="43A6081F">
          <v:oval id="_x0000_s1033" style="position:absolute;left:0;text-align:left;margin-left:273pt;margin-top:8.65pt;width:40.5pt;height:14.25pt;z-index:251665408"/>
        </w:pict>
      </w:r>
      <w:r>
        <w:rPr>
          <w:rFonts w:ascii="Tw Cen MT" w:hAnsi="Tw Cen MT"/>
          <w:b/>
          <w:noProof/>
          <w:sz w:val="24"/>
          <w:szCs w:val="24"/>
          <w:lang w:eastAsia="fr-CA"/>
        </w:rPr>
        <w:pict w14:anchorId="53927530">
          <v:shape id="_x0000_s1032" type="#_x0000_t32" style="position:absolute;left:0;text-align:left;margin-left:133.5pt;margin-top:19.15pt;width:36pt;height:27pt;flip:x y;z-index:251664384" o:connectortype="straight"/>
        </w:pict>
      </w:r>
      <w:r>
        <w:rPr>
          <w:rFonts w:ascii="Tw Cen MT" w:hAnsi="Tw Cen MT"/>
          <w:b/>
          <w:noProof/>
          <w:sz w:val="24"/>
          <w:szCs w:val="24"/>
          <w:lang w:eastAsia="fr-CA"/>
        </w:rPr>
        <w:pict w14:anchorId="34A689CE">
          <v:shape id="_x0000_s1031" type="#_x0000_t32" style="position:absolute;left:0;text-align:left;margin-left:120pt;margin-top:22.9pt;width:.75pt;height:23.25pt;flip:y;z-index:251663360" o:connectortype="straight"/>
        </w:pict>
      </w:r>
      <w:r>
        <w:rPr>
          <w:rFonts w:ascii="Tw Cen MT" w:hAnsi="Tw Cen MT"/>
          <w:b/>
          <w:noProof/>
          <w:sz w:val="24"/>
          <w:szCs w:val="24"/>
          <w:lang w:eastAsia="fr-CA"/>
        </w:rPr>
        <w:pict w14:anchorId="740175BB">
          <v:shape id="_x0000_s1030" type="#_x0000_t32" style="position:absolute;left:0;text-align:left;margin-left:72.75pt;margin-top:22.9pt;width:30.75pt;height:23.25pt;flip:x;z-index:251662336" o:connectortype="straight"/>
        </w:pict>
      </w:r>
      <w:r>
        <w:rPr>
          <w:rFonts w:ascii="Tw Cen MT" w:hAnsi="Tw Cen MT"/>
          <w:b/>
          <w:noProof/>
          <w:sz w:val="24"/>
          <w:szCs w:val="24"/>
          <w:lang w:eastAsia="fr-CA"/>
        </w:rPr>
        <w:pict w14:anchorId="770E753A">
          <v:oval id="_x0000_s1026" style="position:absolute;left:0;text-align:left;margin-left:99pt;margin-top:8.65pt;width:40.5pt;height:14.25pt;z-index:251658240"/>
        </w:pict>
      </w:r>
    </w:p>
    <w:p w14:paraId="2464C237" w14:textId="77777777" w:rsidR="005F0670" w:rsidRDefault="00BB1B55" w:rsidP="005F0670">
      <w:r>
        <w:rPr>
          <w:noProof/>
          <w:lang w:eastAsia="fr-CA"/>
        </w:rPr>
        <w:pict w14:anchorId="00B41A4D">
          <v:oval id="_x0000_s1035" style="position:absolute;margin-left:306pt;margin-top:21.15pt;width:43.5pt;height:16.5pt;z-index:251667456"/>
        </w:pict>
      </w:r>
      <w:r>
        <w:rPr>
          <w:noProof/>
          <w:lang w:eastAsia="fr-CA"/>
        </w:rPr>
        <w:pict w14:anchorId="1861A290">
          <v:oval id="_x0000_s1029" style="position:absolute;margin-left:158.25pt;margin-top:21.15pt;width:45pt;height:15pt;z-index:251661312"/>
        </w:pict>
      </w:r>
      <w:r>
        <w:rPr>
          <w:noProof/>
          <w:lang w:eastAsia="fr-CA"/>
        </w:rPr>
        <w:pict w14:anchorId="74A636B1">
          <v:oval id="_x0000_s1028" style="position:absolute;margin-left:99pt;margin-top:21.15pt;width:43.5pt;height:15pt;z-index:251660288"/>
        </w:pict>
      </w:r>
      <w:r>
        <w:rPr>
          <w:noProof/>
          <w:lang w:eastAsia="fr-CA"/>
        </w:rPr>
        <w:pict w14:anchorId="278D1B7A">
          <v:oval id="_x0000_s1027" style="position:absolute;margin-left:41.25pt;margin-top:21.15pt;width:41.25pt;height:15pt;z-index:251659264"/>
        </w:pict>
      </w:r>
    </w:p>
    <w:p w14:paraId="487B8861" w14:textId="77777777" w:rsidR="005F0670" w:rsidRDefault="005F0670" w:rsidP="005F0670"/>
    <w:p w14:paraId="462BC742" w14:textId="77777777" w:rsidR="005F0670" w:rsidRDefault="005F0670" w:rsidP="005F0670">
      <w:pPr>
        <w:pStyle w:val="Paragraphedeliste"/>
        <w:numPr>
          <w:ilvl w:val="0"/>
          <w:numId w:val="2"/>
        </w:numPr>
      </w:pPr>
      <w:r>
        <w:t>Dans la réalité, on peut cependant concevoir un objet selon différents aspects :</w:t>
      </w:r>
    </w:p>
    <w:p w14:paraId="1887F689" w14:textId="77777777" w:rsidR="005F0670" w:rsidRDefault="005F0670" w:rsidP="005F0670">
      <w:pPr>
        <w:pStyle w:val="Paragraphedeliste"/>
        <w:numPr>
          <w:ilvl w:val="1"/>
          <w:numId w:val="2"/>
        </w:numPr>
      </w:pPr>
      <w:r>
        <w:t>Une Personne peut être perçue comme un Client, un Patient, une Proie facile</w:t>
      </w:r>
    </w:p>
    <w:p w14:paraId="3309AB27" w14:textId="77777777" w:rsidR="005F0670" w:rsidRDefault="005F0670" w:rsidP="005F0670">
      <w:pPr>
        <w:pStyle w:val="Paragraphedeliste"/>
        <w:numPr>
          <w:ilvl w:val="1"/>
          <w:numId w:val="2"/>
        </w:numPr>
      </w:pPr>
      <w:r>
        <w:t xml:space="preserve">Une Voiture peut être perçu comme un Bien taxable </w:t>
      </w:r>
      <w:r w:rsidR="00C445B2">
        <w:t>ou comme un moyen de transport.</w:t>
      </w:r>
    </w:p>
    <w:p w14:paraId="14F7D8A7" w14:textId="77777777" w:rsidR="00C445B2" w:rsidRDefault="00C445B2" w:rsidP="00C445B2">
      <w:pPr>
        <w:pStyle w:val="Paragraphedeliste"/>
        <w:numPr>
          <w:ilvl w:val="0"/>
          <w:numId w:val="2"/>
        </w:numPr>
      </w:pPr>
      <w:r>
        <w:t>Pour représenter un "semblant" d'héritage multiple … une classe peut mettre en œuvre 0,1 ou plusieurs interfaces</w:t>
      </w:r>
    </w:p>
    <w:p w14:paraId="033F3E36" w14:textId="77777777" w:rsidR="00C445B2" w:rsidRDefault="00C445B2" w:rsidP="00C445B2"/>
    <w:p w14:paraId="2C42524B" w14:textId="77777777" w:rsidR="001D4B29" w:rsidRDefault="001D4B29" w:rsidP="00C445B2"/>
    <w:p w14:paraId="075BD554" w14:textId="77777777" w:rsidR="001D4B29" w:rsidRDefault="001D4B29" w:rsidP="00C445B2"/>
    <w:p w14:paraId="6913A5F8" w14:textId="77777777" w:rsidR="00C445B2" w:rsidRDefault="001D4B29" w:rsidP="00C445B2">
      <w:pPr>
        <w:rPr>
          <w:rFonts w:ascii="Tw Cen MT" w:hAnsi="Tw Cen MT"/>
          <w:b/>
          <w:sz w:val="26"/>
          <w:szCs w:val="26"/>
        </w:rPr>
      </w:pPr>
      <w:r w:rsidRPr="001D4B29">
        <w:rPr>
          <w:rFonts w:ascii="Tw Cen MT" w:hAnsi="Tw Cen MT"/>
          <w:b/>
          <w:sz w:val="26"/>
          <w:szCs w:val="26"/>
        </w:rPr>
        <w:t xml:space="preserve">EX Modélisation de l'inventaire d'une chaîne de magasins </w:t>
      </w:r>
    </w:p>
    <w:p w14:paraId="31D30C9C" w14:textId="77777777" w:rsidR="001D4B29" w:rsidRDefault="00BB1B55" w:rsidP="0005201A">
      <w:pPr>
        <w:tabs>
          <w:tab w:val="left" w:pos="10200"/>
        </w:tabs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/>
          <w:noProof/>
          <w:sz w:val="26"/>
          <w:szCs w:val="26"/>
          <w:lang w:eastAsia="fr-CA"/>
        </w:rPr>
        <w:pict w14:anchorId="6B63DA3B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499.5pt;margin-top:14.2pt;width:174pt;height:57.75pt;z-index:251682816;mso-width-relative:margin;mso-height-relative:margin">
            <v:textbox>
              <w:txbxContent>
                <w:p w14:paraId="29542FEC" w14:textId="77777777" w:rsidR="0005201A" w:rsidRPr="00A44137" w:rsidRDefault="0005201A" w:rsidP="0005201A">
                  <w:pPr>
                    <w:rPr>
                      <w:i/>
                      <w:lang w:val="fr-FR"/>
                    </w:rPr>
                  </w:pPr>
                  <w:r>
                    <w:rPr>
                      <w:i/>
                      <w:lang w:val="fr-FR"/>
                    </w:rPr>
                    <w:t>6</w:t>
                  </w:r>
                  <w:r w:rsidRPr="00A44137">
                    <w:rPr>
                      <w:i/>
                      <w:lang w:val="fr-FR"/>
                    </w:rPr>
                    <w:t xml:space="preserve">public </w:t>
                  </w:r>
                  <w:r>
                    <w:rPr>
                      <w:i/>
                      <w:lang w:val="fr-FR"/>
                    </w:rPr>
                    <w:t>interface</w:t>
                  </w:r>
                  <w:r w:rsidRPr="00A44137">
                    <w:rPr>
                      <w:i/>
                      <w:lang w:val="fr-FR"/>
                    </w:rPr>
                    <w:t xml:space="preserve"> </w:t>
                  </w:r>
                  <w:r>
                    <w:rPr>
                      <w:i/>
                      <w:lang w:val="fr-FR"/>
                    </w:rPr>
                    <w:t>Remboursable</w:t>
                  </w:r>
                </w:p>
                <w:p w14:paraId="1DBF4568" w14:textId="77777777" w:rsidR="0005201A" w:rsidRPr="00A44137" w:rsidRDefault="0005201A" w:rsidP="0005201A">
                  <w:pPr>
                    <w:spacing w:after="0"/>
                    <w:rPr>
                      <w:i/>
                      <w:lang w:val="fr-FR"/>
                    </w:rPr>
                  </w:pPr>
                  <w:r w:rsidRPr="00A44137">
                    <w:rPr>
                      <w:i/>
                      <w:lang w:val="fr-FR"/>
                    </w:rPr>
                    <w:t xml:space="preserve">public </w:t>
                  </w:r>
                  <w:proofErr w:type="spellStart"/>
                  <w:r>
                    <w:rPr>
                      <w:i/>
                      <w:lang w:val="fr-FR"/>
                    </w:rPr>
                    <w:t>boolean</w:t>
                  </w:r>
                  <w:proofErr w:type="spellEnd"/>
                  <w:r>
                    <w:rPr>
                      <w:i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i/>
                      <w:lang w:val="fr-FR"/>
                    </w:rPr>
                    <w:t>estRemboursable</w:t>
                  </w:r>
                  <w:proofErr w:type="spellEnd"/>
                  <w:r>
                    <w:rPr>
                      <w:i/>
                      <w:lang w:val="fr-FR"/>
                    </w:rPr>
                    <w:t>();</w:t>
                  </w:r>
                </w:p>
                <w:p w14:paraId="4DD663FF" w14:textId="77777777" w:rsidR="0005201A" w:rsidRDefault="0005201A" w:rsidP="0005201A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>
        <w:rPr>
          <w:rFonts w:ascii="Tw Cen MT" w:hAnsi="Tw Cen MT"/>
          <w:b/>
          <w:noProof/>
          <w:sz w:val="26"/>
          <w:szCs w:val="26"/>
          <w:lang w:eastAsia="fr-CA"/>
        </w:rPr>
        <w:pict w14:anchorId="70B7EB23">
          <v:shape id="_x0000_s1044" type="#_x0000_t202" style="position:absolute;margin-left:262.5pt;margin-top:14.2pt;width:229.35pt;height:102pt;z-index:251676672;mso-width-relative:margin;mso-height-relative:margin">
            <v:textbox>
              <w:txbxContent>
                <w:p w14:paraId="54C3EA7B" w14:textId="77777777" w:rsidR="00A44137" w:rsidRPr="00BB1B55" w:rsidRDefault="00A44137" w:rsidP="00A44137">
                  <w:pPr>
                    <w:rPr>
                      <w:i/>
                      <w:lang w:val="en-CA"/>
                    </w:rPr>
                  </w:pPr>
                  <w:r w:rsidRPr="00BB1B55">
                    <w:rPr>
                      <w:i/>
                      <w:lang w:val="en-CA"/>
                    </w:rPr>
                    <w:t>4public interface Taxable</w:t>
                  </w:r>
                </w:p>
                <w:p w14:paraId="7B07493F" w14:textId="77777777" w:rsidR="00A44137" w:rsidRPr="00BB1B55" w:rsidRDefault="00A44137" w:rsidP="00A44137">
                  <w:pPr>
                    <w:spacing w:after="0"/>
                    <w:rPr>
                      <w:i/>
                      <w:lang w:val="en-CA"/>
                    </w:rPr>
                  </w:pPr>
                  <w:r w:rsidRPr="00BB1B55">
                    <w:rPr>
                      <w:i/>
                      <w:lang w:val="en-CA"/>
                    </w:rPr>
                    <w:t>Public static final pourcentageTaxe = 15.2%</w:t>
                  </w:r>
                </w:p>
                <w:p w14:paraId="6191EA8C" w14:textId="77777777" w:rsidR="00A44137" w:rsidRPr="00A44137" w:rsidRDefault="00A44137" w:rsidP="00A44137">
                  <w:pPr>
                    <w:spacing w:after="0"/>
                    <w:rPr>
                      <w:i/>
                      <w:lang w:val="fr-FR"/>
                    </w:rPr>
                  </w:pPr>
                  <w:r w:rsidRPr="00A44137">
                    <w:rPr>
                      <w:i/>
                      <w:lang w:val="fr-FR"/>
                    </w:rPr>
                    <w:t xml:space="preserve">public </w:t>
                  </w:r>
                  <w:r w:rsidR="0005201A">
                    <w:rPr>
                      <w:i/>
                      <w:lang w:val="fr-FR"/>
                    </w:rPr>
                    <w:t>double</w:t>
                  </w:r>
                  <w:r>
                    <w:rPr>
                      <w:i/>
                      <w:lang w:val="fr-FR"/>
                    </w:rPr>
                    <w:t xml:space="preserve"> </w:t>
                  </w:r>
                  <w:proofErr w:type="spellStart"/>
                  <w:r w:rsidRPr="00A44137">
                    <w:rPr>
                      <w:i/>
                      <w:lang w:val="fr-FR"/>
                    </w:rPr>
                    <w:t>calculerT</w:t>
                  </w:r>
                  <w:r w:rsidR="0005201A">
                    <w:rPr>
                      <w:i/>
                      <w:lang w:val="fr-FR"/>
                    </w:rPr>
                    <w:t>axe</w:t>
                  </w:r>
                  <w:proofErr w:type="spellEnd"/>
                  <w:r>
                    <w:rPr>
                      <w:i/>
                      <w:lang w:val="fr-FR"/>
                    </w:rPr>
                    <w:t>();</w:t>
                  </w:r>
                </w:p>
                <w:p w14:paraId="35DFF605" w14:textId="77777777" w:rsidR="00A44137" w:rsidRDefault="00A44137" w:rsidP="00A44137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>
        <w:rPr>
          <w:rFonts w:ascii="Tw Cen MT" w:hAnsi="Tw Cen MT"/>
          <w:b/>
          <w:noProof/>
          <w:sz w:val="26"/>
          <w:szCs w:val="26"/>
          <w:lang w:val="fr-FR"/>
        </w:rPr>
        <w:pict w14:anchorId="5AC49885">
          <v:shape id="_x0000_s1040" type="#_x0000_t202" style="position:absolute;margin-left:21.15pt;margin-top:14.2pt;width:229.35pt;height:102pt;z-index:251673600;mso-width-relative:margin;mso-height-relative:margin">
            <v:textbox>
              <w:txbxContent>
                <w:p w14:paraId="219C2CB7" w14:textId="77777777" w:rsidR="00A44137" w:rsidRPr="00A44137" w:rsidRDefault="00A44137">
                  <w:pPr>
                    <w:rPr>
                      <w:i/>
                      <w:lang w:val="fr-FR"/>
                    </w:rPr>
                  </w:pPr>
                  <w:r>
                    <w:rPr>
                      <w:i/>
                      <w:lang w:val="fr-FR"/>
                    </w:rPr>
                    <w:t>1</w:t>
                  </w:r>
                  <w:r w:rsidRPr="00A44137">
                    <w:rPr>
                      <w:i/>
                      <w:lang w:val="fr-FR"/>
                    </w:rPr>
                    <w:t>public abstract class Article</w:t>
                  </w:r>
                </w:p>
                <w:p w14:paraId="7F6C39ED" w14:textId="77777777" w:rsidR="00A44137" w:rsidRPr="00A44137" w:rsidRDefault="00A44137" w:rsidP="00A44137">
                  <w:pPr>
                    <w:spacing w:after="0"/>
                    <w:rPr>
                      <w:i/>
                      <w:lang w:val="fr-FR"/>
                    </w:rPr>
                  </w:pPr>
                  <w:proofErr w:type="spellStart"/>
                  <w:r w:rsidRPr="00A44137">
                    <w:rPr>
                      <w:i/>
                      <w:lang w:val="fr-FR"/>
                    </w:rPr>
                    <w:t>private</w:t>
                  </w:r>
                  <w:proofErr w:type="spellEnd"/>
                  <w:r w:rsidRPr="00A44137">
                    <w:rPr>
                      <w:i/>
                      <w:lang w:val="fr-FR"/>
                    </w:rPr>
                    <w:t xml:space="preserve"> String nom;</w:t>
                  </w:r>
                </w:p>
                <w:p w14:paraId="75F723F1" w14:textId="77777777" w:rsidR="00A44137" w:rsidRPr="00A44137" w:rsidRDefault="00A44137" w:rsidP="00A44137">
                  <w:pPr>
                    <w:spacing w:after="0"/>
                    <w:rPr>
                      <w:i/>
                      <w:lang w:val="fr-FR"/>
                    </w:rPr>
                  </w:pPr>
                  <w:proofErr w:type="spellStart"/>
                  <w:r w:rsidRPr="00A44137">
                    <w:rPr>
                      <w:i/>
                      <w:lang w:val="fr-FR"/>
                    </w:rPr>
                    <w:t>private</w:t>
                  </w:r>
                  <w:proofErr w:type="spellEnd"/>
                  <w:r w:rsidRPr="00A44137">
                    <w:rPr>
                      <w:i/>
                      <w:lang w:val="fr-FR"/>
                    </w:rPr>
                    <w:t xml:space="preserve"> double prix;</w:t>
                  </w:r>
                </w:p>
                <w:p w14:paraId="252AD5A7" w14:textId="77777777" w:rsidR="00A44137" w:rsidRPr="00A44137" w:rsidRDefault="00A44137" w:rsidP="00A44137">
                  <w:pPr>
                    <w:spacing w:after="0"/>
                    <w:rPr>
                      <w:i/>
                      <w:lang w:val="fr-FR"/>
                    </w:rPr>
                  </w:pPr>
                  <w:proofErr w:type="spellStart"/>
                  <w:r w:rsidRPr="00A44137">
                    <w:rPr>
                      <w:i/>
                      <w:lang w:val="fr-FR"/>
                    </w:rPr>
                    <w:t>private</w:t>
                  </w:r>
                  <w:proofErr w:type="spellEnd"/>
                  <w:r w:rsidRPr="00A44137">
                    <w:rPr>
                      <w:i/>
                      <w:lang w:val="fr-FR"/>
                    </w:rPr>
                    <w:t xml:space="preserve"> String </w:t>
                  </w:r>
                  <w:proofErr w:type="spellStart"/>
                  <w:r w:rsidRPr="00A44137">
                    <w:rPr>
                      <w:i/>
                      <w:lang w:val="fr-FR"/>
                    </w:rPr>
                    <w:t>codeBarres</w:t>
                  </w:r>
                  <w:proofErr w:type="spellEnd"/>
                  <w:r w:rsidRPr="00A44137">
                    <w:rPr>
                      <w:i/>
                      <w:lang w:val="fr-FR"/>
                    </w:rPr>
                    <w:t>;</w:t>
                  </w:r>
                </w:p>
                <w:p w14:paraId="7753404E" w14:textId="77777777" w:rsidR="00A44137" w:rsidRPr="00A44137" w:rsidRDefault="00A44137" w:rsidP="00A44137">
                  <w:pPr>
                    <w:spacing w:after="0"/>
                    <w:rPr>
                      <w:i/>
                      <w:lang w:val="fr-FR"/>
                    </w:rPr>
                  </w:pPr>
                  <w:r w:rsidRPr="00A44137">
                    <w:rPr>
                      <w:i/>
                      <w:lang w:val="fr-FR"/>
                    </w:rPr>
                    <w:t xml:space="preserve">public abstract </w:t>
                  </w:r>
                  <w:proofErr w:type="spellStart"/>
                  <w:r>
                    <w:rPr>
                      <w:i/>
                      <w:lang w:val="fr-FR"/>
                    </w:rPr>
                    <w:t>int</w:t>
                  </w:r>
                  <w:proofErr w:type="spellEnd"/>
                  <w:r>
                    <w:rPr>
                      <w:i/>
                      <w:lang w:val="fr-FR"/>
                    </w:rPr>
                    <w:t xml:space="preserve"> </w:t>
                  </w:r>
                  <w:proofErr w:type="spellStart"/>
                  <w:r w:rsidRPr="00A44137">
                    <w:rPr>
                      <w:i/>
                      <w:lang w:val="fr-FR"/>
                    </w:rPr>
                    <w:t>calculerTempssurTablettes</w:t>
                  </w:r>
                  <w:proofErr w:type="spellEnd"/>
                  <w:r w:rsidRPr="00A44137">
                    <w:rPr>
                      <w:i/>
                      <w:lang w:val="fr-FR"/>
                    </w:rPr>
                    <w:t xml:space="preserve"> </w:t>
                  </w:r>
                  <w:r>
                    <w:rPr>
                      <w:i/>
                      <w:lang w:val="fr-FR"/>
                    </w:rPr>
                    <w:t>();</w:t>
                  </w:r>
                </w:p>
                <w:p w14:paraId="4FD6EBF8" w14:textId="77777777" w:rsidR="00A44137" w:rsidRDefault="00A44137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 w:rsidR="0005201A">
        <w:rPr>
          <w:rFonts w:ascii="Tw Cen MT" w:hAnsi="Tw Cen MT"/>
          <w:b/>
          <w:sz w:val="26"/>
          <w:szCs w:val="26"/>
        </w:rPr>
        <w:tab/>
      </w:r>
    </w:p>
    <w:p w14:paraId="08979DA2" w14:textId="77777777" w:rsidR="001D4B29" w:rsidRPr="001D4B29" w:rsidRDefault="001D4B29" w:rsidP="00C445B2">
      <w:pPr>
        <w:rPr>
          <w:rFonts w:ascii="Tw Cen MT" w:hAnsi="Tw Cen MT"/>
          <w:b/>
          <w:sz w:val="26"/>
          <w:szCs w:val="26"/>
        </w:rPr>
      </w:pPr>
    </w:p>
    <w:p w14:paraId="3B8704FA" w14:textId="77777777" w:rsidR="001D4B29" w:rsidRDefault="00BB1B55" w:rsidP="00C445B2">
      <w:r>
        <w:rPr>
          <w:noProof/>
          <w:lang w:eastAsia="fr-CA"/>
        </w:rPr>
        <w:pict w14:anchorId="431C1B6E">
          <v:shape id="_x0000_s1052" type="#_x0000_t32" style="position:absolute;margin-left:217.5pt;margin-top:19.4pt;width:300pt;height:71.25pt;flip:x;z-index:251683840" o:connectortype="straight"/>
        </w:pict>
      </w:r>
    </w:p>
    <w:p w14:paraId="45D6BC58" w14:textId="77777777" w:rsidR="00BA0626" w:rsidRDefault="00BB1B55" w:rsidP="00C445B2">
      <w:r>
        <w:rPr>
          <w:noProof/>
          <w:lang w:eastAsia="fr-CA"/>
        </w:rPr>
        <w:pict w14:anchorId="28552121">
          <v:shape id="_x0000_s1042" type="#_x0000_t202" style="position:absolute;margin-left:15.15pt;margin-top:65.2pt;width:229.35pt;height:115.5pt;z-index:251674624;mso-width-relative:margin;mso-height-relative:margin">
            <v:textbox>
              <w:txbxContent>
                <w:p w14:paraId="1761CFA4" w14:textId="77777777" w:rsidR="00A44137" w:rsidRPr="00A44137" w:rsidRDefault="00A44137" w:rsidP="00A44137">
                  <w:pPr>
                    <w:rPr>
                      <w:i/>
                      <w:lang w:val="fr-FR"/>
                    </w:rPr>
                  </w:pPr>
                  <w:r>
                    <w:rPr>
                      <w:i/>
                      <w:lang w:val="fr-FR"/>
                    </w:rPr>
                    <w:t>2</w:t>
                  </w:r>
                  <w:r w:rsidRPr="00A44137">
                    <w:rPr>
                      <w:i/>
                      <w:lang w:val="fr-FR"/>
                    </w:rPr>
                    <w:t xml:space="preserve">public class </w:t>
                  </w:r>
                  <w:r>
                    <w:rPr>
                      <w:i/>
                      <w:lang w:val="fr-FR"/>
                    </w:rPr>
                    <w:t xml:space="preserve">Jouet </w:t>
                  </w:r>
                  <w:proofErr w:type="spellStart"/>
                  <w:r>
                    <w:rPr>
                      <w:i/>
                      <w:lang w:val="fr-FR"/>
                    </w:rPr>
                    <w:t>extends</w:t>
                  </w:r>
                  <w:proofErr w:type="spellEnd"/>
                  <w:r>
                    <w:rPr>
                      <w:i/>
                      <w:lang w:val="fr-FR"/>
                    </w:rPr>
                    <w:t xml:space="preserve"> Article</w:t>
                  </w:r>
                  <w:r w:rsidR="0005201A">
                    <w:rPr>
                      <w:i/>
                      <w:lang w:val="fr-FR"/>
                    </w:rPr>
                    <w:t xml:space="preserve"> </w:t>
                  </w:r>
                  <w:proofErr w:type="spellStart"/>
                  <w:r w:rsidR="0005201A">
                    <w:rPr>
                      <w:i/>
                      <w:lang w:val="fr-FR"/>
                    </w:rPr>
                    <w:t>implements</w:t>
                  </w:r>
                  <w:proofErr w:type="spellEnd"/>
                  <w:r w:rsidR="0005201A">
                    <w:rPr>
                      <w:i/>
                      <w:lang w:val="fr-FR"/>
                    </w:rPr>
                    <w:t xml:space="preserve"> Taxable, Remboursable</w:t>
                  </w:r>
                </w:p>
                <w:p w14:paraId="1E6775B6" w14:textId="77777777" w:rsidR="00A44137" w:rsidRPr="00A44137" w:rsidRDefault="00A44137" w:rsidP="00A44137">
                  <w:pPr>
                    <w:spacing w:after="0"/>
                    <w:rPr>
                      <w:i/>
                      <w:lang w:val="fr-FR"/>
                    </w:rPr>
                  </w:pPr>
                  <w:proofErr w:type="spellStart"/>
                  <w:r w:rsidRPr="00A44137">
                    <w:rPr>
                      <w:i/>
                      <w:lang w:val="fr-FR"/>
                    </w:rPr>
                    <w:t>private</w:t>
                  </w:r>
                  <w:proofErr w:type="spellEnd"/>
                  <w:r w:rsidRPr="00A44137">
                    <w:rPr>
                      <w:i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i/>
                      <w:lang w:val="fr-FR"/>
                    </w:rPr>
                    <w:t>int</w:t>
                  </w:r>
                  <w:proofErr w:type="spellEnd"/>
                  <w:r>
                    <w:rPr>
                      <w:i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i/>
                      <w:lang w:val="fr-FR"/>
                    </w:rPr>
                    <w:t>ageMinimum</w:t>
                  </w:r>
                  <w:proofErr w:type="spellEnd"/>
                  <w:r>
                    <w:rPr>
                      <w:i/>
                      <w:lang w:val="fr-FR"/>
                    </w:rPr>
                    <w:t>;</w:t>
                  </w:r>
                </w:p>
                <w:p w14:paraId="021B9B44" w14:textId="77777777" w:rsidR="00A44137" w:rsidRPr="00A44137" w:rsidRDefault="00A44137" w:rsidP="00A44137">
                  <w:pPr>
                    <w:spacing w:after="0"/>
                    <w:rPr>
                      <w:i/>
                      <w:lang w:val="fr-FR"/>
                    </w:rPr>
                  </w:pPr>
                  <w:r w:rsidRPr="00A44137">
                    <w:rPr>
                      <w:i/>
                      <w:lang w:val="fr-FR"/>
                    </w:rPr>
                    <w:t xml:space="preserve">public </w:t>
                  </w:r>
                  <w:proofErr w:type="spellStart"/>
                  <w:r>
                    <w:rPr>
                      <w:i/>
                      <w:lang w:val="fr-FR"/>
                    </w:rPr>
                    <w:t>int</w:t>
                  </w:r>
                  <w:proofErr w:type="spellEnd"/>
                  <w:r>
                    <w:rPr>
                      <w:i/>
                      <w:lang w:val="fr-FR"/>
                    </w:rPr>
                    <w:t xml:space="preserve"> </w:t>
                  </w:r>
                  <w:proofErr w:type="spellStart"/>
                  <w:r w:rsidRPr="00A44137">
                    <w:rPr>
                      <w:i/>
                      <w:lang w:val="fr-FR"/>
                    </w:rPr>
                    <w:t>calculerTempssurTablettes</w:t>
                  </w:r>
                  <w:proofErr w:type="spellEnd"/>
                  <w:r w:rsidRPr="00A44137">
                    <w:rPr>
                      <w:i/>
                      <w:lang w:val="fr-FR"/>
                    </w:rPr>
                    <w:t xml:space="preserve"> </w:t>
                  </w:r>
                  <w:r>
                    <w:rPr>
                      <w:i/>
                      <w:lang w:val="fr-FR"/>
                    </w:rPr>
                    <w:t>()</w:t>
                  </w:r>
                </w:p>
                <w:p w14:paraId="78203280" w14:textId="77777777" w:rsidR="0005201A" w:rsidRDefault="0005201A" w:rsidP="0005201A">
                  <w:pPr>
                    <w:spacing w:after="0"/>
                    <w:rPr>
                      <w:i/>
                      <w:lang w:val="fr-FR"/>
                    </w:rPr>
                  </w:pPr>
                  <w:r w:rsidRPr="00A44137">
                    <w:rPr>
                      <w:i/>
                      <w:lang w:val="fr-FR"/>
                    </w:rPr>
                    <w:t xml:space="preserve">public </w:t>
                  </w:r>
                  <w:r>
                    <w:rPr>
                      <w:i/>
                      <w:lang w:val="fr-FR"/>
                    </w:rPr>
                    <w:t xml:space="preserve">double </w:t>
                  </w:r>
                  <w:proofErr w:type="spellStart"/>
                  <w:r w:rsidRPr="00A44137">
                    <w:rPr>
                      <w:i/>
                      <w:lang w:val="fr-FR"/>
                    </w:rPr>
                    <w:t>calculerT</w:t>
                  </w:r>
                  <w:r>
                    <w:rPr>
                      <w:i/>
                      <w:lang w:val="fr-FR"/>
                    </w:rPr>
                    <w:t>axe</w:t>
                  </w:r>
                  <w:proofErr w:type="spellEnd"/>
                  <w:r>
                    <w:rPr>
                      <w:i/>
                      <w:lang w:val="fr-FR"/>
                    </w:rPr>
                    <w:t>();</w:t>
                  </w:r>
                </w:p>
                <w:p w14:paraId="063E5E8E" w14:textId="77777777" w:rsidR="0005201A" w:rsidRPr="00A44137" w:rsidRDefault="0005201A" w:rsidP="0005201A">
                  <w:pPr>
                    <w:spacing w:after="0"/>
                    <w:rPr>
                      <w:i/>
                      <w:lang w:val="fr-FR"/>
                    </w:rPr>
                  </w:pPr>
                  <w:r w:rsidRPr="00A44137">
                    <w:rPr>
                      <w:i/>
                      <w:lang w:val="fr-FR"/>
                    </w:rPr>
                    <w:t xml:space="preserve">public </w:t>
                  </w:r>
                  <w:proofErr w:type="spellStart"/>
                  <w:r>
                    <w:rPr>
                      <w:i/>
                      <w:lang w:val="fr-FR"/>
                    </w:rPr>
                    <w:t>boolean</w:t>
                  </w:r>
                  <w:proofErr w:type="spellEnd"/>
                  <w:r>
                    <w:rPr>
                      <w:i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i/>
                      <w:lang w:val="fr-FR"/>
                    </w:rPr>
                    <w:t>estRemboursable</w:t>
                  </w:r>
                  <w:proofErr w:type="spellEnd"/>
                  <w:r>
                    <w:rPr>
                      <w:i/>
                      <w:lang w:val="fr-FR"/>
                    </w:rPr>
                    <w:t>();</w:t>
                  </w:r>
                </w:p>
                <w:p w14:paraId="21BE0FFB" w14:textId="77777777" w:rsidR="0005201A" w:rsidRPr="00A44137" w:rsidRDefault="0005201A" w:rsidP="0005201A">
                  <w:pPr>
                    <w:spacing w:after="0"/>
                    <w:rPr>
                      <w:i/>
                      <w:lang w:val="fr-FR"/>
                    </w:rPr>
                  </w:pPr>
                </w:p>
                <w:p w14:paraId="1377D1F9" w14:textId="77777777" w:rsidR="00A44137" w:rsidRDefault="00A44137" w:rsidP="00A44137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>
        <w:rPr>
          <w:rFonts w:ascii="Tw Cen MT" w:hAnsi="Tw Cen MT"/>
          <w:b/>
          <w:noProof/>
          <w:sz w:val="26"/>
          <w:szCs w:val="26"/>
          <w:lang w:eastAsia="fr-CA"/>
        </w:rPr>
        <w:pict w14:anchorId="64E4C47B">
          <v:shape id="_x0000_s1048" type="#_x0000_t202" style="position:absolute;margin-left:468.6pt;margin-top:65.2pt;width:201.15pt;height:102pt;z-index:251680768;mso-width-relative:margin;mso-height-relative:margin">
            <v:textbox>
              <w:txbxContent>
                <w:p w14:paraId="18F0F2AF" w14:textId="77777777" w:rsidR="0005201A" w:rsidRDefault="0005201A" w:rsidP="0005201A">
                  <w:pPr>
                    <w:rPr>
                      <w:i/>
                      <w:lang w:val="fr-FR"/>
                    </w:rPr>
                  </w:pPr>
                  <w:r>
                    <w:rPr>
                      <w:i/>
                      <w:lang w:val="fr-FR"/>
                    </w:rPr>
                    <w:t>5</w:t>
                  </w:r>
                  <w:r w:rsidRPr="00A44137">
                    <w:rPr>
                      <w:i/>
                      <w:lang w:val="fr-FR"/>
                    </w:rPr>
                    <w:t xml:space="preserve">public class </w:t>
                  </w:r>
                  <w:proofErr w:type="spellStart"/>
                  <w:r>
                    <w:rPr>
                      <w:i/>
                      <w:lang w:val="fr-FR"/>
                    </w:rPr>
                    <w:t>CoupeCheveux</w:t>
                  </w:r>
                  <w:proofErr w:type="spellEnd"/>
                  <w:r>
                    <w:rPr>
                      <w:i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i/>
                      <w:lang w:val="fr-FR"/>
                    </w:rPr>
                    <w:t>implements</w:t>
                  </w:r>
                  <w:proofErr w:type="spellEnd"/>
                  <w:r>
                    <w:rPr>
                      <w:i/>
                      <w:lang w:val="fr-FR"/>
                    </w:rPr>
                    <w:t xml:space="preserve"> Taxable</w:t>
                  </w:r>
                </w:p>
                <w:p w14:paraId="6E9AECA0" w14:textId="77777777" w:rsidR="0005201A" w:rsidRPr="00A44137" w:rsidRDefault="0005201A" w:rsidP="0005201A">
                  <w:pPr>
                    <w:spacing w:after="0"/>
                    <w:rPr>
                      <w:i/>
                      <w:lang w:val="fr-FR"/>
                    </w:rPr>
                  </w:pPr>
                  <w:proofErr w:type="spellStart"/>
                  <w:r w:rsidRPr="00A44137">
                    <w:rPr>
                      <w:i/>
                      <w:lang w:val="fr-FR"/>
                    </w:rPr>
                    <w:t>private</w:t>
                  </w:r>
                  <w:proofErr w:type="spellEnd"/>
                  <w:r w:rsidRPr="00A44137">
                    <w:rPr>
                      <w:i/>
                      <w:lang w:val="fr-FR"/>
                    </w:rPr>
                    <w:t xml:space="preserve"> String nom;</w:t>
                  </w:r>
                </w:p>
                <w:p w14:paraId="4874BA26" w14:textId="77777777" w:rsidR="0005201A" w:rsidRDefault="0005201A" w:rsidP="0005201A">
                  <w:pPr>
                    <w:spacing w:after="0"/>
                    <w:rPr>
                      <w:i/>
                      <w:lang w:val="fr-FR"/>
                    </w:rPr>
                  </w:pPr>
                  <w:proofErr w:type="spellStart"/>
                  <w:r w:rsidRPr="00A44137">
                    <w:rPr>
                      <w:i/>
                      <w:lang w:val="fr-FR"/>
                    </w:rPr>
                    <w:t>private</w:t>
                  </w:r>
                  <w:proofErr w:type="spellEnd"/>
                  <w:r w:rsidRPr="00A44137">
                    <w:rPr>
                      <w:i/>
                      <w:lang w:val="fr-FR"/>
                    </w:rPr>
                    <w:t xml:space="preserve"> double prix;</w:t>
                  </w:r>
                </w:p>
                <w:p w14:paraId="41161FBE" w14:textId="77777777" w:rsidR="0005201A" w:rsidRPr="00A44137" w:rsidRDefault="0005201A" w:rsidP="0005201A">
                  <w:pPr>
                    <w:spacing w:after="0"/>
                    <w:rPr>
                      <w:i/>
                      <w:lang w:val="fr-FR"/>
                    </w:rPr>
                  </w:pPr>
                  <w:r w:rsidRPr="00A44137">
                    <w:rPr>
                      <w:i/>
                      <w:lang w:val="fr-FR"/>
                    </w:rPr>
                    <w:t xml:space="preserve">public </w:t>
                  </w:r>
                  <w:r>
                    <w:rPr>
                      <w:i/>
                      <w:lang w:val="fr-FR"/>
                    </w:rPr>
                    <w:t xml:space="preserve">double </w:t>
                  </w:r>
                  <w:proofErr w:type="spellStart"/>
                  <w:r w:rsidRPr="00A44137">
                    <w:rPr>
                      <w:i/>
                      <w:lang w:val="fr-FR"/>
                    </w:rPr>
                    <w:t>calculerT</w:t>
                  </w:r>
                  <w:r>
                    <w:rPr>
                      <w:i/>
                      <w:lang w:val="fr-FR"/>
                    </w:rPr>
                    <w:t>axe</w:t>
                  </w:r>
                  <w:proofErr w:type="spellEnd"/>
                  <w:r>
                    <w:rPr>
                      <w:i/>
                      <w:lang w:val="fr-FR"/>
                    </w:rPr>
                    <w:t>();</w:t>
                  </w:r>
                </w:p>
                <w:p w14:paraId="08CC90FF" w14:textId="77777777" w:rsidR="0005201A" w:rsidRPr="00A44137" w:rsidRDefault="0005201A" w:rsidP="0005201A">
                  <w:pPr>
                    <w:rPr>
                      <w:i/>
                      <w:lang w:val="fr-FR"/>
                    </w:rPr>
                  </w:pPr>
                </w:p>
                <w:p w14:paraId="2AE3395D" w14:textId="77777777" w:rsidR="0005201A" w:rsidRDefault="0005201A" w:rsidP="0005201A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>
        <w:rPr>
          <w:rFonts w:ascii="Tw Cen MT" w:hAnsi="Tw Cen MT"/>
          <w:b/>
          <w:noProof/>
          <w:sz w:val="26"/>
          <w:szCs w:val="26"/>
          <w:lang w:eastAsia="fr-CA"/>
        </w:rPr>
        <w:pict w14:anchorId="37528630">
          <v:shape id="_x0000_s1049" type="#_x0000_t32" style="position:absolute;margin-left:448.5pt;margin-top:38.2pt;width:36.75pt;height:27pt;flip:x y;z-index:251681792" o:connectortype="straight"/>
        </w:pict>
      </w:r>
      <w:r>
        <w:rPr>
          <w:rFonts w:ascii="Tw Cen MT" w:hAnsi="Tw Cen MT"/>
          <w:b/>
          <w:noProof/>
          <w:sz w:val="26"/>
          <w:szCs w:val="26"/>
          <w:lang w:eastAsia="fr-CA"/>
        </w:rPr>
        <w:pict w14:anchorId="73F2C1AA">
          <v:shape id="_x0000_s1043" type="#_x0000_t202" style="position:absolute;margin-left:250.5pt;margin-top:65.2pt;width:210pt;height:102pt;z-index:251675648;mso-width-relative:margin;mso-height-relative:margin">
            <v:textbox>
              <w:txbxContent>
                <w:p w14:paraId="620773BC" w14:textId="77777777" w:rsidR="00A44137" w:rsidRPr="00A44137" w:rsidRDefault="00A44137" w:rsidP="00A44137">
                  <w:pPr>
                    <w:rPr>
                      <w:i/>
                      <w:lang w:val="fr-FR"/>
                    </w:rPr>
                  </w:pPr>
                  <w:r>
                    <w:rPr>
                      <w:i/>
                      <w:lang w:val="fr-FR"/>
                    </w:rPr>
                    <w:t>3</w:t>
                  </w:r>
                  <w:r w:rsidRPr="00A44137">
                    <w:rPr>
                      <w:i/>
                      <w:lang w:val="fr-FR"/>
                    </w:rPr>
                    <w:t xml:space="preserve">public class </w:t>
                  </w:r>
                  <w:proofErr w:type="spellStart"/>
                  <w:r>
                    <w:rPr>
                      <w:i/>
                      <w:lang w:val="fr-FR"/>
                    </w:rPr>
                    <w:t>PinteLait</w:t>
                  </w:r>
                  <w:proofErr w:type="spellEnd"/>
                  <w:r>
                    <w:rPr>
                      <w:i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i/>
                      <w:lang w:val="fr-FR"/>
                    </w:rPr>
                    <w:t>extends</w:t>
                  </w:r>
                  <w:proofErr w:type="spellEnd"/>
                  <w:r>
                    <w:rPr>
                      <w:i/>
                      <w:lang w:val="fr-FR"/>
                    </w:rPr>
                    <w:t xml:space="preserve"> Article</w:t>
                  </w:r>
                </w:p>
                <w:p w14:paraId="52EFE423" w14:textId="77777777" w:rsidR="00A44137" w:rsidRPr="00A44137" w:rsidRDefault="00A44137" w:rsidP="00A44137">
                  <w:pPr>
                    <w:spacing w:after="0"/>
                    <w:rPr>
                      <w:i/>
                      <w:lang w:val="fr-FR"/>
                    </w:rPr>
                  </w:pPr>
                  <w:proofErr w:type="spellStart"/>
                  <w:r w:rsidRPr="00A44137">
                    <w:rPr>
                      <w:i/>
                      <w:lang w:val="fr-FR"/>
                    </w:rPr>
                    <w:t>private</w:t>
                  </w:r>
                  <w:proofErr w:type="spellEnd"/>
                  <w:r w:rsidRPr="00A44137">
                    <w:rPr>
                      <w:i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i/>
                      <w:lang w:val="fr-FR"/>
                    </w:rPr>
                    <w:t>GregorianCalendar</w:t>
                  </w:r>
                  <w:proofErr w:type="spellEnd"/>
                  <w:r>
                    <w:rPr>
                      <w:i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i/>
                      <w:lang w:val="fr-FR"/>
                    </w:rPr>
                    <w:t>dateExpiration</w:t>
                  </w:r>
                  <w:proofErr w:type="spellEnd"/>
                  <w:r>
                    <w:rPr>
                      <w:i/>
                      <w:lang w:val="fr-FR"/>
                    </w:rPr>
                    <w:t>;</w:t>
                  </w:r>
                </w:p>
                <w:p w14:paraId="581001AF" w14:textId="77777777" w:rsidR="00A44137" w:rsidRPr="00A44137" w:rsidRDefault="00A44137" w:rsidP="00A44137">
                  <w:pPr>
                    <w:spacing w:after="0"/>
                    <w:rPr>
                      <w:i/>
                      <w:lang w:val="fr-FR"/>
                    </w:rPr>
                  </w:pPr>
                  <w:r w:rsidRPr="00A44137">
                    <w:rPr>
                      <w:i/>
                      <w:lang w:val="fr-FR"/>
                    </w:rPr>
                    <w:t xml:space="preserve">public </w:t>
                  </w:r>
                  <w:proofErr w:type="spellStart"/>
                  <w:r>
                    <w:rPr>
                      <w:i/>
                      <w:lang w:val="fr-FR"/>
                    </w:rPr>
                    <w:t>int</w:t>
                  </w:r>
                  <w:proofErr w:type="spellEnd"/>
                  <w:r>
                    <w:rPr>
                      <w:i/>
                      <w:lang w:val="fr-FR"/>
                    </w:rPr>
                    <w:t xml:space="preserve"> </w:t>
                  </w:r>
                  <w:proofErr w:type="spellStart"/>
                  <w:r w:rsidRPr="00A44137">
                    <w:rPr>
                      <w:i/>
                      <w:lang w:val="fr-FR"/>
                    </w:rPr>
                    <w:t>calculerTempssurTablettes</w:t>
                  </w:r>
                  <w:proofErr w:type="spellEnd"/>
                  <w:r w:rsidRPr="00A44137">
                    <w:rPr>
                      <w:i/>
                      <w:lang w:val="fr-FR"/>
                    </w:rPr>
                    <w:t xml:space="preserve"> </w:t>
                  </w:r>
                  <w:r>
                    <w:rPr>
                      <w:i/>
                      <w:lang w:val="fr-FR"/>
                    </w:rPr>
                    <w:t>()</w:t>
                  </w:r>
                </w:p>
                <w:p w14:paraId="791D70C9" w14:textId="77777777" w:rsidR="00A44137" w:rsidRDefault="00A44137" w:rsidP="00A44137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>
        <w:rPr>
          <w:rFonts w:ascii="Tw Cen MT" w:hAnsi="Tw Cen MT"/>
          <w:b/>
          <w:noProof/>
          <w:sz w:val="26"/>
          <w:szCs w:val="26"/>
          <w:lang w:eastAsia="fr-CA"/>
        </w:rPr>
        <w:pict w14:anchorId="42FC9BFB">
          <v:shape id="_x0000_s1047" type="#_x0000_t32" style="position:absolute;margin-left:129pt;margin-top:38.2pt;width:187.5pt;height:27pt;z-index:251679744" o:connectortype="straight"/>
        </w:pict>
      </w:r>
      <w:r>
        <w:rPr>
          <w:rFonts w:ascii="Tw Cen MT" w:hAnsi="Tw Cen MT"/>
          <w:b/>
          <w:noProof/>
          <w:sz w:val="26"/>
          <w:szCs w:val="26"/>
          <w:lang w:eastAsia="fr-CA"/>
        </w:rPr>
        <w:pict w14:anchorId="6FF8C485">
          <v:shape id="_x0000_s1046" type="#_x0000_t32" style="position:absolute;margin-left:129pt;margin-top:38.2pt;width:2.25pt;height:27pt;z-index:251678720" o:connectortype="straight"/>
        </w:pict>
      </w:r>
      <w:r>
        <w:rPr>
          <w:rFonts w:ascii="Tw Cen MT" w:hAnsi="Tw Cen MT"/>
          <w:b/>
          <w:noProof/>
          <w:sz w:val="26"/>
          <w:szCs w:val="26"/>
          <w:lang w:eastAsia="fr-CA"/>
        </w:rPr>
        <w:pict w14:anchorId="35982870">
          <v:shape id="_x0000_s1045" type="#_x0000_t32" style="position:absolute;margin-left:224.25pt;margin-top:38.2pt;width:38.25pt;height:27pt;flip:x;z-index:251677696" o:connectortype="straight"/>
        </w:pict>
      </w:r>
    </w:p>
    <w:p w14:paraId="5A04476C" w14:textId="77777777" w:rsidR="00BA0626" w:rsidRPr="00BA0626" w:rsidRDefault="00BA0626" w:rsidP="00BA0626"/>
    <w:p w14:paraId="7134D0B3" w14:textId="77777777" w:rsidR="00BA0626" w:rsidRPr="00BA0626" w:rsidRDefault="00BA0626" w:rsidP="00BA0626"/>
    <w:p w14:paraId="12375466" w14:textId="77777777" w:rsidR="00BA0626" w:rsidRPr="00BA0626" w:rsidRDefault="00BA0626" w:rsidP="00BA0626"/>
    <w:p w14:paraId="6FAD79C9" w14:textId="77777777" w:rsidR="00BA0626" w:rsidRPr="00BA0626" w:rsidRDefault="00BA0626" w:rsidP="00BA0626"/>
    <w:p w14:paraId="6D25FEB7" w14:textId="77777777" w:rsidR="00BA0626" w:rsidRPr="00BA0626" w:rsidRDefault="00BA0626" w:rsidP="00BA0626"/>
    <w:p w14:paraId="65A9A57E" w14:textId="77777777" w:rsidR="00BA0626" w:rsidRPr="00BA0626" w:rsidRDefault="00BA0626" w:rsidP="00BA0626"/>
    <w:p w14:paraId="383ECC15" w14:textId="77777777" w:rsidR="00BA0626" w:rsidRPr="00BA0626" w:rsidRDefault="00BA0626" w:rsidP="00BA0626"/>
    <w:p w14:paraId="5C281E64" w14:textId="77777777" w:rsidR="00BA0626" w:rsidRPr="00BA0626" w:rsidRDefault="00BA0626" w:rsidP="00BA0626">
      <w:pPr>
        <w:rPr>
          <w:b/>
        </w:rPr>
      </w:pPr>
    </w:p>
    <w:p w14:paraId="0A22B73A" w14:textId="77777777" w:rsidR="001D4B29" w:rsidRDefault="00BA0626" w:rsidP="00BA0626">
      <w:pPr>
        <w:rPr>
          <w:b/>
        </w:rPr>
      </w:pPr>
      <w:r w:rsidRPr="00BA0626">
        <w:rPr>
          <w:b/>
        </w:rPr>
        <w:t xml:space="preserve">Interfaces </w:t>
      </w:r>
      <w:r>
        <w:rPr>
          <w:b/>
        </w:rPr>
        <w:t>: but</w:t>
      </w:r>
    </w:p>
    <w:p w14:paraId="70DBD7D3" w14:textId="77777777" w:rsidR="00BA0626" w:rsidRDefault="00BA0626" w:rsidP="00BA0626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Spécifier un ensemble de fonctionnalités à couvrir </w:t>
      </w:r>
    </w:p>
    <w:p w14:paraId="3CF3BCDA" w14:textId="77777777" w:rsidR="00BA0626" w:rsidRPr="00BA0626" w:rsidRDefault="00BA0626" w:rsidP="00BA0626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Description d'une capacité ( Comparable, Assurable… ) </w:t>
      </w:r>
    </w:p>
    <w:sectPr w:rsidR="00BA0626" w:rsidRPr="00BA0626" w:rsidSect="00676C27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DF7"/>
    <w:multiLevelType w:val="hybridMultilevel"/>
    <w:tmpl w:val="6630B4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84922"/>
    <w:multiLevelType w:val="hybridMultilevel"/>
    <w:tmpl w:val="E43699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313B1"/>
    <w:multiLevelType w:val="hybridMultilevel"/>
    <w:tmpl w:val="17800C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295179">
    <w:abstractNumId w:val="1"/>
  </w:num>
  <w:num w:numId="2" w16cid:durableId="1860048468">
    <w:abstractNumId w:val="2"/>
  </w:num>
  <w:num w:numId="3" w16cid:durableId="161540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670"/>
    <w:rsid w:val="0005201A"/>
    <w:rsid w:val="00056E6B"/>
    <w:rsid w:val="001D4B29"/>
    <w:rsid w:val="005F0670"/>
    <w:rsid w:val="00676C27"/>
    <w:rsid w:val="006F5805"/>
    <w:rsid w:val="00A44137"/>
    <w:rsid w:val="00BA0626"/>
    <w:rsid w:val="00BB1B55"/>
    <w:rsid w:val="00C445B2"/>
    <w:rsid w:val="00E4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>
      <o:colormenu v:ext="edit" strokecolor="none [3215]"/>
    </o:shapedefaults>
    <o:shapelayout v:ext="edit">
      <o:idmap v:ext="edit" data="1"/>
      <o:rules v:ext="edit">
        <o:r id="V:Rule13" type="connector" idref="#_x0000_s1030"/>
        <o:r id="V:Rule14" type="connector" idref="#_x0000_s1046"/>
        <o:r id="V:Rule15" type="connector" idref="#_x0000_s1032"/>
        <o:r id="V:Rule16" type="connector" idref="#_x0000_s1031"/>
        <o:r id="V:Rule17" type="connector" idref="#_x0000_s1037"/>
        <o:r id="V:Rule18" type="connector" idref="#_x0000_s1047"/>
        <o:r id="V:Rule19" type="connector" idref="#_x0000_s1049"/>
        <o:r id="V:Rule20" type="connector" idref="#_x0000_s1038"/>
        <o:r id="V:Rule21" type="connector" idref="#_x0000_s1052"/>
        <o:r id="V:Rule22" type="connector" idref="#_x0000_s1036"/>
        <o:r id="V:Rule23" type="connector" idref="#_x0000_s1045"/>
        <o:r id="V:Rule24" type="connector" idref="#_x0000_s1039"/>
      </o:rules>
    </o:shapelayout>
  </w:shapeDefaults>
  <w:decimalSymbol w:val=","/>
  <w:listSeparator w:val=";"/>
  <w14:docId w14:val="1B4539D9"/>
  <w15:docId w15:val="{9CB47857-A8AC-445A-BA6E-64B4AFBD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E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067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44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4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</dc:creator>
  <cp:lastModifiedBy>Benjamin Joinvil</cp:lastModifiedBy>
  <cp:revision>6</cp:revision>
  <cp:lastPrinted>2010-02-10T18:10:00Z</cp:lastPrinted>
  <dcterms:created xsi:type="dcterms:W3CDTF">2010-02-10T17:18:00Z</dcterms:created>
  <dcterms:modified xsi:type="dcterms:W3CDTF">2023-05-25T00:26:00Z</dcterms:modified>
</cp:coreProperties>
</file>