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65C" w:rsidRDefault="00F7665C" w:rsidP="00491A7D">
      <w:pPr>
        <w:pStyle w:val="Heading2"/>
      </w:pPr>
      <w:r>
        <w:t>Les droits</w:t>
      </w:r>
    </w:p>
    <w:p w:rsidR="00491A7D" w:rsidRPr="00491A7D" w:rsidRDefault="00491A7D" w:rsidP="00491A7D"/>
    <w:p w:rsidR="00F7665C" w:rsidRDefault="00F7665C" w:rsidP="00F7665C">
      <w:r>
        <w:t>Problématique : Un dossier donne des droits à 1 seul groupe, et un seul user. Ce qui donne le problème suivant :</w:t>
      </w:r>
    </w:p>
    <w:p w:rsidR="00F7665C" w:rsidRDefault="00F7665C" w:rsidP="00F7665C">
      <w:pPr>
        <w:numPr>
          <w:ilvl w:val="0"/>
          <w:numId w:val="3"/>
        </w:numPr>
      </w:pPr>
      <w:r>
        <w:t>Si un groupe etuA2010 doit avoir accès au dossier /cvm/docs/ en lecture pour avoir des documents  et que le groupe etuH2011 doit avoir accès au dossier en mode lecture et écriture, impossible.</w:t>
      </w:r>
    </w:p>
    <w:p w:rsidR="00AE2A53" w:rsidRDefault="00AE2A53" w:rsidP="00AE2A53">
      <w:pPr>
        <w:numPr>
          <w:ilvl w:val="1"/>
          <w:numId w:val="3"/>
        </w:numPr>
      </w:pPr>
      <w:r>
        <w:t>Si on défini que l</w:t>
      </w:r>
      <w:r w:rsidR="00B35113">
        <w:t>es permissions du</w:t>
      </w:r>
      <w:r>
        <w:t xml:space="preserve"> groupe </w:t>
      </w:r>
      <w:r w:rsidR="00B35113">
        <w:t>sont</w:t>
      </w:r>
      <w:r>
        <w:t xml:space="preserve"> rwx, alors tous les groupes auront rwx. Il n’est pas possible de dire que le groupe1 à certains droits, </w:t>
      </w:r>
      <w:r w:rsidR="00B35113">
        <w:t>et</w:t>
      </w:r>
      <w:r>
        <w:t xml:space="preserve"> que le groupe2 à d’autres droits.</w:t>
      </w:r>
    </w:p>
    <w:p w:rsidR="00F7665C" w:rsidRDefault="00F7665C" w:rsidP="00F7665C"/>
    <w:p w:rsidR="00F7665C" w:rsidRPr="009F289E" w:rsidRDefault="00F7665C" w:rsidP="00F7665C">
      <w:r>
        <w:t>Donc, les ACL ont été ajoutés dans Linux.</w:t>
      </w:r>
    </w:p>
    <w:p w:rsidR="00F7665C" w:rsidRDefault="00F7665C" w:rsidP="003D623A">
      <w:pPr>
        <w:pStyle w:val="NoSpacing"/>
        <w:rPr>
          <w:b/>
        </w:rPr>
      </w:pPr>
    </w:p>
    <w:p w:rsidR="00F7665C" w:rsidRDefault="00F7665C" w:rsidP="00491A7D">
      <w:pPr>
        <w:pStyle w:val="Heading2"/>
      </w:pPr>
      <w:r>
        <w:t>Access Control List</w:t>
      </w:r>
    </w:p>
    <w:p w:rsidR="00B242CF" w:rsidRPr="009D5BFF" w:rsidRDefault="009D5BFF" w:rsidP="00491A7D">
      <w:pPr>
        <w:pStyle w:val="Heading3"/>
      </w:pPr>
      <w:r w:rsidRPr="009D5BFF">
        <w:t>getfacl</w:t>
      </w:r>
    </w:p>
    <w:p w:rsidR="009D5BFF" w:rsidRDefault="009D5BFF" w:rsidP="003D623A">
      <w:pPr>
        <w:pStyle w:val="NoSpacing"/>
      </w:pPr>
    </w:p>
    <w:p w:rsidR="009D5BFF" w:rsidRDefault="009D5BFF" w:rsidP="009D5BFF">
      <w:pPr>
        <w:pStyle w:val="NoSpacing"/>
      </w:pPr>
      <w:r>
        <w:t xml:space="preserve">Le résultat de l'exécution de </w:t>
      </w:r>
      <w:r w:rsidR="009D295E">
        <w:t>la commande getfac</w:t>
      </w:r>
      <w:r>
        <w:t>l est similaire à:</w:t>
      </w:r>
    </w:p>
    <w:p w:rsidR="009D5BFF" w:rsidRPr="00F1337E" w:rsidRDefault="009D5BFF" w:rsidP="009D5BFF">
      <w:pPr>
        <w:pStyle w:val="NoSpacing"/>
        <w:rPr>
          <w:lang w:val="en-CA"/>
        </w:rPr>
      </w:pPr>
      <w:r>
        <w:t xml:space="preserve">      </w:t>
      </w:r>
      <w:r w:rsidRPr="00F1337E">
        <w:rPr>
          <w:lang w:val="en-CA"/>
        </w:rPr>
        <w:t>1:  # file: somedir/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2:  # owner: lisa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3:  # group: staff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4:  user::rwx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5:  user:joe:rwx               #effective:r-x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6:  group::rwx                 #effective:r-x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7:  group:cool:r-x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8:  mask:r-x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 9:  other:r-x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10:  default:user::rwx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11:  default:user:joe:rwx       #effective:r-x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12:  default:group::r-x</w:t>
      </w:r>
    </w:p>
    <w:p w:rsidR="009D5BFF" w:rsidRPr="00F1337E" w:rsidRDefault="009D5BFF" w:rsidP="009D5BFF">
      <w:pPr>
        <w:pStyle w:val="NoSpacing"/>
        <w:rPr>
          <w:lang w:val="en-CA"/>
        </w:rPr>
      </w:pPr>
      <w:r w:rsidRPr="00F1337E">
        <w:rPr>
          <w:lang w:val="en-CA"/>
        </w:rPr>
        <w:t xml:space="preserve">     13:  default:mask:r-x</w:t>
      </w:r>
    </w:p>
    <w:p w:rsidR="009D5BFF" w:rsidRDefault="009D5BFF" w:rsidP="009D5BFF">
      <w:pPr>
        <w:pStyle w:val="NoSpacing"/>
      </w:pPr>
      <w:r w:rsidRPr="00F1337E">
        <w:rPr>
          <w:lang w:val="en-CA"/>
        </w:rPr>
        <w:t xml:space="preserve">     </w:t>
      </w:r>
      <w:r>
        <w:t>14:  default:other:---</w:t>
      </w:r>
    </w:p>
    <w:p w:rsidR="009D5BFF" w:rsidRDefault="009D5BFF" w:rsidP="009D5BFF">
      <w:pPr>
        <w:pStyle w:val="NoSpacing"/>
      </w:pPr>
    </w:p>
    <w:p w:rsidR="009D5BFF" w:rsidRDefault="009D5BFF" w:rsidP="009D5BFF">
      <w:pPr>
        <w:pStyle w:val="NoSpacing"/>
      </w:pPr>
      <w:r>
        <w:t>Les lignes 4, 6 et 9 correspondent aux autorisations standards: user, group, other</w:t>
      </w:r>
    </w:p>
    <w:p w:rsidR="008F755F" w:rsidRDefault="008F755F" w:rsidP="009D5BFF">
      <w:pPr>
        <w:pStyle w:val="NoSpacing"/>
      </w:pPr>
    </w:p>
    <w:p w:rsidR="009D5BFF" w:rsidRDefault="00FD1FDE" w:rsidP="009D5BFF">
      <w:pPr>
        <w:pStyle w:val="NoSpacing"/>
      </w:pPr>
      <w:r>
        <w:t xml:space="preserve">Les lignes 5 et 7 portent le nom </w:t>
      </w:r>
      <w:r w:rsidRPr="00FD1FDE">
        <w:rPr>
          <w:b/>
        </w:rPr>
        <w:t>user</w:t>
      </w:r>
      <w:r>
        <w:t xml:space="preserve"> et </w:t>
      </w:r>
      <w:r w:rsidRPr="00FD1FDE">
        <w:rPr>
          <w:b/>
        </w:rPr>
        <w:t>group</w:t>
      </w:r>
      <w:r w:rsidR="00144B9B">
        <w:t>.</w:t>
      </w:r>
    </w:p>
    <w:p w:rsidR="008F755F" w:rsidRDefault="008F755F" w:rsidP="009D5BFF">
      <w:pPr>
        <w:pStyle w:val="NoSpacing"/>
      </w:pPr>
    </w:p>
    <w:p w:rsidR="00144B9B" w:rsidRDefault="00942240" w:rsidP="009D5BFF">
      <w:pPr>
        <w:pStyle w:val="NoSpacing"/>
      </w:pPr>
      <w:r>
        <w:t>La ligne 8 est le masque des autorisations effectives.</w:t>
      </w:r>
    </w:p>
    <w:p w:rsidR="00942240" w:rsidRDefault="0085220E" w:rsidP="009D5BFF">
      <w:pPr>
        <w:pStyle w:val="NoSpacing"/>
      </w:pPr>
      <w:r>
        <w:t>Cette entrée limite les autorisations effectives de tous les groupes et de tous les utilisateurs.</w:t>
      </w:r>
      <w:r w:rsidR="00827EBB">
        <w:t xml:space="preserve"> Le propriétaire et les permissions de </w:t>
      </w:r>
      <w:r w:rsidR="00483259">
        <w:t xml:space="preserve">la catégorie </w:t>
      </w:r>
      <w:r w:rsidR="00827EBB">
        <w:t>others ne sont pas affectés par les autorisations effectives du masque.</w:t>
      </w:r>
    </w:p>
    <w:p w:rsidR="005272E1" w:rsidRDefault="005272E1" w:rsidP="009D5BFF">
      <w:pPr>
        <w:pStyle w:val="NoSpacing"/>
      </w:pPr>
    </w:p>
    <w:p w:rsidR="005272E1" w:rsidRDefault="005272E1" w:rsidP="009D5BFF">
      <w:pPr>
        <w:pStyle w:val="NoSpacing"/>
      </w:pPr>
      <w:r>
        <w:t xml:space="preserve">Les lignes 10 à 14 affichent les autorisations ACL par défaut qui sont associées à ce répertoire. Les répertoires peuvent avoir des autorisations ACL par défaut. Les fichiers </w:t>
      </w:r>
      <w:r w:rsidR="00A72EC1">
        <w:t>n'ont jamais d'autorisations ACL par défaut.</w:t>
      </w:r>
    </w:p>
    <w:p w:rsidR="00942240" w:rsidRDefault="00942240" w:rsidP="009D5BFF">
      <w:pPr>
        <w:pStyle w:val="NoSpacing"/>
      </w:pPr>
    </w:p>
    <w:p w:rsidR="009D5BFF" w:rsidRPr="00633F54" w:rsidRDefault="00AC7764" w:rsidP="009D5BFF">
      <w:pPr>
        <w:pStyle w:val="NoSpacing"/>
      </w:pPr>
      <w:r w:rsidRPr="00633F54">
        <w:t>Le résultat de la commande getfacl peut servir de valeur pour la commande setfacl.</w:t>
      </w:r>
    </w:p>
    <w:p w:rsidR="00AC7764" w:rsidRDefault="00AC7764" w:rsidP="009D5BFF">
      <w:pPr>
        <w:pStyle w:val="NoSpacing"/>
      </w:pPr>
    </w:p>
    <w:p w:rsidR="00DE774C" w:rsidRPr="00DE774C" w:rsidRDefault="00DE774C" w:rsidP="00491A7D">
      <w:pPr>
        <w:pStyle w:val="Heading3"/>
      </w:pPr>
      <w:r w:rsidRPr="00DE774C">
        <w:t>setfacl</w:t>
      </w:r>
    </w:p>
    <w:p w:rsidR="00DE774C" w:rsidRDefault="00DE774C" w:rsidP="009D5BFF">
      <w:pPr>
        <w:pStyle w:val="NoSpacing"/>
      </w:pPr>
    </w:p>
    <w:p w:rsidR="00AE2766" w:rsidRDefault="00AE2766" w:rsidP="009D5BFF">
      <w:pPr>
        <w:pStyle w:val="NoSpacing"/>
      </w:pPr>
      <w:r>
        <w:t>Lorsqu'on applique des autorisations ACL à un fichier ou un répertoire un sign</w:t>
      </w:r>
      <w:r w:rsidR="00276B90">
        <w:t>e</w:t>
      </w:r>
      <w:r>
        <w:t xml:space="preserve"> + est ajouté à la fin des 9 autorisations standards</w:t>
      </w:r>
    </w:p>
    <w:p w:rsidR="00F80C24" w:rsidRPr="00710AFA" w:rsidRDefault="00710AFA" w:rsidP="00F80C24">
      <w:pPr>
        <w:pStyle w:val="NoSpacing"/>
        <w:rPr>
          <w:rFonts w:ascii="Courier New" w:hAnsi="Courier New" w:cs="Courier New"/>
        </w:rPr>
      </w:pPr>
      <w:r w:rsidRPr="00710AFA">
        <w:rPr>
          <w:rFonts w:ascii="Courier New" w:hAnsi="Courier New" w:cs="Courier New"/>
        </w:rPr>
        <w:t>-rwxr-xr-</w:t>
      </w:r>
      <w:r w:rsidR="00F80C24" w:rsidRPr="00710AFA">
        <w:rPr>
          <w:rFonts w:ascii="Courier New" w:hAnsi="Courier New" w:cs="Courier New"/>
        </w:rPr>
        <w:t>x</w:t>
      </w:r>
      <w:r w:rsidR="00F80C24" w:rsidRPr="00710AFA">
        <w:rPr>
          <w:rFonts w:ascii="Courier New" w:hAnsi="Courier New" w:cs="Courier New"/>
          <w:b/>
        </w:rPr>
        <w:t>+</w:t>
      </w:r>
      <w:r w:rsidR="00F80C24" w:rsidRPr="00710AFA">
        <w:rPr>
          <w:rFonts w:ascii="Courier New" w:hAnsi="Courier New" w:cs="Courier New"/>
        </w:rPr>
        <w:t xml:space="preserve"> 1 u1   root    0 nov  5 19:54 tata</w:t>
      </w:r>
    </w:p>
    <w:p w:rsidR="00AE2766" w:rsidRPr="00710AFA" w:rsidRDefault="00AE2766" w:rsidP="009D5BFF">
      <w:pPr>
        <w:pStyle w:val="NoSpacing"/>
        <w:rPr>
          <w:rFonts w:ascii="Courier New" w:hAnsi="Courier New" w:cs="Courier New"/>
        </w:rPr>
      </w:pPr>
      <w:r w:rsidRPr="00710AFA">
        <w:rPr>
          <w:rFonts w:ascii="Courier New" w:hAnsi="Courier New" w:cs="Courier New"/>
        </w:rPr>
        <w:t>-rwxrwxrwx</w:t>
      </w:r>
      <w:r w:rsidRPr="00710AFA">
        <w:rPr>
          <w:rFonts w:ascii="Courier New" w:hAnsi="Courier New" w:cs="Courier New"/>
          <w:b/>
        </w:rPr>
        <w:t>+</w:t>
      </w:r>
      <w:r w:rsidRPr="00710AFA">
        <w:rPr>
          <w:rFonts w:ascii="Courier New" w:hAnsi="Courier New" w:cs="Courier New"/>
        </w:rPr>
        <w:t xml:space="preserve"> 1 u1   root    0 nov  5 19:54 toto</w:t>
      </w:r>
    </w:p>
    <w:p w:rsidR="00AE2766" w:rsidRDefault="00AE2766" w:rsidP="009D5BFF">
      <w:pPr>
        <w:pStyle w:val="NoSpacing"/>
      </w:pPr>
    </w:p>
    <w:p w:rsidR="00B655BA" w:rsidRDefault="00F7013B" w:rsidP="002731EB">
      <w:pPr>
        <w:pStyle w:val="NoSpacing"/>
        <w:rPr>
          <w:lang w:eastAsia="fr-CA"/>
        </w:rPr>
      </w:pPr>
      <w:r>
        <w:rPr>
          <w:lang w:eastAsia="fr-CA"/>
        </w:rPr>
        <w:t xml:space="preserve">Pour copier les autorisations </w:t>
      </w:r>
      <w:r w:rsidR="00B655BA" w:rsidRPr="00B655BA">
        <w:rPr>
          <w:lang w:eastAsia="fr-CA"/>
        </w:rPr>
        <w:t xml:space="preserve">ACL </w:t>
      </w:r>
      <w:r w:rsidR="00546405">
        <w:rPr>
          <w:lang w:eastAsia="fr-CA"/>
        </w:rPr>
        <w:t>d</w:t>
      </w:r>
      <w:r>
        <w:rPr>
          <w:lang w:eastAsia="fr-CA"/>
        </w:rPr>
        <w:t xml:space="preserve">u fichier </w:t>
      </w:r>
      <w:r w:rsidR="00546405">
        <w:rPr>
          <w:lang w:eastAsia="fr-CA"/>
        </w:rPr>
        <w:t xml:space="preserve">toto </w:t>
      </w:r>
      <w:r>
        <w:rPr>
          <w:lang w:eastAsia="fr-CA"/>
        </w:rPr>
        <w:t xml:space="preserve">vers </w:t>
      </w:r>
      <w:r w:rsidR="00546405">
        <w:rPr>
          <w:lang w:eastAsia="fr-CA"/>
        </w:rPr>
        <w:t>le fichier tata:</w:t>
      </w:r>
    </w:p>
    <w:p w:rsidR="00D03B5A" w:rsidRDefault="006C6C8E" w:rsidP="00E46072">
      <w:pPr>
        <w:pStyle w:val="NoSpacing"/>
        <w:numPr>
          <w:ilvl w:val="0"/>
          <w:numId w:val="2"/>
        </w:numPr>
      </w:pPr>
      <w:r w:rsidRPr="006C6C8E">
        <w:t>getfacl  toto</w:t>
      </w:r>
      <w:r w:rsidR="002F392D">
        <w:t xml:space="preserve"> </w:t>
      </w:r>
      <w:r w:rsidRPr="006C6C8E">
        <w:t xml:space="preserve"> | </w:t>
      </w:r>
      <w:r w:rsidR="002F392D">
        <w:t xml:space="preserve"> </w:t>
      </w:r>
      <w:r w:rsidRPr="006C6C8E">
        <w:t xml:space="preserve">setfacl </w:t>
      </w:r>
      <w:r w:rsidR="002F392D">
        <w:t xml:space="preserve"> </w:t>
      </w:r>
      <w:r w:rsidRPr="006C6C8E">
        <w:t xml:space="preserve">--set-file=- </w:t>
      </w:r>
      <w:r w:rsidR="002F392D">
        <w:t xml:space="preserve"> </w:t>
      </w:r>
      <w:r w:rsidRPr="006C6C8E">
        <w:t>tata</w:t>
      </w:r>
    </w:p>
    <w:p w:rsidR="005D4EED" w:rsidRDefault="00385B89" w:rsidP="00385B89">
      <w:pPr>
        <w:pStyle w:val="NoSpacing"/>
        <w:ind w:left="360"/>
      </w:pPr>
      <w:r>
        <w:t xml:space="preserve">le </w:t>
      </w:r>
      <w:r w:rsidRPr="0027589A">
        <w:rPr>
          <w:b/>
        </w:rPr>
        <w:t>-</w:t>
      </w:r>
      <w:r>
        <w:t xml:space="preserve"> </w:t>
      </w:r>
      <w:r w:rsidR="008D510B">
        <w:t>à la fin du p</w:t>
      </w:r>
      <w:r>
        <w:t xml:space="preserve">aramètre </w:t>
      </w:r>
      <w:r w:rsidRPr="0027589A">
        <w:rPr>
          <w:b/>
        </w:rPr>
        <w:t>--set-file</w:t>
      </w:r>
      <w:r w:rsidR="008D510B" w:rsidRPr="0027589A">
        <w:rPr>
          <w:b/>
        </w:rPr>
        <w:t>=</w:t>
      </w:r>
      <w:r>
        <w:t xml:space="preserve"> indique une liste de fichiers à lire</w:t>
      </w:r>
    </w:p>
    <w:p w:rsidR="005D4EED" w:rsidRDefault="005D4EED" w:rsidP="009D5BFF">
      <w:pPr>
        <w:pStyle w:val="NoSpacing"/>
      </w:pPr>
    </w:p>
    <w:p w:rsidR="00776BF1" w:rsidRDefault="00FB4563" w:rsidP="009D5BFF">
      <w:pPr>
        <w:pStyle w:val="NoSpacing"/>
      </w:pPr>
      <w:r>
        <w:t>V</w:t>
      </w:r>
      <w:r w:rsidR="005936A5">
        <w:t xml:space="preserve">oici deux </w:t>
      </w:r>
      <w:r>
        <w:t>xemple</w:t>
      </w:r>
      <w:r w:rsidR="005936A5">
        <w:t>s</w:t>
      </w:r>
      <w:r>
        <w:t xml:space="preserve"> permettant de définir des droits ACL sur un dossier :</w:t>
      </w:r>
    </w:p>
    <w:p w:rsidR="00FB4563" w:rsidRDefault="00FB4563" w:rsidP="009D5BFF">
      <w:pPr>
        <w:pStyle w:val="NoSpacing"/>
      </w:pPr>
    </w:p>
    <w:p w:rsidR="00FB4563" w:rsidRPr="00FB4563" w:rsidRDefault="00FB4563" w:rsidP="00FB4563">
      <w:pPr>
        <w:suppressAutoHyphens w:val="0"/>
        <w:rPr>
          <w:i/>
          <w:lang w:val="en-CA"/>
        </w:rPr>
      </w:pPr>
      <w:r w:rsidRPr="005936A5">
        <w:rPr>
          <w:i/>
        </w:rPr>
        <w:t xml:space="preserve"> </w:t>
      </w:r>
      <w:r w:rsidRPr="00FB4563">
        <w:rPr>
          <w:i/>
          <w:lang w:val="en-CA"/>
        </w:rPr>
        <w:t>setfacl –m user:johnSmith:rw-</w:t>
      </w:r>
      <w:r>
        <w:rPr>
          <w:i/>
          <w:lang w:val="en-CA"/>
        </w:rPr>
        <w:t xml:space="preserve"> /home/voltaire</w:t>
      </w:r>
    </w:p>
    <w:p w:rsidR="00FB4563" w:rsidRDefault="00FB4563" w:rsidP="00FB4563">
      <w:pPr>
        <w:numPr>
          <w:ilvl w:val="0"/>
          <w:numId w:val="3"/>
        </w:numPr>
        <w:suppressAutoHyphens w:val="0"/>
      </w:pPr>
      <w:r>
        <w:t xml:space="preserve">Ajoute à l’usager </w:t>
      </w:r>
      <w:r w:rsidR="00ED097C">
        <w:t>johnSmith</w:t>
      </w:r>
      <w:r>
        <w:t xml:space="preserve"> le droit rw sur le dossier</w:t>
      </w:r>
      <w:r w:rsidR="00ED097C">
        <w:t xml:space="preserve"> /home/voltaire</w:t>
      </w:r>
    </w:p>
    <w:p w:rsidR="00FB4563" w:rsidRDefault="00665828" w:rsidP="009D5BFF">
      <w:pPr>
        <w:numPr>
          <w:ilvl w:val="0"/>
          <w:numId w:val="3"/>
        </w:numPr>
        <w:suppressAutoHyphens w:val="0"/>
      </w:pPr>
      <w:r>
        <w:t>Si on fait ls –l, le signe « + » est visible</w:t>
      </w:r>
    </w:p>
    <w:p w:rsidR="005936A5" w:rsidRDefault="005936A5" w:rsidP="005936A5">
      <w:pPr>
        <w:suppressAutoHyphens w:val="0"/>
      </w:pPr>
    </w:p>
    <w:p w:rsidR="005936A5" w:rsidRPr="0004555B" w:rsidRDefault="0004555B" w:rsidP="005936A5">
      <w:pPr>
        <w:suppressAutoHyphens w:val="0"/>
        <w:rPr>
          <w:i/>
          <w:lang w:val="en-CA"/>
        </w:rPr>
      </w:pPr>
      <w:r w:rsidRPr="0004555B">
        <w:rPr>
          <w:i/>
          <w:lang w:val="en-CA"/>
        </w:rPr>
        <w:t>s</w:t>
      </w:r>
      <w:r w:rsidR="005936A5" w:rsidRPr="0004555B">
        <w:rPr>
          <w:i/>
          <w:lang w:val="en-CA"/>
        </w:rPr>
        <w:t>etfacl –m group :johnGroup :rwx /home/</w:t>
      </w:r>
      <w:r>
        <w:rPr>
          <w:i/>
          <w:lang w:val="en-CA"/>
        </w:rPr>
        <w:t>v</w:t>
      </w:r>
      <w:r w:rsidR="005936A5" w:rsidRPr="0004555B">
        <w:rPr>
          <w:i/>
          <w:lang w:val="en-CA"/>
        </w:rPr>
        <w:t>oltaire</w:t>
      </w:r>
    </w:p>
    <w:p w:rsidR="005936A5" w:rsidRDefault="0004555B" w:rsidP="005936A5">
      <w:pPr>
        <w:pStyle w:val="ListParagraph"/>
        <w:numPr>
          <w:ilvl w:val="0"/>
          <w:numId w:val="3"/>
        </w:numPr>
        <w:suppressAutoHyphens w:val="0"/>
      </w:pPr>
      <w:r w:rsidRPr="0004555B">
        <w:t>Ajoute au groupe “johnGroup”, les droits “rwx” sur le dossier /home/voltaire</w:t>
      </w:r>
    </w:p>
    <w:p w:rsidR="00234124" w:rsidRDefault="00234124" w:rsidP="00234124">
      <w:pPr>
        <w:numPr>
          <w:ilvl w:val="0"/>
          <w:numId w:val="3"/>
        </w:numPr>
        <w:suppressAutoHyphens w:val="0"/>
      </w:pPr>
      <w:r>
        <w:t>Si on fait ls –l, le signe « + » est visible</w:t>
      </w:r>
    </w:p>
    <w:p w:rsidR="00234124" w:rsidRPr="0004555B" w:rsidRDefault="00234124" w:rsidP="00234124">
      <w:pPr>
        <w:suppressAutoHyphens w:val="0"/>
      </w:pPr>
    </w:p>
    <w:p w:rsidR="005936A5" w:rsidRDefault="00F6686F" w:rsidP="00F6686F">
      <w:pPr>
        <w:pStyle w:val="Heading3"/>
      </w:pPr>
      <w:r>
        <w:t>Modification des permissions visibles</w:t>
      </w:r>
    </w:p>
    <w:p w:rsidR="00740367" w:rsidRDefault="00F6686F" w:rsidP="00F6686F">
      <w:r>
        <w:t>Lorsqu’il y a des ACL défini pour un fichier</w:t>
      </w:r>
      <w:r w:rsidR="00E32EF1">
        <w:t>/dossier</w:t>
      </w:r>
      <w:r>
        <w:t xml:space="preserve">, le ls-l ne donne plus les mêmes informations. </w:t>
      </w:r>
    </w:p>
    <w:p w:rsidR="00740367" w:rsidRDefault="00740367" w:rsidP="00F6686F"/>
    <w:p w:rsidR="00F6686F" w:rsidRDefault="00F6686F" w:rsidP="00F6686F">
      <w:r>
        <w:t>Voici à quoi corresponds les permissions visibles sans et avec ACL :</w:t>
      </w:r>
    </w:p>
    <w:p w:rsidR="00F6686F" w:rsidRDefault="00F6686F" w:rsidP="00F6686F"/>
    <w:p w:rsidR="00F6686F" w:rsidRPr="00F6686F" w:rsidRDefault="00F6686F" w:rsidP="00F6686F">
      <w:pPr>
        <w:jc w:val="center"/>
      </w:pPr>
      <w:r>
        <w:rPr>
          <w:noProof/>
          <w:lang w:eastAsia="fr-CA"/>
        </w:rPr>
        <w:drawing>
          <wp:inline distT="0" distB="0" distL="0" distR="0">
            <wp:extent cx="3165475" cy="2750820"/>
            <wp:effectExtent l="19050" t="0" r="0" b="0"/>
            <wp:docPr id="1" name="Picture 1" descr="\begin{figure}\begin{centering}&#10;\par&#10;\epsfig{file=acl_mapping_minimal.eps, scale...&#10;...sfig{file=acl_mapping_extended.eps, scale=0.7}&#10;\par\end{centering}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figure}\begin{centering}&#10;\par&#10;\epsfig{file=acl_mapping_minimal.eps, scale...&#10;...sfig{file=acl_mapping_extended.eps, scale=0.7}&#10;\par\end{centering}\end{figure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86F" w:rsidRPr="00F6686F" w:rsidSect="004574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0D8" w:rsidRDefault="008120D8" w:rsidP="00FC3FB3">
      <w:r>
        <w:separator/>
      </w:r>
    </w:p>
  </w:endnote>
  <w:endnote w:type="continuationSeparator" w:id="0">
    <w:p w:rsidR="008120D8" w:rsidRDefault="008120D8" w:rsidP="00FC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402" w:rsidRDefault="00437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FB3" w:rsidRPr="00FC3FB3" w:rsidRDefault="00FC3FB3" w:rsidP="00FC3FB3">
    <w:pPr>
      <w:pStyle w:val="Footer"/>
      <w:pBdr>
        <w:top w:val="single" w:sz="4" w:space="1" w:color="auto"/>
      </w:pBdr>
      <w:tabs>
        <w:tab w:val="center" w:pos="5103"/>
      </w:tabs>
      <w:rPr>
        <w:rFonts w:cs="Arial"/>
        <w:sz w:val="20"/>
        <w:szCs w:val="20"/>
      </w:rPr>
    </w:pPr>
    <w:r w:rsidRPr="00FC3FB3">
      <w:rPr>
        <w:rStyle w:val="PageNumber"/>
        <w:rFonts w:cs="Arial"/>
        <w:sz w:val="20"/>
        <w:szCs w:val="20"/>
      </w:rPr>
      <w:tab/>
    </w:r>
    <w:r w:rsidR="0020243A" w:rsidRPr="00FC3FB3">
      <w:rPr>
        <w:rStyle w:val="PageNumber"/>
        <w:rFonts w:cs="Arial"/>
        <w:sz w:val="20"/>
        <w:szCs w:val="20"/>
      </w:rPr>
      <w:fldChar w:fldCharType="begin"/>
    </w:r>
    <w:r w:rsidRPr="00FC3FB3">
      <w:rPr>
        <w:rStyle w:val="PageNumber"/>
        <w:rFonts w:cs="Arial"/>
        <w:sz w:val="20"/>
        <w:szCs w:val="20"/>
      </w:rPr>
      <w:instrText xml:space="preserve"> PAGE </w:instrText>
    </w:r>
    <w:r w:rsidR="0020243A" w:rsidRPr="00FC3FB3">
      <w:rPr>
        <w:rStyle w:val="PageNumber"/>
        <w:rFonts w:cs="Arial"/>
        <w:sz w:val="20"/>
        <w:szCs w:val="20"/>
      </w:rPr>
      <w:fldChar w:fldCharType="separate"/>
    </w:r>
    <w:r w:rsidR="00740367">
      <w:rPr>
        <w:rStyle w:val="PageNumber"/>
        <w:rFonts w:cs="Arial"/>
        <w:noProof/>
        <w:sz w:val="20"/>
        <w:szCs w:val="20"/>
      </w:rPr>
      <w:t>2</w:t>
    </w:r>
    <w:r w:rsidR="0020243A" w:rsidRPr="00FC3FB3">
      <w:rPr>
        <w:rStyle w:val="PageNumber"/>
        <w:rFonts w:cs="Arial"/>
        <w:sz w:val="20"/>
        <w:szCs w:val="20"/>
      </w:rPr>
      <w:fldChar w:fldCharType="end"/>
    </w:r>
    <w:r w:rsidRPr="00FC3FB3">
      <w:rPr>
        <w:rStyle w:val="PageNumber"/>
        <w:rFonts w:cs="Arial"/>
        <w:sz w:val="20"/>
        <w:szCs w:val="20"/>
      </w:rPr>
      <w:t xml:space="preserve"> de </w:t>
    </w:r>
    <w:r w:rsidR="0020243A" w:rsidRPr="00FC3FB3">
      <w:rPr>
        <w:rStyle w:val="PageNumber"/>
        <w:rFonts w:cs="Arial"/>
        <w:sz w:val="20"/>
        <w:szCs w:val="20"/>
      </w:rPr>
      <w:fldChar w:fldCharType="begin"/>
    </w:r>
    <w:r w:rsidRPr="00FC3FB3">
      <w:rPr>
        <w:rStyle w:val="PageNumber"/>
        <w:rFonts w:cs="Arial"/>
        <w:sz w:val="20"/>
        <w:szCs w:val="20"/>
      </w:rPr>
      <w:instrText xml:space="preserve"> NUMPAGES </w:instrText>
    </w:r>
    <w:r w:rsidR="0020243A" w:rsidRPr="00FC3FB3">
      <w:rPr>
        <w:rStyle w:val="PageNumber"/>
        <w:rFonts w:cs="Arial"/>
        <w:sz w:val="20"/>
        <w:szCs w:val="20"/>
      </w:rPr>
      <w:fldChar w:fldCharType="separate"/>
    </w:r>
    <w:r w:rsidR="00740367">
      <w:rPr>
        <w:rStyle w:val="PageNumber"/>
        <w:rFonts w:cs="Arial"/>
        <w:noProof/>
        <w:sz w:val="20"/>
        <w:szCs w:val="20"/>
      </w:rPr>
      <w:t>2</w:t>
    </w:r>
    <w:r w:rsidR="0020243A" w:rsidRPr="00FC3FB3">
      <w:rPr>
        <w:rStyle w:val="PageNumber"/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402" w:rsidRDefault="00437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0D8" w:rsidRDefault="008120D8" w:rsidP="00FC3FB3">
      <w:r>
        <w:separator/>
      </w:r>
    </w:p>
  </w:footnote>
  <w:footnote w:type="continuationSeparator" w:id="0">
    <w:p w:rsidR="008120D8" w:rsidRDefault="008120D8" w:rsidP="00FC3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402" w:rsidRDefault="00437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9C3" w:rsidRPr="00437402" w:rsidRDefault="00437402" w:rsidP="001449C3">
    <w:pPr>
      <w:pStyle w:val="Header"/>
      <w:pBdr>
        <w:bottom w:val="single" w:sz="4" w:space="1" w:color="auto"/>
      </w:pBdr>
      <w:jc w:val="center"/>
      <w:rPr>
        <w:rFonts w:cs="Arial"/>
        <w:szCs w:val="20"/>
        <w:lang w:val="en-CA"/>
      </w:rPr>
    </w:pPr>
    <w:r>
      <w:rPr>
        <w:rFonts w:cs="Arial"/>
        <w:szCs w:val="20"/>
        <w:lang w:val="en-CA"/>
      </w:rPr>
      <w:t>Système d’exploitation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402" w:rsidRDefault="0043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A1D"/>
    <w:multiLevelType w:val="hybridMultilevel"/>
    <w:tmpl w:val="3FA048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11B31"/>
    <w:multiLevelType w:val="hybridMultilevel"/>
    <w:tmpl w:val="96B4E770"/>
    <w:lvl w:ilvl="0" w:tplc="221AA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A2CFF"/>
    <w:multiLevelType w:val="hybridMultilevel"/>
    <w:tmpl w:val="B8BA639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6616288">
    <w:abstractNumId w:val="0"/>
  </w:num>
  <w:num w:numId="2" w16cid:durableId="1032733234">
    <w:abstractNumId w:val="2"/>
  </w:num>
  <w:num w:numId="3" w16cid:durableId="1770200066">
    <w:abstractNumId w:val="1"/>
  </w:num>
  <w:num w:numId="4" w16cid:durableId="634677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BFF"/>
    <w:rsid w:val="0004555B"/>
    <w:rsid w:val="00104126"/>
    <w:rsid w:val="001074FE"/>
    <w:rsid w:val="001254FE"/>
    <w:rsid w:val="001367A8"/>
    <w:rsid w:val="001449C3"/>
    <w:rsid w:val="00144B9B"/>
    <w:rsid w:val="001D32F1"/>
    <w:rsid w:val="001F4204"/>
    <w:rsid w:val="0020243A"/>
    <w:rsid w:val="002027B0"/>
    <w:rsid w:val="00234124"/>
    <w:rsid w:val="002731EB"/>
    <w:rsid w:val="0027589A"/>
    <w:rsid w:val="00276B90"/>
    <w:rsid w:val="002C7569"/>
    <w:rsid w:val="002F392D"/>
    <w:rsid w:val="00307427"/>
    <w:rsid w:val="00314625"/>
    <w:rsid w:val="0036597D"/>
    <w:rsid w:val="00385B89"/>
    <w:rsid w:val="00393196"/>
    <w:rsid w:val="003A7907"/>
    <w:rsid w:val="003D623A"/>
    <w:rsid w:val="003E3223"/>
    <w:rsid w:val="00400E5A"/>
    <w:rsid w:val="00435774"/>
    <w:rsid w:val="00437402"/>
    <w:rsid w:val="00445899"/>
    <w:rsid w:val="004574CB"/>
    <w:rsid w:val="0047553E"/>
    <w:rsid w:val="00483259"/>
    <w:rsid w:val="00491A7D"/>
    <w:rsid w:val="004A0751"/>
    <w:rsid w:val="004E19AB"/>
    <w:rsid w:val="004F1946"/>
    <w:rsid w:val="0050177D"/>
    <w:rsid w:val="005272E1"/>
    <w:rsid w:val="00544184"/>
    <w:rsid w:val="00546405"/>
    <w:rsid w:val="00546A85"/>
    <w:rsid w:val="005936A5"/>
    <w:rsid w:val="005B10A1"/>
    <w:rsid w:val="005B26FA"/>
    <w:rsid w:val="005C2861"/>
    <w:rsid w:val="005D4EED"/>
    <w:rsid w:val="005E01EE"/>
    <w:rsid w:val="00604129"/>
    <w:rsid w:val="0061036D"/>
    <w:rsid w:val="00633F54"/>
    <w:rsid w:val="00643802"/>
    <w:rsid w:val="00665828"/>
    <w:rsid w:val="006A69FB"/>
    <w:rsid w:val="006C6C8E"/>
    <w:rsid w:val="007056A9"/>
    <w:rsid w:val="00710AFA"/>
    <w:rsid w:val="0072648A"/>
    <w:rsid w:val="00740367"/>
    <w:rsid w:val="00776BF1"/>
    <w:rsid w:val="008120D8"/>
    <w:rsid w:val="00813435"/>
    <w:rsid w:val="0082377E"/>
    <w:rsid w:val="00827EBB"/>
    <w:rsid w:val="0085220E"/>
    <w:rsid w:val="008A0357"/>
    <w:rsid w:val="008A5D48"/>
    <w:rsid w:val="008D510B"/>
    <w:rsid w:val="008E6CA8"/>
    <w:rsid w:val="008F755F"/>
    <w:rsid w:val="00942240"/>
    <w:rsid w:val="00990397"/>
    <w:rsid w:val="0099641D"/>
    <w:rsid w:val="009D295E"/>
    <w:rsid w:val="009D5BFF"/>
    <w:rsid w:val="00A27948"/>
    <w:rsid w:val="00A57BFA"/>
    <w:rsid w:val="00A72EC1"/>
    <w:rsid w:val="00A75E53"/>
    <w:rsid w:val="00A875BC"/>
    <w:rsid w:val="00AC7764"/>
    <w:rsid w:val="00AE2766"/>
    <w:rsid w:val="00AE2A53"/>
    <w:rsid w:val="00B064AB"/>
    <w:rsid w:val="00B274A4"/>
    <w:rsid w:val="00B35113"/>
    <w:rsid w:val="00B5060C"/>
    <w:rsid w:val="00B655BA"/>
    <w:rsid w:val="00B83EBA"/>
    <w:rsid w:val="00C153BF"/>
    <w:rsid w:val="00C35821"/>
    <w:rsid w:val="00C41877"/>
    <w:rsid w:val="00C43D82"/>
    <w:rsid w:val="00CA6DA7"/>
    <w:rsid w:val="00D008A0"/>
    <w:rsid w:val="00D03B5A"/>
    <w:rsid w:val="00D91836"/>
    <w:rsid w:val="00DE774C"/>
    <w:rsid w:val="00DF15E6"/>
    <w:rsid w:val="00E23656"/>
    <w:rsid w:val="00E32EF1"/>
    <w:rsid w:val="00E41276"/>
    <w:rsid w:val="00E46072"/>
    <w:rsid w:val="00E97554"/>
    <w:rsid w:val="00ED097C"/>
    <w:rsid w:val="00F1337E"/>
    <w:rsid w:val="00F51281"/>
    <w:rsid w:val="00F61452"/>
    <w:rsid w:val="00F6686F"/>
    <w:rsid w:val="00F7013B"/>
    <w:rsid w:val="00F7665C"/>
    <w:rsid w:val="00F80C24"/>
    <w:rsid w:val="00F97705"/>
    <w:rsid w:val="00FB4563"/>
    <w:rsid w:val="00FC3FB3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A6EC"/>
  <w15:docId w15:val="{6DD21FF4-360E-443A-86F9-806A4BB4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7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91A7D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491A7D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1A7D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E5A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er">
    <w:name w:val="header"/>
    <w:basedOn w:val="Normal"/>
    <w:link w:val="HeaderChar"/>
    <w:unhideWhenUsed/>
    <w:rsid w:val="00FC3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3FB3"/>
  </w:style>
  <w:style w:type="paragraph" w:styleId="Footer">
    <w:name w:val="footer"/>
    <w:basedOn w:val="Normal"/>
    <w:link w:val="FooterChar"/>
    <w:unhideWhenUsed/>
    <w:rsid w:val="00FC3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3FB3"/>
  </w:style>
  <w:style w:type="character" w:styleId="PageNumber">
    <w:name w:val="page number"/>
    <w:basedOn w:val="DefaultParagraphFont"/>
    <w:semiHidden/>
    <w:unhideWhenUsed/>
    <w:rsid w:val="00FC3FB3"/>
  </w:style>
  <w:style w:type="character" w:customStyle="1" w:styleId="Heading1Char">
    <w:name w:val="Heading 1 Char"/>
    <w:basedOn w:val="DefaultParagraphFont"/>
    <w:link w:val="Heading1"/>
    <w:rsid w:val="00491A7D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491A7D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491A7D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le">
    <w:name w:val="Title"/>
    <w:basedOn w:val="Normal"/>
    <w:next w:val="Normal"/>
    <w:link w:val="TitleChar"/>
    <w:qFormat/>
    <w:rsid w:val="00491A7D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491A7D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Strong">
    <w:name w:val="Strong"/>
    <w:basedOn w:val="DefaultParagraphFont"/>
    <w:qFormat/>
    <w:rsid w:val="00491A7D"/>
    <w:rPr>
      <w:b/>
      <w:bCs/>
    </w:rPr>
  </w:style>
  <w:style w:type="paragraph" w:customStyle="1" w:styleId="Paragraphedeliste1">
    <w:name w:val="Paragraphe de liste1"/>
    <w:basedOn w:val="Normal"/>
    <w:qFormat/>
    <w:rsid w:val="00491A7D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491A7D"/>
    <w:pPr>
      <w:numPr>
        <w:numId w:val="4"/>
      </w:numPr>
    </w:pPr>
  </w:style>
  <w:style w:type="paragraph" w:customStyle="1" w:styleId="Sansinterligne1">
    <w:name w:val="Sans interligne1"/>
    <w:qFormat/>
    <w:rsid w:val="00491A7D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491A7D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491A7D"/>
    <w:rPr>
      <w:vanish/>
      <w:color w:val="FF0000"/>
    </w:rPr>
  </w:style>
  <w:style w:type="character" w:customStyle="1" w:styleId="HiddenChar">
    <w:name w:val="Hidden Char"/>
    <w:basedOn w:val="DefaultParagraphFont"/>
    <w:link w:val="Hidden"/>
    <w:rsid w:val="00491A7D"/>
    <w:rPr>
      <w:rFonts w:ascii="Calibri" w:hAnsi="Calibri"/>
      <w:vanish/>
      <w:color w:val="FF0000"/>
      <w:sz w:val="22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593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6F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119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582">
                  <w:marLeft w:val="0"/>
                  <w:marRight w:val="-26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2148">
                      <w:marLeft w:val="0"/>
                      <w:marRight w:val="2762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471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178">
                  <w:marLeft w:val="0"/>
                  <w:marRight w:val="-26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7647">
                      <w:marLeft w:val="0"/>
                      <w:marRight w:val="2762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Frederic Theriault</cp:lastModifiedBy>
  <cp:revision>111</cp:revision>
  <dcterms:created xsi:type="dcterms:W3CDTF">2008-11-06T00:29:00Z</dcterms:created>
  <dcterms:modified xsi:type="dcterms:W3CDTF">2023-02-22T22:28:00Z</dcterms:modified>
</cp:coreProperties>
</file>