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B3" w:rsidRDefault="008539B3" w:rsidP="008539B3">
      <w:r>
        <w:rPr>
          <w:noProof/>
        </w:rPr>
        <w:drawing>
          <wp:inline distT="0" distB="0" distL="0" distR="0" wp14:anchorId="29A907DE" wp14:editId="36B5AA49">
            <wp:extent cx="52292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3" w:rsidRDefault="008539B3" w:rsidP="008539B3"/>
    <w:p w:rsidR="008539B3" w:rsidRDefault="008539B3" w:rsidP="008539B3"/>
    <w:p w:rsidR="008539B3" w:rsidRDefault="008539B3" w:rsidP="008539B3">
      <w:r>
        <w:rPr>
          <w:noProof/>
        </w:rPr>
        <w:drawing>
          <wp:inline distT="0" distB="0" distL="0" distR="0" wp14:anchorId="47854561" wp14:editId="11017943">
            <wp:extent cx="5943600" cy="254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3" w:rsidRDefault="008539B3" w:rsidP="008539B3"/>
    <w:p w:rsidR="008539B3" w:rsidRDefault="008539B3" w:rsidP="008539B3">
      <w:r>
        <w:rPr>
          <w:noProof/>
        </w:rPr>
        <w:lastRenderedPageBreak/>
        <w:drawing>
          <wp:inline distT="0" distB="0" distL="0" distR="0" wp14:anchorId="343697C9" wp14:editId="3222875D">
            <wp:extent cx="5943600" cy="1315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3A" w:rsidRDefault="00AE023A" w:rsidP="008539B3"/>
    <w:p w:rsidR="00AE023A" w:rsidRDefault="00AE023A" w:rsidP="008539B3">
      <w:r>
        <w:rPr>
          <w:noProof/>
        </w:rPr>
        <w:drawing>
          <wp:inline distT="0" distB="0" distL="0" distR="0" wp14:anchorId="0FD90541" wp14:editId="63651A74">
            <wp:extent cx="5943600" cy="2416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3A" w:rsidRDefault="00AE023A" w:rsidP="008539B3"/>
    <w:p w:rsidR="00AE023A" w:rsidRDefault="00AE023A" w:rsidP="008539B3">
      <w:r>
        <w:rPr>
          <w:noProof/>
        </w:rPr>
        <w:drawing>
          <wp:inline distT="0" distB="0" distL="0" distR="0" wp14:anchorId="414AA074" wp14:editId="35325F9E">
            <wp:extent cx="5943600" cy="322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3A" w:rsidRDefault="00AE023A" w:rsidP="008539B3"/>
    <w:p w:rsidR="00AE023A" w:rsidRDefault="00AE023A" w:rsidP="008539B3">
      <w:r>
        <w:rPr>
          <w:noProof/>
        </w:rPr>
        <w:lastRenderedPageBreak/>
        <w:drawing>
          <wp:inline distT="0" distB="0" distL="0" distR="0" wp14:anchorId="59472073" wp14:editId="2497D005">
            <wp:extent cx="5943600" cy="3937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6E" w:rsidRDefault="009B676E" w:rsidP="008539B3">
      <w:r>
        <w:rPr>
          <w:noProof/>
        </w:rPr>
        <w:drawing>
          <wp:inline distT="0" distB="0" distL="0" distR="0" wp14:anchorId="552D7D08" wp14:editId="0AB92CB8">
            <wp:extent cx="12287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6E" w:rsidRDefault="009B676E" w:rsidP="008539B3">
      <w:r>
        <w:rPr>
          <w:noProof/>
        </w:rPr>
        <w:drawing>
          <wp:inline distT="0" distB="0" distL="0" distR="0" wp14:anchorId="56169E0B" wp14:editId="168456F0">
            <wp:extent cx="5943600" cy="2164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3A" w:rsidRDefault="00AE023A" w:rsidP="008539B3"/>
    <w:p w:rsidR="009B676E" w:rsidRDefault="009B676E" w:rsidP="008539B3">
      <w:r>
        <w:rPr>
          <w:noProof/>
        </w:rPr>
        <w:lastRenderedPageBreak/>
        <w:drawing>
          <wp:inline distT="0" distB="0" distL="0" distR="0" wp14:anchorId="00A3A06C" wp14:editId="6E92AC36">
            <wp:extent cx="4953000" cy="427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76" w:rsidRDefault="00425376" w:rsidP="008539B3"/>
    <w:p w:rsidR="00425376" w:rsidRDefault="00425376" w:rsidP="008539B3">
      <w:r>
        <w:rPr>
          <w:noProof/>
        </w:rPr>
        <w:drawing>
          <wp:inline distT="0" distB="0" distL="0" distR="0" wp14:anchorId="44D8B3AD" wp14:editId="57296711">
            <wp:extent cx="5943600" cy="1299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76" w:rsidRDefault="00425376" w:rsidP="008539B3"/>
    <w:p w:rsidR="00425376" w:rsidRDefault="00E311B2" w:rsidP="008539B3">
      <w:r>
        <w:rPr>
          <w:noProof/>
        </w:rPr>
        <w:lastRenderedPageBreak/>
        <w:drawing>
          <wp:inline distT="0" distB="0" distL="0" distR="0" wp14:anchorId="220F3C17" wp14:editId="70917933">
            <wp:extent cx="5943600" cy="27381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B9" w:rsidRDefault="001F41B9" w:rsidP="008539B3"/>
    <w:p w:rsidR="001F41B9" w:rsidRDefault="001F41B9" w:rsidP="008539B3"/>
    <w:p w:rsidR="001F41B9" w:rsidRDefault="001F41B9" w:rsidP="008539B3">
      <w:r>
        <w:rPr>
          <w:noProof/>
        </w:rPr>
        <w:drawing>
          <wp:inline distT="0" distB="0" distL="0" distR="0" wp14:anchorId="2C5846BF" wp14:editId="258D5E9E">
            <wp:extent cx="5943600" cy="93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B9" w:rsidRDefault="001F41B9" w:rsidP="008539B3"/>
    <w:p w:rsidR="001F41B9" w:rsidRDefault="001F41B9" w:rsidP="008539B3">
      <w:r>
        <w:rPr>
          <w:noProof/>
        </w:rPr>
        <w:drawing>
          <wp:inline distT="0" distB="0" distL="0" distR="0" wp14:anchorId="4F747B36" wp14:editId="1C8BE2C5">
            <wp:extent cx="2524125" cy="2038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B9" w:rsidRDefault="001F41B9" w:rsidP="008539B3">
      <w:r>
        <w:rPr>
          <w:noProof/>
        </w:rPr>
        <w:lastRenderedPageBreak/>
        <w:drawing>
          <wp:inline distT="0" distB="0" distL="0" distR="0" wp14:anchorId="5B9F3C91" wp14:editId="07CBD1D5">
            <wp:extent cx="5943600" cy="2554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23A" w:rsidRDefault="00AE023A" w:rsidP="008539B3">
      <w:r>
        <w:t>Imputing Data</w:t>
      </w:r>
    </w:p>
    <w:p w:rsidR="00AE023A" w:rsidRDefault="009B676E" w:rsidP="008539B3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</w:t>
      </w:r>
      <w:r w:rsidR="00AE023A">
        <w:rPr>
          <w:rFonts w:ascii="Arial" w:hAnsi="Arial" w:cs="Arial"/>
          <w:color w:val="404040"/>
        </w:rPr>
        <w:t xml:space="preserve">he </w:t>
      </w:r>
      <w:r w:rsidR="00AE023A">
        <w:rPr>
          <w:rStyle w:val="Strong"/>
          <w:rFonts w:ascii="&amp;quot" w:hAnsi="&amp;quot"/>
          <w:color w:val="404040"/>
        </w:rPr>
        <w:t>Impute</w:t>
      </w:r>
      <w:r w:rsidR="00AE023A">
        <w:rPr>
          <w:rFonts w:ascii="Arial" w:hAnsi="Arial" w:cs="Arial"/>
          <w:color w:val="404040"/>
        </w:rPr>
        <w:t xml:space="preserve"> option allows you to perform in-place imputation by filling missing values with aggregates computed on the “</w:t>
      </w:r>
      <w:proofErr w:type="spellStart"/>
      <w:r w:rsidR="00AE023A">
        <w:rPr>
          <w:rFonts w:ascii="Arial" w:hAnsi="Arial" w:cs="Arial"/>
          <w:color w:val="404040"/>
        </w:rPr>
        <w:t>na.rm’d</w:t>
      </w:r>
      <w:proofErr w:type="spellEnd"/>
      <w:r w:rsidR="00AE023A">
        <w:rPr>
          <w:rFonts w:ascii="Arial" w:hAnsi="Arial" w:cs="Arial"/>
          <w:color w:val="404040"/>
        </w:rPr>
        <w:t xml:space="preserve">” vector. Additionally, you can also perform imputation based on groupings of columns from within the dataset. These columns can be passed by index or by column name using the Group </w:t>
      </w:r>
      <w:proofErr w:type="gramStart"/>
      <w:r w:rsidR="00AE023A">
        <w:rPr>
          <w:rFonts w:ascii="Arial" w:hAnsi="Arial" w:cs="Arial"/>
          <w:color w:val="404040"/>
        </w:rPr>
        <w:t>By</w:t>
      </w:r>
      <w:proofErr w:type="gramEnd"/>
      <w:r w:rsidR="00AE023A">
        <w:rPr>
          <w:rFonts w:ascii="Arial" w:hAnsi="Arial" w:cs="Arial"/>
          <w:color w:val="404040"/>
        </w:rPr>
        <w:t xml:space="preserve"> option. Note that if a factor column is supplied, then the method must be Mode.</w:t>
      </w:r>
    </w:p>
    <w:p w:rsidR="009B676E" w:rsidRDefault="009B676E" w:rsidP="008539B3">
      <w:pPr>
        <w:rPr>
          <w:rFonts w:ascii="Arial" w:hAnsi="Arial" w:cs="Arial"/>
          <w:color w:val="404040"/>
        </w:rPr>
      </w:pPr>
    </w:p>
    <w:p w:rsidR="009B676E" w:rsidRPr="009B676E" w:rsidRDefault="009B676E" w:rsidP="009B676E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>he following options can be specified when imputing dataset:</w:t>
      </w:r>
    </w:p>
    <w:p w:rsidR="009B676E" w:rsidRPr="009B676E" w:rsidRDefault="009B676E" w:rsidP="009B676E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Frame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>: The dataset containing the column to impute</w:t>
      </w:r>
    </w:p>
    <w:p w:rsidR="009B676E" w:rsidRPr="009B676E" w:rsidRDefault="009B676E" w:rsidP="009B676E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Column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>: A specific column to impute.</w:t>
      </w:r>
    </w:p>
    <w:p w:rsidR="009B676E" w:rsidRPr="009B676E" w:rsidRDefault="009B676E" w:rsidP="009B676E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Method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>: The type of imputation to perform. Mean replaces NAs with the column mean; Median replaces NAs with the column median; Mode replaces with the most common factor (for factor columns only).</w:t>
      </w:r>
    </w:p>
    <w:p w:rsidR="009B676E" w:rsidRPr="009B676E" w:rsidRDefault="009B676E" w:rsidP="009B676E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 xml:space="preserve">Group </w:t>
      </w:r>
      <w:proofErr w:type="gramStart"/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By</w:t>
      </w:r>
      <w:proofErr w:type="gramEnd"/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: If the </w:t>
      </w: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Method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is either Mean or Mode, then choose the column or columns to group by.</w:t>
      </w:r>
    </w:p>
    <w:p w:rsidR="009B676E" w:rsidRDefault="009B676E" w:rsidP="009B676E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Combine Method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: If the </w:t>
      </w: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Method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is Median, then choose how to combine quantiles on even sample sizes. Available </w:t>
      </w:r>
      <w:r w:rsidRPr="009B676E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Combine Method</w:t>
      </w:r>
      <w:r w:rsidRPr="009B676E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options include Interpolate, Average, Low, and High.</w:t>
      </w:r>
    </w:p>
    <w:p w:rsidR="009B676E" w:rsidRDefault="009B676E" w:rsidP="009B676E">
      <w:pPr>
        <w:spacing w:before="100" w:beforeAutospacing="1" w:after="100" w:afterAutospacing="1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235AE" wp14:editId="2119A7B1">
            <wp:extent cx="2943225" cy="421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76" w:rsidRPr="009B676E" w:rsidRDefault="00425376" w:rsidP="009B676E">
      <w:pPr>
        <w:spacing w:before="100" w:beforeAutospacing="1" w:after="100" w:afterAutospacing="1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:rsidR="009B676E" w:rsidRPr="008539B3" w:rsidRDefault="009B676E" w:rsidP="008539B3"/>
    <w:sectPr w:rsidR="009B676E" w:rsidRPr="0085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EEE"/>
    <w:multiLevelType w:val="multilevel"/>
    <w:tmpl w:val="412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CC"/>
    <w:rsid w:val="001F41B9"/>
    <w:rsid w:val="003065CC"/>
    <w:rsid w:val="00425376"/>
    <w:rsid w:val="00433A22"/>
    <w:rsid w:val="00545C5A"/>
    <w:rsid w:val="008539B3"/>
    <w:rsid w:val="009B676E"/>
    <w:rsid w:val="009E32E5"/>
    <w:rsid w:val="00AA7CC9"/>
    <w:rsid w:val="00AE023A"/>
    <w:rsid w:val="00BE4279"/>
    <w:rsid w:val="00D646F0"/>
    <w:rsid w:val="00E311B2"/>
    <w:rsid w:val="00E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C44E"/>
  <w15:chartTrackingRefBased/>
  <w15:docId w15:val="{3D3BF37F-A147-497E-934A-B6D36F3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02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Anshuman_Mahapatra</dc:creator>
  <cp:keywords/>
  <dc:description/>
  <cp:lastModifiedBy>Anshuman_Mahapatra</cp:lastModifiedBy>
  <cp:revision>3</cp:revision>
  <dcterms:created xsi:type="dcterms:W3CDTF">2018-07-10T07:18:00Z</dcterms:created>
  <dcterms:modified xsi:type="dcterms:W3CDTF">2018-07-11T07:29:00Z</dcterms:modified>
</cp:coreProperties>
</file>