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320" w:after="160"/>
      </w:pPr>
      <w:r>
        <w:rPr>
          <w:rFonts w:ascii="Calibri" w:hAnsi="Calibri" w:eastAsia="Calibri"/>
          <w:b/>
          <w:i w:val="0"/>
          <w:color w:val="1F4E79"/>
          <w:sz w:val="44"/>
        </w:rPr>
        <w:t>Cahier des charges — StockVite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1F4E79" w:val="clear"/>
          </w:tcPr>
          <w:p>
            <w:pPr>
              <w:spacing w:after="40" w:before="40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Champ</w:t>
            </w:r>
          </w:p>
        </w:tc>
        <w:tc>
          <w:tcPr>
            <w:tcW w:type="dxa" w:w="49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1F4E79" w:val="clear"/>
          </w:tcPr>
          <w:p>
            <w:pPr>
              <w:spacing w:after="40" w:before="40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Valeur</w:t>
            </w:r>
          </w:p>
        </w:tc>
      </w:tr>
      <w:tr>
        <w:tc>
          <w:tcPr>
            <w:tcW w:type="dxa" w:w="49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Projet</w:t>
            </w:r>
          </w:p>
        </w:tc>
        <w:tc>
          <w:tcPr>
            <w:tcW w:type="dxa" w:w="49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StockVite</w:t>
            </w:r>
          </w:p>
        </w:tc>
      </w:tr>
      <w:tr>
        <w:tc>
          <w:tcPr>
            <w:tcW w:type="dxa" w:w="49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Compétition</w:t>
            </w:r>
          </w:p>
        </w:tc>
        <w:tc>
          <w:tcPr>
            <w:tcW w:type="dxa" w:w="49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ESIG Tech Arena — Hackathon Développement, phase finale</w:t>
            </w:r>
          </w:p>
        </w:tc>
      </w:tr>
      <w:tr>
        <w:tc>
          <w:tcPr>
            <w:tcW w:type="dxa" w:w="49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Défi</w:t>
            </w:r>
          </w:p>
        </w:tc>
        <w:tc>
          <w:tcPr>
            <w:tcW w:type="dxa" w:w="49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Défi 1 — Agriculture &amp; Commerce : vente d’urgence de stocks périssables</w:t>
            </w:r>
          </w:p>
        </w:tc>
      </w:tr>
      <w:tr>
        <w:tc>
          <w:tcPr>
            <w:tcW w:type="dxa" w:w="49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Dépôt</w:t>
            </w:r>
          </w:p>
        </w:tc>
        <w:tc>
          <w:tcPr>
            <w:tcW w:type="dxa" w:w="49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https://github.com/kinganani/stackAI</w:t>
            </w:r>
          </w:p>
        </w:tc>
      </w:tr>
      <w:tr>
        <w:tc>
          <w:tcPr>
            <w:tcW w:type="dxa" w:w="49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Version du CDC</w:t>
            </w:r>
          </w:p>
        </w:tc>
        <w:tc>
          <w:tcPr>
            <w:tcW w:type="dxa" w:w="49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1.1</w:t>
            </w:r>
          </w:p>
        </w:tc>
      </w:tr>
      <w:tr>
        <w:tc>
          <w:tcPr>
            <w:tcW w:type="dxa" w:w="49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Date</w:t>
            </w:r>
          </w:p>
        </w:tc>
        <w:tc>
          <w:tcPr>
            <w:tcW w:type="dxa" w:w="49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25 septembre 2026</w:t>
            </w:r>
          </w:p>
        </w:tc>
      </w:tr>
      <w:tr>
        <w:tc>
          <w:tcPr>
            <w:tcW w:type="dxa" w:w="49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Statut</w:t>
            </w:r>
          </w:p>
        </w:tc>
        <w:tc>
          <w:tcPr>
            <w:tcW w:type="dxa" w:w="49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Cadrage validé — stack React / Django / PostgreSQL ; vague 1</w:t>
            </w:r>
          </w:p>
        </w:tc>
      </w:tr>
    </w:tbl>
    <w:p/>
    <w:p>
      <w:pPr>
        <w:spacing w:before="80" w:after="80"/>
        <w:pBdr>
          <w:bottom w:val="single" w:sz="6" w:space="1" w:color="1F4E79"/>
        </w:pBdr>
      </w:pPr>
    </w:p>
    <w:p>
      <w:pPr>
        <w:pStyle w:val="Heading2"/>
        <w:spacing w:before="240" w:after="160"/>
      </w:pPr>
      <w:r>
        <w:rPr>
          <w:rFonts w:ascii="Calibri" w:hAnsi="Calibri" w:eastAsia="Calibri"/>
          <w:b/>
          <w:i w:val="0"/>
          <w:color w:val="1F4E79"/>
          <w:sz w:val="32"/>
        </w:rPr>
        <w:t>1. Objet du document</w:t>
      </w:r>
    </w:p>
    <w:p>
      <w:pPr>
        <w:spacing w:after="120" w:line="240" w:lineRule="auto"/>
      </w:pPr>
      <w:r>
        <w:rPr>
          <w:rFonts w:ascii="Calibri" w:hAnsi="Calibri" w:eastAsia="Calibri"/>
          <w:b w:val="0"/>
          <w:i w:val="0"/>
          <w:sz w:val="22"/>
        </w:rPr>
        <w:t xml:space="preserve">Le présent cahier des charges définit le besoin, le périmètre, les exigences fonctionnelles et non fonctionnelles, les règles métier, les contrats d’intelligence artificielle, les critères d’acceptation et les livrables de </w:t>
      </w:r>
      <w:r>
        <w:rPr>
          <w:rFonts w:ascii="Calibri" w:hAnsi="Calibri" w:eastAsia="Calibri"/>
          <w:b/>
          <w:i w:val="0"/>
          <w:sz w:val="22"/>
        </w:rPr>
        <w:t>StockVite</w:t>
      </w:r>
      <w:r>
        <w:rPr>
          <w:rFonts w:ascii="Calibri" w:hAnsi="Calibri" w:eastAsia="Calibri"/>
          <w:b w:val="0"/>
          <w:i w:val="0"/>
          <w:sz w:val="22"/>
        </w:rPr>
        <w:t>.</w:t>
      </w:r>
    </w:p>
    <w:p>
      <w:pPr>
        <w:spacing w:after="120" w:line="240" w:lineRule="auto"/>
      </w:pPr>
      <w:r>
        <w:rPr>
          <w:rFonts w:ascii="Calibri" w:hAnsi="Calibri" w:eastAsia="Calibri"/>
          <w:b w:val="0"/>
          <w:i w:val="0"/>
          <w:sz w:val="22"/>
        </w:rPr>
        <w:t>Il sert de référence unique pour le développement, la démonstration devant le jury et l’arbitrage des coupes de scope.</w:t>
      </w:r>
    </w:p>
    <w:p>
      <w:pPr>
        <w:spacing w:after="120" w:line="240" w:lineRule="auto"/>
      </w:pPr>
      <w:r>
        <w:rPr>
          <w:rFonts w:ascii="Calibri" w:hAnsi="Calibri" w:eastAsia="Calibri"/>
          <w:b w:val="0"/>
          <w:i w:val="0"/>
          <w:sz w:val="22"/>
        </w:rPr>
        <w:t xml:space="preserve">En cas de conflit : </w:t>
      </w:r>
      <w:r>
        <w:rPr>
          <w:rFonts w:ascii="Calibri" w:hAnsi="Calibri" w:eastAsia="Calibri"/>
          <w:b/>
          <w:i w:val="0"/>
          <w:sz w:val="22"/>
        </w:rPr>
        <w:t>le présent CDC prime</w:t>
      </w:r>
      <w:r>
        <w:rPr>
          <w:rFonts w:ascii="Calibri" w:hAnsi="Calibri" w:eastAsia="Calibri"/>
          <w:b w:val="0"/>
          <w:i w:val="0"/>
          <w:sz w:val="22"/>
        </w:rPr>
        <w:t xml:space="preserve"> sur les notes de travail ; les invariants de la section 8.1 ne se négocient pas pendant les 48 heures.</w:t>
      </w:r>
    </w:p>
    <w:p>
      <w:pPr>
        <w:spacing w:before="80" w:after="80"/>
        <w:pBdr>
          <w:bottom w:val="single" w:sz="6" w:space="1" w:color="1F4E79"/>
        </w:pBdr>
      </w:pPr>
    </w:p>
    <w:p>
      <w:pPr>
        <w:pStyle w:val="Heading2"/>
        <w:spacing w:before="240" w:after="160"/>
      </w:pPr>
      <w:r>
        <w:rPr>
          <w:rFonts w:ascii="Calibri" w:hAnsi="Calibri" w:eastAsia="Calibri"/>
          <w:b/>
          <w:i w:val="0"/>
          <w:color w:val="1F4E79"/>
          <w:sz w:val="32"/>
        </w:rPr>
        <w:t>2. Contexte et problématique</w:t>
      </w:r>
    </w:p>
    <w:p>
      <w:pPr>
        <w:pStyle w:val="Heading3"/>
        <w:spacing w:before="240" w:after="160"/>
      </w:pPr>
      <w:r>
        <w:rPr>
          <w:rFonts w:ascii="Calibri" w:hAnsi="Calibri" w:eastAsia="Calibri"/>
          <w:b/>
          <w:i w:val="0"/>
          <w:color w:val="2E75B6"/>
          <w:sz w:val="26"/>
        </w:rPr>
        <w:t>2.1 Contexte</w:t>
      </w:r>
    </w:p>
    <w:p>
      <w:pPr>
        <w:spacing w:after="120" w:line="240" w:lineRule="auto"/>
      </w:pPr>
      <w:r>
        <w:rPr>
          <w:rFonts w:ascii="Calibri" w:hAnsi="Calibri" w:eastAsia="Calibri"/>
          <w:b w:val="0"/>
          <w:i w:val="0"/>
          <w:sz w:val="22"/>
        </w:rPr>
        <w:t xml:space="preserve">En Afrique de l’Ouest, les producteurs maraîchers et les commerçants subissent des pertes liées à la dégradation rapide des denrées (tomates, fruits de saison, bananes, poissons frais). L’absence de mise en relation </w:t>
      </w:r>
      <w:r>
        <w:rPr>
          <w:rFonts w:ascii="Calibri" w:hAnsi="Calibri" w:eastAsia="Calibri"/>
          <w:b/>
          <w:i w:val="0"/>
          <w:sz w:val="22"/>
        </w:rPr>
        <w:t>immédiate</w:t>
      </w:r>
      <w:r>
        <w:rPr>
          <w:rFonts w:ascii="Calibri" w:hAnsi="Calibri" w:eastAsia="Calibri"/>
          <w:b w:val="0"/>
          <w:i w:val="0"/>
          <w:sz w:val="22"/>
        </w:rPr>
        <w:t xml:space="preserve"> avec des acheteurs de proximité (restaurateurs, cantines, ménages, transformateurs) conduit au gaspillage.</w:t>
      </w:r>
    </w:p>
    <w:p>
      <w:pPr>
        <w:spacing w:after="120" w:line="240" w:lineRule="auto"/>
      </w:pPr>
      <w:r>
        <w:rPr>
          <w:rFonts w:ascii="Calibri" w:hAnsi="Calibri" w:eastAsia="Calibri"/>
          <w:b w:val="0"/>
          <w:i w:val="0"/>
          <w:sz w:val="22"/>
        </w:rPr>
        <w:t xml:space="preserve">Le paiement terrain se fait rarement par carte dans l’application : il passe par </w:t>
      </w:r>
      <w:r>
        <w:rPr>
          <w:rFonts w:ascii="Calibri" w:hAnsi="Calibri" w:eastAsia="Calibri"/>
          <w:b/>
          <w:i w:val="0"/>
          <w:sz w:val="22"/>
        </w:rPr>
        <w:t>Mobile Money</w:t>
      </w:r>
      <w:r>
        <w:rPr>
          <w:rFonts w:ascii="Calibri" w:hAnsi="Calibri" w:eastAsia="Calibri"/>
          <w:b w:val="0"/>
          <w:i w:val="0"/>
          <w:sz w:val="22"/>
        </w:rPr>
        <w:t xml:space="preserve"> ou </w:t>
      </w:r>
      <w:r>
        <w:rPr>
          <w:rFonts w:ascii="Calibri" w:hAnsi="Calibri" w:eastAsia="Calibri"/>
          <w:b/>
          <w:i w:val="0"/>
          <w:sz w:val="22"/>
        </w:rPr>
        <w:t>virement</w:t>
      </w:r>
      <w:r>
        <w:rPr>
          <w:rFonts w:ascii="Calibri" w:hAnsi="Calibri" w:eastAsia="Calibri"/>
          <w:b w:val="0"/>
          <w:i w:val="0"/>
          <w:sz w:val="22"/>
        </w:rPr>
        <w:t xml:space="preserve">, puis par une capture d’écran, un SMS ou un bordereau. Le vendeur n’a pas d’outil pour vérifier montant, référence et émetteur </w:t>
      </w:r>
      <w:r>
        <w:rPr>
          <w:rFonts w:ascii="Calibri" w:hAnsi="Calibri" w:eastAsia="Calibri"/>
          <w:b/>
          <w:i w:val="0"/>
          <w:sz w:val="22"/>
        </w:rPr>
        <w:t>avant</w:t>
      </w:r>
      <w:r>
        <w:rPr>
          <w:rFonts w:ascii="Calibri" w:hAnsi="Calibri" w:eastAsia="Calibri"/>
          <w:b w:val="0"/>
          <w:i w:val="0"/>
          <w:sz w:val="22"/>
        </w:rPr>
        <w:t xml:space="preserve"> de lâcher le stock.</w:t>
      </w:r>
    </w:p>
    <w:p>
      <w:pPr>
        <w:pStyle w:val="Heading3"/>
        <w:spacing w:before="240" w:after="160"/>
      </w:pPr>
      <w:r>
        <w:rPr>
          <w:rFonts w:ascii="Calibri" w:hAnsi="Calibri" w:eastAsia="Calibri"/>
          <w:b/>
          <w:i w:val="0"/>
          <w:color w:val="2E75B6"/>
          <w:sz w:val="26"/>
        </w:rPr>
        <w:t>2.2 Situation-problème à traiter</w:t>
      </w:r>
    </w:p>
    <w:p>
      <w:pPr>
        <w:spacing w:after="120" w:line="240" w:lineRule="auto"/>
      </w:pPr>
      <w:r>
        <w:rPr>
          <w:rFonts w:ascii="Calibri" w:hAnsi="Calibri" w:eastAsia="Calibri"/>
          <w:b w:val="0"/>
          <w:i w:val="0"/>
          <w:sz w:val="22"/>
        </w:rPr>
        <w:t>Concevoir une application web/mobile d’urgence permettant à un vendeur ou producteur de :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déclarer rapidement un stock périssable en souffrance ;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géolocaliser l’offre ;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orienter automatiquement les produits vers des acheteurs capables de collecter vite, à prix préférentiel ;</w:t>
      </w:r>
    </w:p>
    <w:p>
      <w:pPr>
        <w:pStyle w:val="ListNumber"/>
      </w:pPr>
      <w:r>
        <w:rPr>
          <w:rFonts w:ascii="Calibri" w:hAnsi="Calibri" w:eastAsia="Calibri"/>
          <w:b/>
          <w:i w:val="0"/>
          <w:sz w:val="22"/>
        </w:rPr>
        <w:t>sécuriser l’encaissement</w:t>
      </w:r>
      <w:r>
        <w:rPr>
          <w:rFonts w:ascii="Calibri" w:hAnsi="Calibri" w:eastAsia="Calibri"/>
          <w:b w:val="0"/>
          <w:i w:val="0"/>
          <w:sz w:val="22"/>
        </w:rPr>
        <w:t xml:space="preserve"> via analyse automatique des preuves de paiement réelles ;</w:t>
      </w:r>
    </w:p>
    <w:p>
      <w:pPr>
        <w:pStyle w:val="ListNumber"/>
      </w:pPr>
      <w:r>
        <w:rPr>
          <w:rFonts w:ascii="Calibri" w:hAnsi="Calibri" w:eastAsia="Calibri"/>
          <w:b/>
          <w:i w:val="0"/>
          <w:sz w:val="22"/>
        </w:rPr>
        <w:t>anticiper la trésorerie</w:t>
      </w:r>
      <w:r>
        <w:rPr>
          <w:rFonts w:ascii="Calibri" w:hAnsi="Calibri" w:eastAsia="Calibri"/>
          <w:b w:val="0"/>
          <w:i w:val="0"/>
          <w:sz w:val="22"/>
        </w:rPr>
        <w:t xml:space="preserve"> à 30 jours et signaler les transactions suspectes ou en double entrée.</w:t>
      </w:r>
    </w:p>
    <w:p>
      <w:pPr>
        <w:pStyle w:val="Heading3"/>
        <w:spacing w:before="240" w:after="160"/>
      </w:pPr>
      <w:r>
        <w:rPr>
          <w:rFonts w:ascii="Calibri" w:hAnsi="Calibri" w:eastAsia="Calibri"/>
          <w:b/>
          <w:i w:val="0"/>
          <w:color w:val="2E75B6"/>
          <w:sz w:val="26"/>
        </w:rPr>
        <w:t>2.3 Thèse produit</w:t>
      </w:r>
    </w:p>
    <w:p>
      <w:pPr>
        <w:spacing w:after="120" w:line="240" w:lineRule="auto"/>
      </w:pPr>
      <w:r>
        <w:rPr>
          <w:rFonts w:ascii="Calibri" w:hAnsi="Calibri" w:eastAsia="Calibri"/>
          <w:b w:val="0"/>
          <w:i w:val="0"/>
          <w:sz w:val="22"/>
        </w:rPr>
        <w:t xml:space="preserve">StockVite n’est pas une marketplace généraliste. C’est un </w:t>
      </w:r>
      <w:r>
        <w:rPr>
          <w:rFonts w:ascii="Calibri" w:hAnsi="Calibri" w:eastAsia="Calibri"/>
          <w:b/>
          <w:i w:val="0"/>
          <w:sz w:val="22"/>
        </w:rPr>
        <w:t>contrôleur de fenêtre de survie</w:t>
      </w:r>
      <w:r>
        <w:rPr>
          <w:rFonts w:ascii="Calibri" w:hAnsi="Calibri" w:eastAsia="Calibri"/>
          <w:b w:val="0"/>
          <w:i w:val="0"/>
          <w:sz w:val="22"/>
        </w:rPr>
        <w:t xml:space="preserve"> :</w:t>
      </w:r>
    </w:p>
    <w:p>
      <w:pPr>
        <w:spacing w:before="120" w:after="120"/>
        <w:ind w:left="425"/>
      </w:pPr>
      <w:r>
        <w:rPr>
          <w:rFonts w:ascii="Calibri" w:hAnsi="Calibri" w:eastAsia="Calibri"/>
          <w:b w:val="0"/>
          <w:i/>
          <w:color w:val="1F4E79"/>
          <w:sz w:val="24"/>
        </w:rPr>
        <w:t xml:space="preserve">La collecte n’est autorisée que si la denrée est encore dans sa fenêtre de vie </w:t>
      </w:r>
      <w:r>
        <w:rPr>
          <w:rFonts w:ascii="Calibri" w:hAnsi="Calibri" w:eastAsia="Calibri"/>
          <w:b/>
          <w:i/>
          <w:color w:val="1F4E79"/>
          <w:sz w:val="24"/>
        </w:rPr>
        <w:t>et</w:t>
      </w:r>
      <w:r>
        <w:rPr>
          <w:rFonts w:ascii="Calibri" w:hAnsi="Calibri" w:eastAsia="Calibri"/>
          <w:b w:val="0"/>
          <w:i/>
          <w:color w:val="1F4E79"/>
          <w:sz w:val="24"/>
        </w:rPr>
        <w:t xml:space="preserve"> si la preuve de paiement est crédible.</w:t>
      </w:r>
    </w:p>
    <w:p>
      <w:pPr>
        <w:spacing w:after="120" w:line="240" w:lineRule="auto"/>
      </w:pPr>
      <w:r>
        <w:rPr>
          <w:rFonts w:ascii="Calibri" w:hAnsi="Calibri" w:eastAsia="Calibri"/>
          <w:b w:val="0"/>
          <w:i w:val="0"/>
          <w:sz w:val="22"/>
        </w:rPr>
        <w:t>Deux boucles, une horloge commune 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1F4E79" w:val="clear"/>
          </w:tcPr>
          <w:p>
            <w:pPr>
              <w:spacing w:after="40" w:before="40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Boucle</w:t>
            </w:r>
          </w:p>
        </w:tc>
        <w:tc>
          <w:tcPr>
            <w:tcW w:type="dxa" w:w="33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1F4E79" w:val="clear"/>
          </w:tcPr>
          <w:p>
            <w:pPr>
              <w:spacing w:after="40" w:before="40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Séquence</w:t>
            </w:r>
          </w:p>
        </w:tc>
        <w:tc>
          <w:tcPr>
            <w:tcW w:type="dxa" w:w="33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1F4E79" w:val="clear"/>
          </w:tcPr>
          <w:p>
            <w:pPr>
              <w:spacing w:after="40" w:before="40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Horloge</w:t>
            </w:r>
          </w:p>
        </w:tc>
      </w:tr>
      <w:tr>
        <w:tc>
          <w:tcPr>
            <w:tcW w:type="dxa" w:w="33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Denrée</w:t>
            </w:r>
          </w:p>
        </w:tc>
        <w:tc>
          <w:tcPr>
            <w:tcW w:type="dxa" w:w="33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Photo → fraîcheur → heures restantes → prix dégressif → matching → réservation</w:t>
            </w:r>
          </w:p>
        </w:tc>
        <w:tc>
          <w:tcPr>
            <w:tcW w:type="dxa" w:w="33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onsolas" w:hAnsi="Consolas" w:eastAsia="Calibri"/>
                <w:b w:val="0"/>
                <w:i w:val="0"/>
                <w:color w:val="1F4E79"/>
                <w:sz w:val="18"/>
              </w:rPr>
              <w:t>expires_at</w:t>
            </w:r>
          </w:p>
        </w:tc>
      </w:tr>
      <w:tr>
        <w:tc>
          <w:tcPr>
            <w:tcW w:type="dxa" w:w="33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Argent</w:t>
            </w:r>
          </w:p>
        </w:tc>
        <w:tc>
          <w:tcPr>
            <w:tcW w:type="dxa" w:w="33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Montant dû figé → preuve hors app → OCR/NLP → fraude → verdict → collecte</w:t>
            </w:r>
          </w:p>
        </w:tc>
        <w:tc>
          <w:tcPr>
            <w:tcW w:type="dxa" w:w="33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onsolas" w:hAnsi="Consolas" w:eastAsia="Calibri"/>
                <w:b w:val="0"/>
                <w:i w:val="0"/>
                <w:color w:val="1F4E79"/>
                <w:sz w:val="18"/>
              </w:rPr>
              <w:t>reserved_until</w:t>
            </w:r>
          </w:p>
        </w:tc>
      </w:tr>
    </w:tbl>
    <w:p/>
    <w:p>
      <w:pPr>
        <w:spacing w:after="120" w:line="240" w:lineRule="auto"/>
      </w:pPr>
      <w:r>
        <w:rPr>
          <w:rFonts w:ascii="Calibri" w:hAnsi="Calibri" w:eastAsia="Calibri"/>
          <w:b w:val="0"/>
          <w:i w:val="0"/>
          <w:sz w:val="22"/>
        </w:rPr>
        <w:t xml:space="preserve">Couplage : le prix alimente le montant dû ; le montant dû alimente le contrôle OCR ; encaissements + réservations vivantes + stock encore vendable alimentent la projection de caisse </w:t>
      </w:r>
      <w:r>
        <w:rPr>
          <w:rFonts w:ascii="Consolas" w:hAnsi="Consolas" w:eastAsia="Calibri"/>
          <w:b w:val="0"/>
          <w:i w:val="0"/>
          <w:color w:val="1F4E79"/>
          <w:sz w:val="21"/>
        </w:rPr>
        <w:t>Cash(j)</w:t>
      </w:r>
      <w:r>
        <w:rPr>
          <w:rFonts w:ascii="Calibri" w:hAnsi="Calibri" w:eastAsia="Calibri"/>
          <w:b w:val="0"/>
          <w:i w:val="0"/>
          <w:sz w:val="22"/>
        </w:rPr>
        <w:t>.</w:t>
      </w:r>
    </w:p>
    <w:p>
      <w:pPr>
        <w:spacing w:before="80" w:after="80"/>
        <w:pBdr>
          <w:bottom w:val="single" w:sz="6" w:space="1" w:color="1F4E79"/>
        </w:pBdr>
      </w:pPr>
    </w:p>
    <w:p>
      <w:pPr>
        <w:pStyle w:val="Heading2"/>
        <w:spacing w:before="240" w:after="160"/>
      </w:pPr>
      <w:r>
        <w:rPr>
          <w:rFonts w:ascii="Calibri" w:hAnsi="Calibri" w:eastAsia="Calibri"/>
          <w:b/>
          <w:i w:val="0"/>
          <w:color w:val="1F4E79"/>
          <w:sz w:val="32"/>
        </w:rPr>
        <w:t>3. Objectifs</w:t>
      </w:r>
    </w:p>
    <w:p>
      <w:pPr>
        <w:pStyle w:val="Heading3"/>
        <w:spacing w:before="240" w:after="160"/>
      </w:pPr>
      <w:r>
        <w:rPr>
          <w:rFonts w:ascii="Calibri" w:hAnsi="Calibri" w:eastAsia="Calibri"/>
          <w:b/>
          <w:i w:val="0"/>
          <w:color w:val="2E75B6"/>
          <w:sz w:val="26"/>
        </w:rPr>
        <w:t>3.1 Objectifs de la phase finale (règlement)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1F4E79" w:val="clear"/>
          </w:tcPr>
          <w:p>
            <w:pPr>
              <w:spacing w:after="40" w:before="40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33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1F4E79" w:val="clear"/>
          </w:tcPr>
          <w:p>
            <w:pPr>
              <w:spacing w:after="40" w:before="40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Objectif</w:t>
            </w:r>
          </w:p>
        </w:tc>
        <w:tc>
          <w:tcPr>
            <w:tcW w:type="dxa" w:w="33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1F4E79" w:val="clear"/>
          </w:tcPr>
          <w:p>
            <w:pPr>
              <w:spacing w:after="40" w:before="40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Indicateur</w:t>
            </w:r>
          </w:p>
        </w:tc>
      </w:tr>
      <w:tr>
        <w:tc>
          <w:tcPr>
            <w:tcW w:type="dxa" w:w="33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OBJ-01</w:t>
            </w:r>
          </w:p>
        </w:tc>
        <w:tc>
          <w:tcPr>
            <w:tcW w:type="dxa" w:w="33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Livrer une solution fonctionnelle, exécutable, testable en direct (web, mobile ou hybride)</w:t>
            </w:r>
          </w:p>
        </w:tc>
        <w:tc>
          <w:tcPr>
            <w:tcW w:type="dxa" w:w="33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Parcours vendeur → acheteur → collecte rejouable</w:t>
            </w:r>
          </w:p>
        </w:tc>
      </w:tr>
      <w:tr>
        <w:tc>
          <w:tcPr>
            <w:tcW w:type="dxa" w:w="33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OBJ-02</w:t>
            </w:r>
          </w:p>
        </w:tc>
        <w:tc>
          <w:tcPr>
            <w:tcW w:type="dxa" w:w="33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Intégrer au moins une IA </w:t>
            </w:r>
            <w:r>
              <w:rPr>
                <w:rFonts w:ascii="Calibri" w:hAnsi="Calibri" w:eastAsia="Calibri"/>
                <w:b/>
                <w:i w:val="0"/>
                <w:sz w:val="18"/>
              </w:rPr>
              <w:t>non superficielle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, utile au problème</w:t>
            </w:r>
          </w:p>
        </w:tc>
        <w:tc>
          <w:tcPr>
            <w:tcW w:type="dxa" w:w="33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5 briques IA liées aux deux boucles (section 7)</w:t>
            </w:r>
          </w:p>
        </w:tc>
      </w:tr>
      <w:tr>
        <w:tc>
          <w:tcPr>
            <w:tcW w:type="dxa" w:w="33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OBJ-03</w:t>
            </w:r>
          </w:p>
        </w:tc>
        <w:tc>
          <w:tcPr>
            <w:tcW w:type="dxa" w:w="33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Parcours utilisateur complet : accès, métier, stockage, IA</w:t>
            </w:r>
          </w:p>
        </w:tc>
        <w:tc>
          <w:tcPr>
            <w:tcW w:type="dxa" w:w="33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Auth, offres, preuves, caisse persistées</w:t>
            </w:r>
          </w:p>
        </w:tc>
      </w:tr>
      <w:tr>
        <w:tc>
          <w:tcPr>
            <w:tcW w:type="dxa" w:w="33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OBJ-04</w:t>
            </w:r>
          </w:p>
        </w:tc>
        <w:tc>
          <w:tcPr>
            <w:tcW w:type="dxa" w:w="33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Code source sur GitHub, propre et documenté</w:t>
            </w:r>
          </w:p>
        </w:tc>
        <w:tc>
          <w:tcPr>
            <w:tcW w:type="dxa" w:w="33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Dépôt </w:t>
            </w:r>
            <w:r>
              <w:rPr>
                <w:rFonts w:ascii="Consolas" w:hAnsi="Consolas" w:eastAsia="Calibri"/>
                <w:b w:val="0"/>
                <w:i w:val="0"/>
                <w:color w:val="1F4E79"/>
                <w:sz w:val="18"/>
              </w:rPr>
              <w:t>kinganani/stackAI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+ README</w:t>
            </w:r>
          </w:p>
        </w:tc>
      </w:tr>
      <w:tr>
        <w:tc>
          <w:tcPr>
            <w:tcW w:type="dxa" w:w="33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OBJ-05</w:t>
            </w:r>
          </w:p>
        </w:tc>
        <w:tc>
          <w:tcPr>
            <w:tcW w:type="dxa" w:w="33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Démonstration 10 minutes, manipulation réelle</w:t>
            </w:r>
          </w:p>
        </w:tc>
        <w:tc>
          <w:tcPr>
            <w:tcW w:type="dxa" w:w="33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Script Demo Day (section 16)</w:t>
            </w:r>
          </w:p>
        </w:tc>
      </w:tr>
    </w:tbl>
    <w:p/>
    <w:p>
      <w:pPr>
        <w:pStyle w:val="Heading3"/>
        <w:spacing w:before="240" w:after="160"/>
      </w:pPr>
      <w:r>
        <w:rPr>
          <w:rFonts w:ascii="Calibri" w:hAnsi="Calibri" w:eastAsia="Calibri"/>
          <w:b/>
          <w:i w:val="0"/>
          <w:color w:val="2E75B6"/>
          <w:sz w:val="26"/>
        </w:rPr>
        <w:t>3.2 Objectifs métier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1F4E79" w:val="clear"/>
          </w:tcPr>
          <w:p>
            <w:pPr>
              <w:spacing w:after="40" w:before="40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49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1F4E79" w:val="clear"/>
          </w:tcPr>
          <w:p>
            <w:pPr>
              <w:spacing w:after="40" w:before="40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Objectif</w:t>
            </w:r>
          </w:p>
        </w:tc>
      </w:tr>
      <w:tr>
        <w:tc>
          <w:tcPr>
            <w:tcW w:type="dxa" w:w="49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OBJ-M1</w:t>
            </w:r>
          </w:p>
        </w:tc>
        <w:tc>
          <w:tcPr>
            <w:tcW w:type="dxa" w:w="49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Réduire le délai entre « stock en souffrance » et « acheteur en route »</w:t>
            </w:r>
          </w:p>
        </w:tc>
      </w:tr>
      <w:tr>
        <w:tc>
          <w:tcPr>
            <w:tcW w:type="dxa" w:w="49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OBJ-M2</w:t>
            </w:r>
          </w:p>
        </w:tc>
        <w:tc>
          <w:tcPr>
            <w:tcW w:type="dxa" w:w="49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Justifier un prix préférentiel par l’urgence réelle (fraîcheur), pas par un rabais arbitraire</w:t>
            </w:r>
          </w:p>
        </w:tc>
      </w:tr>
      <w:tr>
        <w:tc>
          <w:tcPr>
            <w:tcW w:type="dxa" w:w="49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OBJ-M3</w:t>
            </w:r>
          </w:p>
        </w:tc>
        <w:tc>
          <w:tcPr>
            <w:tcW w:type="dxa" w:w="49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Empêcher de livrer un stock sur une preuve recyclée, sous-payée ou incohérente</w:t>
            </w:r>
          </w:p>
        </w:tc>
      </w:tr>
      <w:tr>
        <w:tc>
          <w:tcPr>
            <w:tcW w:type="dxa" w:w="49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OBJ-M4</w:t>
            </w:r>
          </w:p>
        </w:tc>
        <w:tc>
          <w:tcPr>
            <w:tcW w:type="dxa" w:w="49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Rendre visible une tension de trésorerie à 30 jours </w:t>
            </w:r>
            <w:r>
              <w:rPr>
                <w:rFonts w:ascii="Calibri" w:hAnsi="Calibri" w:eastAsia="Calibri"/>
                <w:b/>
                <w:i w:val="0"/>
                <w:sz w:val="18"/>
              </w:rPr>
              <w:t>avant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le prochain gaspillage</w:t>
            </w:r>
          </w:p>
        </w:tc>
      </w:tr>
    </w:tbl>
    <w:p/>
    <w:p>
      <w:pPr>
        <w:spacing w:before="80" w:after="80"/>
        <w:pBdr>
          <w:bottom w:val="single" w:sz="6" w:space="1" w:color="1F4E79"/>
        </w:pBdr>
      </w:pPr>
    </w:p>
    <w:p>
      <w:pPr>
        <w:pStyle w:val="Heading2"/>
        <w:spacing w:before="240" w:after="160"/>
      </w:pPr>
      <w:r>
        <w:rPr>
          <w:rFonts w:ascii="Calibri" w:hAnsi="Calibri" w:eastAsia="Calibri"/>
          <w:b/>
          <w:i w:val="0"/>
          <w:color w:val="1F4E79"/>
          <w:sz w:val="32"/>
        </w:rPr>
        <w:t>4. Périmètre</w:t>
      </w:r>
    </w:p>
    <w:p>
      <w:pPr>
        <w:pStyle w:val="Heading3"/>
        <w:spacing w:before="240" w:after="160"/>
      </w:pPr>
      <w:r>
        <w:rPr>
          <w:rFonts w:ascii="Calibri" w:hAnsi="Calibri" w:eastAsia="Calibri"/>
          <w:b/>
          <w:i w:val="0"/>
          <w:color w:val="2E75B6"/>
          <w:sz w:val="26"/>
        </w:rPr>
        <w:t>4.1 Découpage en vagues (décision d’équipe)</w:t>
      </w:r>
    </w:p>
    <w:p>
      <w:pPr>
        <w:spacing w:after="120" w:line="240" w:lineRule="auto"/>
      </w:pPr>
      <w:r>
        <w:rPr>
          <w:rFonts w:ascii="Calibri" w:hAnsi="Calibri" w:eastAsia="Calibri"/>
          <w:b w:val="0"/>
          <w:i w:val="0"/>
          <w:sz w:val="22"/>
        </w:rPr>
        <w:t xml:space="preserve">On </w:t>
      </w:r>
      <w:r>
        <w:rPr>
          <w:rFonts w:ascii="Calibri" w:hAnsi="Calibri" w:eastAsia="Calibri"/>
          <w:b/>
          <w:i w:val="0"/>
          <w:sz w:val="22"/>
        </w:rPr>
        <w:t>implémente d’abord</w:t>
      </w:r>
      <w:r>
        <w:rPr>
          <w:rFonts w:ascii="Calibri" w:hAnsi="Calibri" w:eastAsia="Calibri"/>
          <w:b w:val="0"/>
          <w:i w:val="0"/>
          <w:sz w:val="22"/>
        </w:rPr>
        <w:t xml:space="preserve"> les trois fonctionnalités clés du brief. Le reste du CDC (vision, tarif IA, OCR paiement, trésorerie) reste spécifié mais passe en </w:t>
      </w:r>
      <w:r>
        <w:rPr>
          <w:rFonts w:ascii="Calibri" w:hAnsi="Calibri" w:eastAsia="Calibri"/>
          <w:b/>
          <w:i w:val="0"/>
          <w:sz w:val="22"/>
        </w:rPr>
        <w:t>vague 2</w:t>
      </w:r>
      <w:r>
        <w:rPr>
          <w:rFonts w:ascii="Calibri" w:hAnsi="Calibri" w:eastAsia="Calibri"/>
          <w:b w:val="0"/>
          <w:i w:val="0"/>
          <w:sz w:val="22"/>
        </w:rPr>
        <w:t>, une fois la vague 1 démontrable bout-en-bout.</w:t>
      </w:r>
    </w:p>
    <w:p>
      <w:pPr>
        <w:spacing w:after="120" w:line="240" w:lineRule="auto"/>
      </w:pPr>
      <w:r>
        <w:rPr>
          <w:rFonts w:ascii="Calibri" w:hAnsi="Calibri" w:eastAsia="Calibri"/>
          <w:b/>
          <w:i w:val="0"/>
          <w:sz w:val="22"/>
        </w:rPr>
        <w:t>Vague 1 — maintenant (P0 build)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1F4E79" w:val="clear"/>
          </w:tcPr>
          <w:p>
            <w:pPr>
              <w:spacing w:after="40" w:before="40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Module</w:t>
            </w:r>
          </w:p>
        </w:tc>
        <w:tc>
          <w:tcPr>
            <w:tcW w:type="dxa" w:w="49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1F4E79" w:val="clear"/>
          </w:tcPr>
          <w:p>
            <w:pPr>
              <w:spacing w:after="40" w:before="40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Contenu</w:t>
            </w:r>
          </w:p>
        </w:tc>
      </w:tr>
      <w:tr>
        <w:tc>
          <w:tcPr>
            <w:tcW w:type="dxa" w:w="49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Déclaration rapide</w:t>
            </w:r>
          </w:p>
        </w:tc>
        <w:tc>
          <w:tcPr>
            <w:tcW w:type="dxa" w:w="49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Produit, quantité, localisation/quartier, durée d’expirabilité, </w:t>
            </w:r>
            <w:r>
              <w:rPr>
                <w:rFonts w:ascii="Calibri" w:hAnsi="Calibri" w:eastAsia="Calibri"/>
                <w:b/>
                <w:i w:val="0"/>
                <w:sz w:val="18"/>
              </w:rPr>
              <w:t>adresse de collecte (texte)</w:t>
            </w:r>
          </w:p>
        </w:tc>
      </w:tr>
      <w:tr>
        <w:tc>
          <w:tcPr>
            <w:tcW w:type="dxa" w:w="49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Matching + notifs</w:t>
            </w:r>
          </w:p>
        </w:tc>
        <w:tc>
          <w:tcPr>
            <w:tcW w:type="dxa" w:w="49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Moteur de correspondance + notifications aux acheteurs dans le rayon</w:t>
            </w:r>
          </w:p>
        </w:tc>
      </w:tr>
      <w:tr>
        <w:tc>
          <w:tcPr>
            <w:tcW w:type="dxa" w:w="49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Réservation + collecte</w:t>
            </w:r>
          </w:p>
        </w:tc>
        <w:tc>
          <w:tcPr>
            <w:tcW w:type="dxa" w:w="49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Réservation prioritaire + point de RDV / itinéraire</w:t>
            </w:r>
          </w:p>
        </w:tc>
      </w:tr>
    </w:tbl>
    <w:p/>
    <w:p>
      <w:pPr>
        <w:spacing w:after="120" w:line="240" w:lineRule="auto"/>
      </w:pPr>
      <w:r>
        <w:rPr>
          <w:rFonts w:ascii="Calibri" w:hAnsi="Calibri" w:eastAsia="Calibri"/>
          <w:b w:val="0"/>
          <w:i w:val="0"/>
          <w:sz w:val="22"/>
        </w:rPr>
        <w:t xml:space="preserve">Pour rester conforme au règlement (« au moins une IA utile »), le </w:t>
      </w:r>
      <w:r>
        <w:rPr>
          <w:rFonts w:ascii="Calibri" w:hAnsi="Calibri" w:eastAsia="Calibri"/>
          <w:b/>
          <w:i w:val="0"/>
          <w:sz w:val="22"/>
        </w:rPr>
        <w:t>moteur de matching</w:t>
      </w:r>
      <w:r>
        <w:rPr>
          <w:rFonts w:ascii="Calibri" w:hAnsi="Calibri" w:eastAsia="Calibri"/>
          <w:b w:val="0"/>
          <w:i w:val="0"/>
          <w:sz w:val="22"/>
        </w:rPr>
        <w:t xml:space="preserve"> (score proximité / urgence / quantité / profil + rayon) </w:t>
      </w:r>
      <w:r>
        <w:rPr>
          <w:rFonts w:ascii="Calibri" w:hAnsi="Calibri" w:eastAsia="Calibri"/>
          <w:b/>
          <w:i w:val="0"/>
          <w:sz w:val="22"/>
        </w:rPr>
        <w:t>est l’IA de la vague 1</w:t>
      </w:r>
      <w:r>
        <w:rPr>
          <w:rFonts w:ascii="Calibri" w:hAnsi="Calibri" w:eastAsia="Calibri"/>
          <w:b w:val="0"/>
          <w:i w:val="0"/>
          <w:sz w:val="22"/>
        </w:rPr>
        <w:t>. Ce n’est pas un simple filtre de distance.</w:t>
      </w:r>
    </w:p>
    <w:p>
      <w:pPr>
        <w:spacing w:after="120" w:line="240" w:lineRule="auto"/>
      </w:pPr>
      <w:r>
        <w:rPr>
          <w:rFonts w:ascii="Calibri" w:hAnsi="Calibri" w:eastAsia="Calibri"/>
          <w:b/>
          <w:i w:val="0"/>
          <w:sz w:val="22"/>
        </w:rPr>
        <w:t>Vague 2 — ensuite (spécifié, pas bloquant)</w:t>
      </w:r>
      <w:r>
        <w:rPr>
          <w:rFonts w:ascii="Calibri" w:hAnsi="Calibri" w:eastAsia="Calibri"/>
          <w:b w:val="0"/>
          <w:i w:val="0"/>
          <w:sz w:val="22"/>
        </w:rPr>
        <w:t xml:space="preserve"> : photo + vision fraîcheur, tarif dégressif, OCR/NLP des preuves, fraude/doublons, dashboard trésorerie 30 j, bouton « +6 h ».</w:t>
      </w:r>
    </w:p>
    <w:p>
      <w:pPr>
        <w:pStyle w:val="Heading3"/>
        <w:spacing w:before="240" w:after="160"/>
      </w:pPr>
      <w:r>
        <w:rPr>
          <w:rFonts w:ascii="Calibri" w:hAnsi="Calibri" w:eastAsia="Calibri"/>
          <w:b/>
          <w:i w:val="0"/>
          <w:color w:val="2E75B6"/>
          <w:sz w:val="26"/>
        </w:rPr>
        <w:t>4.2 Hors périmètre (explicite)</w:t>
      </w:r>
    </w:p>
    <w:p>
      <w:pPr>
        <w:spacing w:after="120" w:line="240" w:lineRule="auto"/>
      </w:pPr>
      <w:r>
        <w:rPr>
          <w:rFonts w:ascii="Calibri" w:hAnsi="Calibri" w:eastAsia="Calibri"/>
          <w:b w:val="0"/>
          <w:i w:val="0"/>
          <w:sz w:val="22"/>
        </w:rPr>
        <w:t xml:space="preserve">Les éléments suivants sont </w:t>
      </w:r>
      <w:r>
        <w:rPr>
          <w:rFonts w:ascii="Calibri" w:hAnsi="Calibri" w:eastAsia="Calibri"/>
          <w:b/>
          <w:i w:val="0"/>
          <w:sz w:val="22"/>
        </w:rPr>
        <w:t>refusés</w:t>
      </w:r>
      <w:r>
        <w:rPr>
          <w:rFonts w:ascii="Calibri" w:hAnsi="Calibri" w:eastAsia="Calibri"/>
          <w:b w:val="0"/>
          <w:i w:val="0"/>
          <w:sz w:val="22"/>
        </w:rPr>
        <w:t xml:space="preserve"> pendant les 48 heures, même s’ils sont « nice to have » :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Intégration API Wave, Orange Money, MTN MoMo, Moov ou banque (PSP).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Paiement carte / escrow / compensation.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Applications natives stores (iOS / Android).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Chatbot conversationnel générique.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Logistique froide, flotte, tracking GPS continu du livreur.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Multi-rôles sur un même compte, back-office admin riche.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Facturation OHADA / comptabilité complète.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Notation vendeur, messagerie, i18n anglaise.</w:t>
      </w:r>
    </w:p>
    <w:p>
      <w:pPr>
        <w:spacing w:after="120" w:line="240" w:lineRule="auto"/>
      </w:pPr>
      <w:r>
        <w:rPr>
          <w:rFonts w:ascii="Calibri" w:hAnsi="Calibri" w:eastAsia="Calibri"/>
          <w:b w:val="0"/>
          <w:i w:val="0"/>
          <w:sz w:val="22"/>
        </w:rPr>
        <w:t xml:space="preserve">Le paiement (OCR, trésorerie) est </w:t>
      </w:r>
      <w:r>
        <w:rPr>
          <w:rFonts w:ascii="Calibri" w:hAnsi="Calibri" w:eastAsia="Calibri"/>
          <w:b/>
          <w:i w:val="0"/>
          <w:sz w:val="22"/>
        </w:rPr>
        <w:t>vague 2</w:t>
      </w:r>
      <w:r>
        <w:rPr>
          <w:rFonts w:ascii="Calibri" w:hAnsi="Calibri" w:eastAsia="Calibri"/>
          <w:b w:val="0"/>
          <w:i w:val="0"/>
          <w:sz w:val="22"/>
        </w:rPr>
        <w:t xml:space="preserve"> : il n’est pas dans le build actuel.</w:t>
      </w:r>
    </w:p>
    <w:p>
      <w:pPr>
        <w:pStyle w:val="Heading3"/>
        <w:spacing w:before="240" w:after="160"/>
      </w:pPr>
      <w:r>
        <w:rPr>
          <w:rFonts w:ascii="Calibri" w:hAnsi="Calibri" w:eastAsia="Calibri"/>
          <w:b/>
          <w:i w:val="0"/>
          <w:color w:val="2E75B6"/>
          <w:sz w:val="26"/>
        </w:rPr>
        <w:t>4.4 Stack technique imposée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1F4E79" w:val="clear"/>
          </w:tcPr>
          <w:p>
            <w:pPr>
              <w:spacing w:after="40" w:before="40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Couche</w:t>
            </w:r>
          </w:p>
        </w:tc>
        <w:tc>
          <w:tcPr>
            <w:tcW w:type="dxa" w:w="33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1F4E79" w:val="clear"/>
          </w:tcPr>
          <w:p>
            <w:pPr>
              <w:spacing w:after="40" w:before="40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Choix</w:t>
            </w:r>
          </w:p>
        </w:tc>
        <w:tc>
          <w:tcPr>
            <w:tcW w:type="dxa" w:w="33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1F4E79" w:val="clear"/>
          </w:tcPr>
          <w:p>
            <w:pPr>
              <w:spacing w:after="40" w:before="40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Rôle</w:t>
            </w:r>
          </w:p>
        </w:tc>
      </w:tr>
      <w:tr>
        <w:tc>
          <w:tcPr>
            <w:tcW w:type="dxa" w:w="33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Frontend</w:t>
            </w:r>
          </w:p>
        </w:tc>
        <w:tc>
          <w:tcPr>
            <w:tcW w:type="dxa" w:w="33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i w:val="0"/>
                <w:sz w:val="18"/>
              </w:rPr>
              <w:t>React.js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(SPA, Vite)</w:t>
            </w:r>
          </w:p>
        </w:tc>
        <w:tc>
          <w:tcPr>
            <w:tcW w:type="dxa" w:w="33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UI vendeur/acheteur, carte, confirmation RDV</w:t>
            </w:r>
          </w:p>
        </w:tc>
      </w:tr>
      <w:tr>
        <w:tc>
          <w:tcPr>
            <w:tcW w:type="dxa" w:w="33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Backend</w:t>
            </w:r>
          </w:p>
        </w:tc>
        <w:tc>
          <w:tcPr>
            <w:tcW w:type="dxa" w:w="33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i w:val="0"/>
                <w:sz w:val="18"/>
              </w:rPr>
              <w:t>Python Django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+ Django REST Framework</w:t>
            </w:r>
          </w:p>
        </w:tc>
        <w:tc>
          <w:tcPr>
            <w:tcW w:type="dxa" w:w="33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Auth, métier, matching, API JSON</w:t>
            </w:r>
          </w:p>
        </w:tc>
      </w:tr>
      <w:tr>
        <w:tc>
          <w:tcPr>
            <w:tcW w:type="dxa" w:w="33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Base de données</w:t>
            </w:r>
          </w:p>
        </w:tc>
        <w:tc>
          <w:tcPr>
            <w:tcW w:type="dxa" w:w="33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i w:val="0"/>
                <w:sz w:val="18"/>
              </w:rPr>
              <w:t>PostgreSQL</w:t>
            </w:r>
          </w:p>
        </w:tc>
        <w:tc>
          <w:tcPr>
            <w:tcW w:type="dxa" w:w="33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onsolas" w:hAnsi="Consolas" w:eastAsia="Calibri"/>
                <w:b w:val="0"/>
                <w:i w:val="0"/>
                <w:color w:val="1F4E79"/>
                <w:sz w:val="18"/>
              </w:rPr>
              <w:t>profiles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 w:eastAsia="Calibri"/>
                <w:b w:val="0"/>
                <w:i w:val="0"/>
                <w:color w:val="1F4E79"/>
                <w:sz w:val="18"/>
              </w:rPr>
              <w:t>stocks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 w:eastAsia="Calibri"/>
                <w:b w:val="0"/>
                <w:i w:val="0"/>
                <w:color w:val="1F4E79"/>
                <w:sz w:val="18"/>
              </w:rPr>
              <w:t>reservations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(et tables vague 2 plus tard)</w:t>
            </w:r>
          </w:p>
        </w:tc>
      </w:tr>
      <w:tr>
        <w:tc>
          <w:tcPr>
            <w:tcW w:type="dxa" w:w="33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Carte</w:t>
            </w:r>
          </w:p>
        </w:tc>
        <w:tc>
          <w:tcPr>
            <w:tcW w:type="dxa" w:w="33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Leaflet côté React</w:t>
            </w:r>
          </w:p>
        </w:tc>
        <w:tc>
          <w:tcPr>
            <w:tcW w:type="dxa" w:w="33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Visualisation du rayon ; GPS / pin / quartier</w:t>
            </w:r>
          </w:p>
        </w:tc>
      </w:tr>
      <w:tr>
        <w:tc>
          <w:tcPr>
            <w:tcW w:type="dxa" w:w="33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Itinéraire</w:t>
            </w:r>
          </w:p>
        </w:tc>
        <w:tc>
          <w:tcPr>
            <w:tcW w:type="dxa" w:w="33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Lien Google Maps</w:t>
            </w:r>
          </w:p>
        </w:tc>
        <w:tc>
          <w:tcPr>
            <w:tcW w:type="dxa" w:w="33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onsolas" w:hAnsi="Consolas" w:eastAsia="Calibri"/>
                <w:b w:val="0"/>
                <w:i w:val="0"/>
                <w:color w:val="1F4E79"/>
                <w:sz w:val="18"/>
              </w:rPr>
              <w:t>https://maps.google.com/?q={lat},{lng}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— pas de moteur de trajet</w:t>
            </w:r>
          </w:p>
        </w:tc>
      </w:tr>
      <w:tr>
        <w:tc>
          <w:tcPr>
            <w:tcW w:type="dxa" w:w="33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Notifications vague 1</w:t>
            </w:r>
          </w:p>
        </w:tc>
        <w:tc>
          <w:tcPr>
            <w:tcW w:type="dxa" w:w="33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Polling HTTP (quelques secondes)</w:t>
            </w:r>
          </w:p>
        </w:tc>
        <w:tc>
          <w:tcPr>
            <w:tcW w:type="dxa" w:w="33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Django Channels / WebSocket = option ultérieure</w:t>
            </w:r>
          </w:p>
        </w:tc>
      </w:tr>
    </w:tbl>
    <w:p/>
    <w:p>
      <w:pPr>
        <w:spacing w:after="120" w:line="240" w:lineRule="auto"/>
      </w:pPr>
      <w:r>
        <w:rPr>
          <w:rFonts w:ascii="Calibri" w:hAnsi="Calibri" w:eastAsia="Calibri"/>
          <w:b w:val="0"/>
          <w:i w:val="0"/>
          <w:sz w:val="22"/>
        </w:rPr>
        <w:t xml:space="preserve">Le frontend </w:t>
      </w:r>
      <w:r>
        <w:rPr>
          <w:rFonts w:ascii="Calibri" w:hAnsi="Calibri" w:eastAsia="Calibri"/>
          <w:b/>
          <w:i w:val="0"/>
          <w:sz w:val="22"/>
        </w:rPr>
        <w:t>ne parle jamais</w:t>
      </w:r>
      <w:r>
        <w:rPr>
          <w:rFonts w:ascii="Calibri" w:hAnsi="Calibri" w:eastAsia="Calibri"/>
          <w:b w:val="0"/>
          <w:i w:val="0"/>
          <w:sz w:val="22"/>
        </w:rPr>
        <w:t xml:space="preserve"> à PostgreSQL. Toute règle métier (matching, lock, droits) s’exécute dans Django.</w:t>
      </w:r>
    </w:p>
    <w:p>
      <w:pPr>
        <w:pStyle w:val="Heading3"/>
        <w:spacing w:before="240" w:after="160"/>
      </w:pPr>
      <w:r>
        <w:rPr>
          <w:rFonts w:ascii="Calibri" w:hAnsi="Calibri" w:eastAsia="Calibri"/>
          <w:b/>
          <w:i w:val="0"/>
          <w:color w:val="2E75B6"/>
          <w:sz w:val="26"/>
        </w:rPr>
        <w:t>4.5 Zone de démo</w:t>
      </w:r>
    </w:p>
    <w:p>
      <w:pPr>
        <w:spacing w:after="120" w:line="240" w:lineRule="auto"/>
      </w:pPr>
      <w:r>
        <w:rPr>
          <w:rFonts w:ascii="Calibri" w:hAnsi="Calibri" w:eastAsia="Calibri"/>
          <w:b w:val="0"/>
          <w:i w:val="0"/>
          <w:sz w:val="22"/>
        </w:rPr>
        <w:t xml:space="preserve">Cible fonctionnelle : </w:t>
      </w:r>
      <w:r>
        <w:rPr>
          <w:rFonts w:ascii="Calibri" w:hAnsi="Calibri" w:eastAsia="Calibri"/>
          <w:b/>
          <w:i w:val="0"/>
          <w:sz w:val="22"/>
        </w:rPr>
        <w:t>Abidjan</w:t>
      </w:r>
      <w:r>
        <w:rPr>
          <w:rFonts w:ascii="Calibri" w:hAnsi="Calibri" w:eastAsia="Calibri"/>
          <w:b w:val="0"/>
          <w:i w:val="0"/>
          <w:sz w:val="22"/>
        </w:rPr>
        <w:t xml:space="preserve"> (quartiers seed : Adjamé, Yopougon, Cocody, Abobo, Treichville, Marcory, Plateau, Koumassi). Devise : </w:t>
      </w:r>
      <w:r>
        <w:rPr>
          <w:rFonts w:ascii="Calibri" w:hAnsi="Calibri" w:eastAsia="Calibri"/>
          <w:b/>
          <w:i w:val="0"/>
          <w:sz w:val="22"/>
        </w:rPr>
        <w:t>FCFA (XOF)</w:t>
      </w:r>
      <w:r>
        <w:rPr>
          <w:rFonts w:ascii="Calibri" w:hAnsi="Calibri" w:eastAsia="Calibri"/>
          <w:b w:val="0"/>
          <w:i w:val="0"/>
          <w:sz w:val="22"/>
        </w:rPr>
        <w:t>, montants entiers.</w:t>
      </w:r>
    </w:p>
    <w:p>
      <w:pPr>
        <w:spacing w:before="80" w:after="80"/>
        <w:pBdr>
          <w:bottom w:val="single" w:sz="6" w:space="1" w:color="1F4E79"/>
        </w:pBdr>
      </w:pPr>
    </w:p>
    <w:p>
      <w:pPr>
        <w:pStyle w:val="Heading2"/>
        <w:spacing w:before="240" w:after="160"/>
      </w:pPr>
      <w:r>
        <w:rPr>
          <w:rFonts w:ascii="Calibri" w:hAnsi="Calibri" w:eastAsia="Calibri"/>
          <w:b/>
          <w:i w:val="0"/>
          <w:color w:val="1F4E79"/>
          <w:sz w:val="32"/>
        </w:rPr>
        <w:t>5. Parties prenantes et acteurs système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1F4E79" w:val="clear"/>
          </w:tcPr>
          <w:p>
            <w:pPr>
              <w:spacing w:after="40" w:before="40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Acteur</w:t>
            </w:r>
          </w:p>
        </w:tc>
        <w:tc>
          <w:tcPr>
            <w:tcW w:type="dxa" w:w="33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1F4E79" w:val="clear"/>
          </w:tcPr>
          <w:p>
            <w:pPr>
              <w:spacing w:after="40" w:before="40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Intention</w:t>
            </w:r>
          </w:p>
        </w:tc>
        <w:tc>
          <w:tcPr>
            <w:tcW w:type="dxa" w:w="33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1F4E79" w:val="clear"/>
          </w:tcPr>
          <w:p>
            <w:pPr>
              <w:spacing w:after="40" w:before="40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Interdit</w:t>
            </w:r>
          </w:p>
        </w:tc>
      </w:tr>
      <w:tr>
        <w:tc>
          <w:tcPr>
            <w:tcW w:type="dxa" w:w="33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Vendeur / producteur</w:t>
            </w:r>
          </w:p>
        </w:tc>
        <w:tc>
          <w:tcPr>
            <w:tcW w:type="dxa" w:w="33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Déclarer, tarifer, voir preuves de </w:t>
            </w:r>
            <w:r>
              <w:rPr>
                <w:rFonts w:ascii="Calibri" w:hAnsi="Calibri" w:eastAsia="Calibri"/>
                <w:b/>
                <w:i w:val="0"/>
                <w:sz w:val="18"/>
              </w:rPr>
              <w:t>ses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réservations, trancher un </w:t>
            </w:r>
            <w:r>
              <w:rPr>
                <w:rFonts w:ascii="Consolas" w:hAnsi="Consolas" w:eastAsia="Calibri"/>
                <w:b w:val="0"/>
                <w:i w:val="0"/>
                <w:color w:val="1F4E79"/>
                <w:sz w:val="18"/>
              </w:rPr>
              <w:t>review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, suivre la caisse</w:t>
            </w:r>
          </w:p>
        </w:tc>
        <w:tc>
          <w:tcPr>
            <w:tcW w:type="dxa" w:w="33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Voir les preuves des autres vendeurs ; modifier </w:t>
            </w:r>
            <w:r>
              <w:rPr>
                <w:rFonts w:ascii="Consolas" w:hAnsi="Consolas" w:eastAsia="Calibri"/>
                <w:b w:val="0"/>
                <w:i w:val="0"/>
                <w:color w:val="1F4E79"/>
                <w:sz w:val="18"/>
              </w:rPr>
              <w:t>amount_due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après lock</w:t>
            </w:r>
          </w:p>
        </w:tc>
      </w:tr>
      <w:tr>
        <w:tc>
          <w:tcPr>
            <w:tcW w:type="dxa" w:w="33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Acheteur (resto, cantine, ménage, transformateur)</w:t>
            </w:r>
          </w:p>
        </w:tc>
        <w:tc>
          <w:tcPr>
            <w:tcW w:type="dxa" w:w="33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Voir les offres </w:t>
            </w:r>
            <w:r>
              <w:rPr>
                <w:rFonts w:ascii="Calibri" w:hAnsi="Calibri" w:eastAsia="Calibri"/>
                <w:b/>
                <w:i w:val="0"/>
                <w:sz w:val="18"/>
              </w:rPr>
              <w:t>dans son rayon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, réserver, déposer une preuve, se rendre au RDV</w:t>
            </w:r>
          </w:p>
        </w:tc>
        <w:tc>
          <w:tcPr>
            <w:tcW w:type="dxa" w:w="33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Forcer un verdict </w:t>
            </w:r>
            <w:r>
              <w:rPr>
                <w:rFonts w:ascii="Consolas" w:hAnsi="Consolas" w:eastAsia="Calibri"/>
                <w:b w:val="0"/>
                <w:i w:val="0"/>
                <w:color w:val="1F4E79"/>
                <w:sz w:val="18"/>
              </w:rPr>
              <w:t>accepted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; voir le stock hors matching</w:t>
            </w:r>
          </w:p>
        </w:tc>
      </w:tr>
      <w:tr>
        <w:tc>
          <w:tcPr>
            <w:tcW w:type="dxa" w:w="33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Service applicatif (Django)</w:t>
            </w:r>
          </w:p>
        </w:tc>
        <w:tc>
          <w:tcPr>
            <w:tcW w:type="dxa" w:w="33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API REST, matching, lock SQL, secrets IA</w:t>
            </w:r>
          </w:p>
        </w:tc>
        <w:tc>
          <w:tcPr>
            <w:tcW w:type="dxa" w:w="33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Exposer </w:t>
            </w:r>
            <w:r>
              <w:rPr>
                <w:rFonts w:ascii="Consolas" w:hAnsi="Consolas" w:eastAsia="Calibri"/>
                <w:b w:val="0"/>
                <w:i w:val="0"/>
                <w:color w:val="1F4E79"/>
                <w:sz w:val="18"/>
              </w:rPr>
              <w:t>SECRET_KEY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/ </w:t>
            </w:r>
            <w:r>
              <w:rPr>
                <w:rFonts w:ascii="Consolas" w:hAnsi="Consolas" w:eastAsia="Calibri"/>
                <w:b w:val="0"/>
                <w:i w:val="0"/>
                <w:color w:val="1F4E79"/>
                <w:sz w:val="18"/>
              </w:rPr>
              <w:t>GEMINI_API_KEY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au client</w:t>
            </w:r>
          </w:p>
        </w:tc>
      </w:tr>
      <w:tr>
        <w:tc>
          <w:tcPr>
            <w:tcW w:type="dxa" w:w="33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Compte démo / jury</w:t>
            </w:r>
          </w:p>
        </w:tc>
        <w:tc>
          <w:tcPr>
            <w:tcW w:type="dxa" w:w="33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Rejouer le parcours seed</w:t>
            </w:r>
          </w:p>
        </w:tc>
        <w:tc>
          <w:tcPr>
            <w:tcW w:type="dxa" w:w="33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Compte admin Django hors démo publique</w:t>
            </w:r>
          </w:p>
        </w:tc>
      </w:tr>
    </w:tbl>
    <w:p/>
    <w:p>
      <w:pPr>
        <w:spacing w:after="120" w:line="240" w:lineRule="auto"/>
      </w:pPr>
      <w:r>
        <w:rPr>
          <w:rFonts w:ascii="Calibri" w:hAnsi="Calibri" w:eastAsia="Calibri"/>
          <w:b w:val="0"/>
          <w:i w:val="0"/>
          <w:sz w:val="22"/>
        </w:rPr>
        <w:t xml:space="preserve">Contrainte v1 : </w:t>
      </w:r>
      <w:r>
        <w:rPr>
          <w:rFonts w:ascii="Calibri" w:hAnsi="Calibri" w:eastAsia="Calibri"/>
          <w:b/>
          <w:i w:val="0"/>
          <w:sz w:val="22"/>
        </w:rPr>
        <w:t>un utilisateur = un seul rôle</w:t>
      </w:r>
      <w:r>
        <w:rPr>
          <w:rFonts w:ascii="Calibri" w:hAnsi="Calibri" w:eastAsia="Calibri"/>
          <w:b w:val="0"/>
          <w:i w:val="0"/>
          <w:sz w:val="22"/>
        </w:rPr>
        <w:t>.</w:t>
      </w:r>
    </w:p>
    <w:p>
      <w:pPr>
        <w:spacing w:before="80" w:after="80"/>
        <w:pBdr>
          <w:bottom w:val="single" w:sz="6" w:space="1" w:color="1F4E79"/>
        </w:pBdr>
      </w:pPr>
    </w:p>
    <w:p>
      <w:pPr>
        <w:pStyle w:val="Heading2"/>
        <w:spacing w:before="240" w:after="160"/>
      </w:pPr>
      <w:r>
        <w:rPr>
          <w:rFonts w:ascii="Calibri" w:hAnsi="Calibri" w:eastAsia="Calibri"/>
          <w:b/>
          <w:i w:val="0"/>
          <w:color w:val="1F4E79"/>
          <w:sz w:val="32"/>
        </w:rPr>
        <w:t>6. Exigences fonctionnelles</w:t>
      </w:r>
    </w:p>
    <w:p>
      <w:pPr>
        <w:spacing w:after="120" w:line="240" w:lineRule="auto"/>
      </w:pPr>
      <w:r>
        <w:rPr>
          <w:rFonts w:ascii="Calibri" w:hAnsi="Calibri" w:eastAsia="Calibri"/>
          <w:b w:val="0"/>
          <w:i w:val="0"/>
          <w:sz w:val="22"/>
        </w:rPr>
        <w:t xml:space="preserve">Les identifiants </w:t>
      </w:r>
      <w:r>
        <w:rPr>
          <w:rFonts w:ascii="Consolas" w:hAnsi="Consolas" w:eastAsia="Calibri"/>
          <w:b w:val="0"/>
          <w:i w:val="0"/>
          <w:color w:val="1F4E79"/>
          <w:sz w:val="21"/>
        </w:rPr>
        <w:t>EF-xx</w:t>
      </w:r>
      <w:r>
        <w:rPr>
          <w:rFonts w:ascii="Calibri" w:hAnsi="Calibri" w:eastAsia="Calibri"/>
          <w:b w:val="0"/>
          <w:i w:val="0"/>
          <w:sz w:val="22"/>
        </w:rPr>
        <w:t xml:space="preserve"> sont des critères de recette. Statut P0 = obligatoire pour le Demo Day.</w:t>
      </w:r>
    </w:p>
    <w:p>
      <w:pPr>
        <w:pStyle w:val="Heading3"/>
        <w:spacing w:before="240" w:after="160"/>
      </w:pPr>
      <w:r>
        <w:rPr>
          <w:rFonts w:ascii="Calibri" w:hAnsi="Calibri" w:eastAsia="Calibri"/>
          <w:b/>
          <w:i w:val="0"/>
          <w:color w:val="2E75B6"/>
          <w:sz w:val="26"/>
        </w:rPr>
        <w:t>6.1 Accès et profils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1F4E79" w:val="clear"/>
          </w:tcPr>
          <w:p>
            <w:pPr>
              <w:spacing w:after="40" w:before="40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33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1F4E79" w:val="clear"/>
          </w:tcPr>
          <w:p>
            <w:pPr>
              <w:spacing w:after="40" w:before="40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Exigence</w:t>
            </w:r>
          </w:p>
        </w:tc>
        <w:tc>
          <w:tcPr>
            <w:tcW w:type="dxa" w:w="33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1F4E79" w:val="clear"/>
          </w:tcPr>
          <w:p>
            <w:pPr>
              <w:spacing w:after="40" w:before="40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Priorité</w:t>
            </w:r>
          </w:p>
        </w:tc>
      </w:tr>
      <w:tr>
        <w:tc>
          <w:tcPr>
            <w:tcW w:type="dxa" w:w="33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EF-01</w:t>
            </w:r>
          </w:p>
        </w:tc>
        <w:tc>
          <w:tcPr>
            <w:tcW w:type="dxa" w:w="33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L’utilisateur s’authentifie (email / mot de passe comptes seed acceptés pour la démo).</w:t>
            </w:r>
          </w:p>
        </w:tc>
        <w:tc>
          <w:tcPr>
            <w:tcW w:type="dxa" w:w="33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P0</w:t>
            </w:r>
          </w:p>
        </w:tc>
      </w:tr>
      <w:tr>
        <w:tc>
          <w:tcPr>
            <w:tcW w:type="dxa" w:w="33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EF-02</w:t>
            </w:r>
          </w:p>
        </w:tc>
        <w:tc>
          <w:tcPr>
            <w:tcW w:type="dxa" w:w="33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À l’inscription ou au premier login, le rôle </w:t>
            </w:r>
            <w:r>
              <w:rPr>
                <w:rFonts w:ascii="Consolas" w:hAnsi="Consolas" w:eastAsia="Calibri"/>
                <w:b w:val="0"/>
                <w:i w:val="0"/>
                <w:color w:val="1F4E79"/>
                <w:sz w:val="18"/>
              </w:rPr>
              <w:t>seller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ou </w:t>
            </w:r>
            <w:r>
              <w:rPr>
                <w:rFonts w:ascii="Consolas" w:hAnsi="Consolas" w:eastAsia="Calibri"/>
                <w:b w:val="0"/>
                <w:i w:val="0"/>
                <w:color w:val="1F4E79"/>
                <w:sz w:val="18"/>
              </w:rPr>
              <w:t>buyer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est choisi et persistant.</w:t>
            </w:r>
          </w:p>
        </w:tc>
        <w:tc>
          <w:tcPr>
            <w:tcW w:type="dxa" w:w="33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P0</w:t>
            </w:r>
          </w:p>
        </w:tc>
      </w:tr>
      <w:tr>
        <w:tc>
          <w:tcPr>
            <w:tcW w:type="dxa" w:w="33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EF-03</w:t>
            </w:r>
          </w:p>
        </w:tc>
        <w:tc>
          <w:tcPr>
            <w:tcW w:type="dxa" w:w="33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Le profil stocke : nom, quartier, coordonnées (GPS ou centroïde quartier), </w:t>
            </w:r>
            <w:r>
              <w:rPr>
                <w:rFonts w:ascii="Consolas" w:hAnsi="Consolas" w:eastAsia="Calibri"/>
                <w:b w:val="0"/>
                <w:i w:val="0"/>
                <w:color w:val="1F4E79"/>
                <w:sz w:val="18"/>
              </w:rPr>
              <w:t>radius_km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(défaut 5), </w:t>
            </w:r>
            <w:r>
              <w:rPr>
                <w:rFonts w:ascii="Consolas" w:hAnsi="Consolas" w:eastAsia="Calibri"/>
                <w:b w:val="0"/>
                <w:i w:val="0"/>
                <w:color w:val="1F4E79"/>
                <w:sz w:val="18"/>
              </w:rPr>
              <w:t>buyer_type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si acheteur, </w:t>
            </w:r>
            <w:r>
              <w:rPr>
                <w:rFonts w:ascii="Consolas" w:hAnsi="Consolas" w:eastAsia="Calibri"/>
                <w:b w:val="0"/>
                <w:i w:val="0"/>
                <w:color w:val="1F4E79"/>
                <w:sz w:val="18"/>
              </w:rPr>
              <w:t>momo_alias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si vendeur.</w:t>
            </w:r>
          </w:p>
        </w:tc>
        <w:tc>
          <w:tcPr>
            <w:tcW w:type="dxa" w:w="33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P0</w:t>
            </w:r>
          </w:p>
        </w:tc>
      </w:tr>
      <w:tr>
        <w:tc>
          <w:tcPr>
            <w:tcW w:type="dxa" w:w="33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EF-04</w:t>
            </w:r>
          </w:p>
        </w:tc>
        <w:tc>
          <w:tcPr>
            <w:tcW w:type="dxa" w:w="33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Les routes vendeur / acheteur sont gardées selon le rôle.</w:t>
            </w:r>
          </w:p>
        </w:tc>
        <w:tc>
          <w:tcPr>
            <w:tcW w:type="dxa" w:w="33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P0</w:t>
            </w:r>
          </w:p>
        </w:tc>
      </w:tr>
    </w:tbl>
    <w:p/>
    <w:p>
      <w:pPr>
        <w:pStyle w:val="Heading3"/>
        <w:spacing w:before="240" w:after="160"/>
      </w:pPr>
      <w:r>
        <w:rPr>
          <w:rFonts w:ascii="Calibri" w:hAnsi="Calibri" w:eastAsia="Calibri"/>
          <w:b/>
          <w:i w:val="0"/>
          <w:color w:val="2E75B6"/>
          <w:sz w:val="26"/>
        </w:rPr>
        <w:t>6.2 Déclaration d’urgence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1F4E79" w:val="clear"/>
          </w:tcPr>
          <w:p>
            <w:pPr>
              <w:spacing w:after="40" w:before="40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33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1F4E79" w:val="clear"/>
          </w:tcPr>
          <w:p>
            <w:pPr>
              <w:spacing w:after="40" w:before="40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Exigence</w:t>
            </w:r>
          </w:p>
        </w:tc>
        <w:tc>
          <w:tcPr>
            <w:tcW w:type="dxa" w:w="33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1F4E79" w:val="clear"/>
          </w:tcPr>
          <w:p>
            <w:pPr>
              <w:spacing w:after="40" w:before="40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Priorité</w:t>
            </w:r>
          </w:p>
        </w:tc>
      </w:tr>
      <w:tr>
        <w:tc>
          <w:tcPr>
            <w:tcW w:type="dxa" w:w="33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EF-10</w:t>
            </w:r>
          </w:p>
        </w:tc>
        <w:tc>
          <w:tcPr>
            <w:tcW w:type="dxa" w:w="33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Le vendeur déclare un stock en ≤ 30 s : produit, quantité, unité, quartier/GPS, durée d’expirabilité, </w:t>
            </w:r>
            <w:r>
              <w:rPr>
                <w:rFonts w:ascii="Calibri" w:hAnsi="Calibri" w:eastAsia="Calibri"/>
                <w:b/>
                <w:i w:val="0"/>
                <w:sz w:val="18"/>
              </w:rPr>
              <w:t>adresse de collecte en texte libre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(</w:t>
            </w:r>
            <w:r>
              <w:rPr>
                <w:rFonts w:ascii="Consolas" w:hAnsi="Consolas" w:eastAsia="Calibri"/>
                <w:b w:val="0"/>
                <w:i w:val="0"/>
                <w:color w:val="1F4E79"/>
                <w:sz w:val="18"/>
              </w:rPr>
              <w:t>adresse_collecte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, ex. « Marché de Bè, devant la pharmacie »). Pas de géocodage d’adresse.</w:t>
            </w:r>
          </w:p>
        </w:tc>
        <w:tc>
          <w:tcPr>
            <w:tcW w:type="dxa" w:w="33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P0</w:t>
            </w:r>
          </w:p>
        </w:tc>
      </w:tr>
      <w:tr>
        <w:tc>
          <w:tcPr>
            <w:tcW w:type="dxa" w:w="33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EF-11</w:t>
            </w:r>
          </w:p>
        </w:tc>
        <w:tc>
          <w:tcPr>
            <w:tcW w:type="dxa" w:w="33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Une photo peut être prise (caméra) ou importée. Si la caméra est refusée, un fichier image reste possible.</w:t>
            </w:r>
          </w:p>
        </w:tc>
        <w:tc>
          <w:tcPr>
            <w:tcW w:type="dxa" w:w="33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P0</w:t>
            </w:r>
          </w:p>
        </w:tc>
      </w:tr>
      <w:tr>
        <w:tc>
          <w:tcPr>
            <w:tcW w:type="dxa" w:w="33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EF-12</w:t>
            </w:r>
          </w:p>
        </w:tc>
        <w:tc>
          <w:tcPr>
            <w:tcW w:type="dxa" w:w="33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Si le GPS est refusé, un sélecteur de quartier Abidjan + pin carte suffit.</w:t>
            </w:r>
          </w:p>
        </w:tc>
        <w:tc>
          <w:tcPr>
            <w:tcW w:type="dxa" w:w="33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P0</w:t>
            </w:r>
          </w:p>
        </w:tc>
      </w:tr>
      <w:tr>
        <w:tc>
          <w:tcPr>
            <w:tcW w:type="dxa" w:w="33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EF-13</w:t>
            </w:r>
          </w:p>
        </w:tc>
        <w:tc>
          <w:tcPr>
            <w:tcW w:type="dxa" w:w="33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L’offre passe </w:t>
            </w:r>
            <w:r>
              <w:rPr>
                <w:rFonts w:ascii="Consolas" w:hAnsi="Consolas" w:eastAsia="Calibri"/>
                <w:b w:val="0"/>
                <w:i w:val="0"/>
                <w:color w:val="1F4E79"/>
                <w:sz w:val="18"/>
              </w:rPr>
              <w:t>draft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→ </w:t>
            </w:r>
            <w:r>
              <w:rPr>
                <w:rFonts w:ascii="Consolas" w:hAnsi="Consolas" w:eastAsia="Calibri"/>
                <w:b w:val="0"/>
                <w:i w:val="0"/>
                <w:color w:val="1F4E79"/>
                <w:sz w:val="18"/>
              </w:rPr>
              <w:t>live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à la publication.</w:t>
            </w:r>
          </w:p>
        </w:tc>
        <w:tc>
          <w:tcPr>
            <w:tcW w:type="dxa" w:w="33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P0</w:t>
            </w:r>
          </w:p>
        </w:tc>
      </w:tr>
      <w:tr>
        <w:tc>
          <w:tcPr>
            <w:tcW w:type="dxa" w:w="33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EF-14</w:t>
            </w:r>
          </w:p>
        </w:tc>
        <w:tc>
          <w:tcPr>
            <w:tcW w:type="dxa" w:w="33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Le vendeur peut annuler une offre </w:t>
            </w:r>
            <w:r>
              <w:rPr>
                <w:rFonts w:ascii="Consolas" w:hAnsi="Consolas" w:eastAsia="Calibri"/>
                <w:b w:val="0"/>
                <w:i w:val="0"/>
                <w:color w:val="1F4E79"/>
                <w:sz w:val="18"/>
              </w:rPr>
              <w:t>live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/ </w:t>
            </w:r>
            <w:r>
              <w:rPr>
                <w:rFonts w:ascii="Consolas" w:hAnsi="Consolas" w:eastAsia="Calibri"/>
                <w:b w:val="0"/>
                <w:i w:val="0"/>
                <w:color w:val="1F4E79"/>
                <w:sz w:val="18"/>
              </w:rPr>
              <w:t>partial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(</w:t>
            </w:r>
            <w:r>
              <w:rPr>
                <w:rFonts w:ascii="Consolas" w:hAnsi="Consolas" w:eastAsia="Calibri"/>
                <w:b w:val="0"/>
                <w:i w:val="0"/>
                <w:color w:val="1F4E79"/>
                <w:sz w:val="18"/>
              </w:rPr>
              <w:t>cancelled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) : les locks non </w:t>
            </w:r>
            <w:r>
              <w:rPr>
                <w:rFonts w:ascii="Consolas" w:hAnsi="Consolas" w:eastAsia="Calibri"/>
                <w:b w:val="0"/>
                <w:i w:val="0"/>
                <w:color w:val="1F4E79"/>
                <w:sz w:val="18"/>
              </w:rPr>
              <w:t>accepted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sont libérés.</w:t>
            </w:r>
          </w:p>
        </w:tc>
        <w:tc>
          <w:tcPr>
            <w:tcW w:type="dxa" w:w="33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P0</w:t>
            </w:r>
          </w:p>
        </w:tc>
      </w:tr>
    </w:tbl>
    <w:p/>
    <w:p>
      <w:pPr>
        <w:pStyle w:val="Heading3"/>
        <w:spacing w:before="240" w:after="160"/>
      </w:pPr>
      <w:r>
        <w:rPr>
          <w:rFonts w:ascii="Calibri" w:hAnsi="Calibri" w:eastAsia="Calibri"/>
          <w:b/>
          <w:i w:val="0"/>
          <w:color w:val="2E75B6"/>
          <w:sz w:val="26"/>
        </w:rPr>
        <w:t>6.3 Fraîcheur et tarif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1F4E79" w:val="clear"/>
          </w:tcPr>
          <w:p>
            <w:pPr>
              <w:spacing w:after="40" w:before="40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33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1F4E79" w:val="clear"/>
          </w:tcPr>
          <w:p>
            <w:pPr>
              <w:spacing w:after="40" w:before="40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Exigence</w:t>
            </w:r>
          </w:p>
        </w:tc>
        <w:tc>
          <w:tcPr>
            <w:tcW w:type="dxa" w:w="33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1F4E79" w:val="clear"/>
          </w:tcPr>
          <w:p>
            <w:pPr>
              <w:spacing w:after="40" w:before="40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Priorité</w:t>
            </w:r>
          </w:p>
        </w:tc>
      </w:tr>
      <w:tr>
        <w:tc>
          <w:tcPr>
            <w:tcW w:type="dxa" w:w="33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EF-20</w:t>
            </w:r>
          </w:p>
        </w:tc>
        <w:tc>
          <w:tcPr>
            <w:tcW w:type="dxa" w:w="33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Sur photo, le système estime un score de fraîcheur / maturité et </w:t>
            </w:r>
            <w:r>
              <w:rPr>
                <w:rFonts w:ascii="Consolas" w:hAnsi="Consolas" w:eastAsia="Calibri"/>
                <w:b w:val="0"/>
                <w:i w:val="0"/>
                <w:color w:val="1F4E79"/>
                <w:sz w:val="18"/>
              </w:rPr>
              <w:t>hours_left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.</w:t>
            </w:r>
          </w:p>
        </w:tc>
        <w:tc>
          <w:tcPr>
            <w:tcW w:type="dxa" w:w="33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P0</w:t>
            </w:r>
          </w:p>
        </w:tc>
      </w:tr>
      <w:tr>
        <w:tc>
          <w:tcPr>
            <w:tcW w:type="dxa" w:w="33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EF-21</w:t>
            </w:r>
          </w:p>
        </w:tc>
        <w:tc>
          <w:tcPr>
            <w:tcW w:type="dxa" w:w="33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onsolas" w:hAnsi="Consolas" w:eastAsia="Calibri"/>
                <w:b w:val="0"/>
                <w:i w:val="0"/>
                <w:color w:val="1F4E79"/>
                <w:sz w:val="18"/>
              </w:rPr>
              <w:t>hours_left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est </w:t>
            </w:r>
            <w:r>
              <w:rPr>
                <w:rFonts w:ascii="Calibri" w:hAnsi="Calibri" w:eastAsia="Calibri"/>
                <w:b/>
                <w:i w:val="0"/>
                <w:sz w:val="18"/>
              </w:rPr>
              <w:t>borné par catégorie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(ex. poisson ≤ 12 h, tomate ≤ 72 h, banane ≤ 96 h).</w:t>
            </w:r>
          </w:p>
        </w:tc>
        <w:tc>
          <w:tcPr>
            <w:tcW w:type="dxa" w:w="33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P0</w:t>
            </w:r>
          </w:p>
        </w:tc>
      </w:tr>
      <w:tr>
        <w:tc>
          <w:tcPr>
            <w:tcW w:type="dxa" w:w="33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EF-22</w:t>
            </w:r>
          </w:p>
        </w:tc>
        <w:tc>
          <w:tcPr>
            <w:tcW w:type="dxa" w:w="33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En cas d’échec IA, le vendeur saisit manuellement les heures ; l’échec est tracé.</w:t>
            </w:r>
          </w:p>
        </w:tc>
        <w:tc>
          <w:tcPr>
            <w:tcW w:type="dxa" w:w="33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P0</w:t>
            </w:r>
          </w:p>
        </w:tc>
      </w:tr>
      <w:tr>
        <w:tc>
          <w:tcPr>
            <w:tcW w:type="dxa" w:w="33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EF-23</w:t>
            </w:r>
          </w:p>
        </w:tc>
        <w:tc>
          <w:tcPr>
            <w:tcW w:type="dxa" w:w="33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Le prix publié suit </w:t>
            </w:r>
            <w:r>
              <w:rPr>
                <w:rFonts w:ascii="Consolas" w:hAnsi="Consolas" w:eastAsia="Calibri"/>
                <w:b w:val="0"/>
                <w:i w:val="0"/>
                <w:color w:val="1F4E79"/>
                <w:sz w:val="18"/>
              </w:rPr>
              <w:t>published_price = round(market_price × clamp(hours_left / hours_ref, 0.35, 1))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.</w:t>
            </w:r>
          </w:p>
        </w:tc>
        <w:tc>
          <w:tcPr>
            <w:tcW w:type="dxa" w:w="33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P0</w:t>
            </w:r>
          </w:p>
        </w:tc>
      </w:tr>
      <w:tr>
        <w:tc>
          <w:tcPr>
            <w:tcW w:type="dxa" w:w="33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EF-24</w:t>
            </w:r>
          </w:p>
        </w:tc>
        <w:tc>
          <w:tcPr>
            <w:tcW w:type="dxa" w:w="33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Le vendeur peut surcharger le prix proposé ; la surcharge est tracée.</w:t>
            </w:r>
          </w:p>
        </w:tc>
        <w:tc>
          <w:tcPr>
            <w:tcW w:type="dxa" w:w="33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P1</w:t>
            </w:r>
          </w:p>
        </w:tc>
      </w:tr>
      <w:tr>
        <w:tc>
          <w:tcPr>
            <w:tcW w:type="dxa" w:w="33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EF-25</w:t>
            </w:r>
          </w:p>
        </w:tc>
        <w:tc>
          <w:tcPr>
            <w:tcW w:type="dxa" w:w="33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Un mismatch photo / catégorie déclarée à haute confiance lève un flag (ne bloque pas forcément la publication).</w:t>
            </w:r>
          </w:p>
        </w:tc>
        <w:tc>
          <w:tcPr>
            <w:tcW w:type="dxa" w:w="33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P1</w:t>
            </w:r>
          </w:p>
        </w:tc>
      </w:tr>
    </w:tbl>
    <w:p/>
    <w:p>
      <w:pPr>
        <w:pStyle w:val="Heading3"/>
        <w:spacing w:before="240" w:after="160"/>
      </w:pPr>
      <w:r>
        <w:rPr>
          <w:rFonts w:ascii="Calibri" w:hAnsi="Calibri" w:eastAsia="Calibri"/>
          <w:b/>
          <w:i w:val="0"/>
          <w:color w:val="2E75B6"/>
          <w:sz w:val="26"/>
        </w:rPr>
        <w:t>6.4 Matching et découverte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1F4E79" w:val="clear"/>
          </w:tcPr>
          <w:p>
            <w:pPr>
              <w:spacing w:after="40" w:before="40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33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1F4E79" w:val="clear"/>
          </w:tcPr>
          <w:p>
            <w:pPr>
              <w:spacing w:after="40" w:before="40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Exigence</w:t>
            </w:r>
          </w:p>
        </w:tc>
        <w:tc>
          <w:tcPr>
            <w:tcW w:type="dxa" w:w="33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1F4E79" w:val="clear"/>
          </w:tcPr>
          <w:p>
            <w:pPr>
              <w:spacing w:after="40" w:before="40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Priorité</w:t>
            </w:r>
          </w:p>
        </w:tc>
      </w:tr>
      <w:tr>
        <w:tc>
          <w:tcPr>
            <w:tcW w:type="dxa" w:w="33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EF-30</w:t>
            </w:r>
          </w:p>
        </w:tc>
        <w:tc>
          <w:tcPr>
            <w:tcW w:type="dxa" w:w="33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Un acheteur ne voit une offre que si distance Haversine ≤ </w:t>
            </w:r>
            <w:r>
              <w:rPr>
                <w:rFonts w:ascii="Consolas" w:hAnsi="Consolas" w:eastAsia="Calibri"/>
                <w:b w:val="0"/>
                <w:i w:val="0"/>
                <w:color w:val="1F4E79"/>
                <w:sz w:val="18"/>
              </w:rPr>
              <w:t>radius_km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</w:t>
            </w:r>
            <w:r>
              <w:rPr>
                <w:rFonts w:ascii="Calibri" w:hAnsi="Calibri" w:eastAsia="Calibri"/>
                <w:b/>
                <w:i w:val="0"/>
                <w:sz w:val="18"/>
              </w:rPr>
              <w:t>et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offre </w:t>
            </w:r>
            <w:r>
              <w:rPr>
                <w:rFonts w:ascii="Consolas" w:hAnsi="Consolas" w:eastAsia="Calibri"/>
                <w:b w:val="0"/>
                <w:i w:val="0"/>
                <w:color w:val="1F4E79"/>
                <w:sz w:val="18"/>
              </w:rPr>
              <w:t>live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/</w:t>
            </w:r>
            <w:r>
              <w:rPr>
                <w:rFonts w:ascii="Consolas" w:hAnsi="Consolas" w:eastAsia="Calibri"/>
                <w:b w:val="0"/>
                <w:i w:val="0"/>
                <w:color w:val="1F4E79"/>
                <w:sz w:val="18"/>
              </w:rPr>
              <w:t>partial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</w:t>
            </w:r>
            <w:r>
              <w:rPr>
                <w:rFonts w:ascii="Calibri" w:hAnsi="Calibri" w:eastAsia="Calibri"/>
                <w:b/>
                <w:i w:val="0"/>
                <w:sz w:val="18"/>
              </w:rPr>
              <w:t>et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non expirée.</w:t>
            </w:r>
          </w:p>
        </w:tc>
        <w:tc>
          <w:tcPr>
            <w:tcW w:type="dxa" w:w="33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P0</w:t>
            </w:r>
          </w:p>
        </w:tc>
      </w:tr>
      <w:tr>
        <w:tc>
          <w:tcPr>
            <w:tcW w:type="dxa" w:w="33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EF-31</w:t>
            </w:r>
          </w:p>
        </w:tc>
        <w:tc>
          <w:tcPr>
            <w:tcW w:type="dxa" w:w="33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Un score </w:t>
            </w:r>
            <w:r>
              <w:rPr>
                <w:rFonts w:ascii="Consolas" w:hAnsi="Consolas" w:eastAsia="Calibri"/>
                <w:b w:val="0"/>
                <w:i w:val="0"/>
                <w:color w:val="1F4E79"/>
                <w:sz w:val="18"/>
              </w:rPr>
              <w:t>s ∈ [0,1]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est affiché avec une phrase d’explication : </w:t>
            </w:r>
            <w:r>
              <w:rPr>
                <w:rFonts w:ascii="Consolas" w:hAnsi="Consolas" w:eastAsia="Calibri"/>
                <w:b w:val="0"/>
                <w:i w:val="0"/>
                <w:color w:val="1F4E79"/>
                <w:sz w:val="18"/>
              </w:rPr>
              <w:t>0.45×prox + 0.25×urgence + 0.20×qty_fit + 0.10×profile_fit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.</w:t>
            </w:r>
          </w:p>
        </w:tc>
        <w:tc>
          <w:tcPr>
            <w:tcW w:type="dxa" w:w="33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P0</w:t>
            </w:r>
          </w:p>
        </w:tc>
      </w:tr>
      <w:tr>
        <w:tc>
          <w:tcPr>
            <w:tcW w:type="dxa" w:w="33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EF-32</w:t>
            </w:r>
          </w:p>
        </w:tc>
        <w:tc>
          <w:tcPr>
            <w:tcW w:type="dxa" w:w="33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Carte Leaflet (React) + liste des offres visibles.</w:t>
            </w:r>
          </w:p>
        </w:tc>
        <w:tc>
          <w:tcPr>
            <w:tcW w:type="dxa" w:w="33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P0</w:t>
            </w:r>
          </w:p>
        </w:tc>
      </w:tr>
      <w:tr>
        <w:tc>
          <w:tcPr>
            <w:tcW w:type="dxa" w:w="33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EF-33</w:t>
            </w:r>
          </w:p>
        </w:tc>
        <w:tc>
          <w:tcPr>
            <w:tcW w:type="dxa" w:w="33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Notification in-app (Realtime ou polling ≤ 4 s) lorsqu’une offre entre dans le rayon.</w:t>
            </w:r>
          </w:p>
        </w:tc>
        <w:tc>
          <w:tcPr>
            <w:tcW w:type="dxa" w:w="33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P1</w:t>
            </w:r>
          </w:p>
        </w:tc>
      </w:tr>
      <w:tr>
        <w:tc>
          <w:tcPr>
            <w:tcW w:type="dxa" w:w="33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EF-34</w:t>
            </w:r>
          </w:p>
        </w:tc>
        <w:tc>
          <w:tcPr>
            <w:tcW w:type="dxa" w:w="33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Les 3 meilleurs scores d’une offre reçoivent une fenêtre </w:t>
            </w:r>
            <w:r>
              <w:rPr>
                <w:rFonts w:ascii="Consolas" w:hAnsi="Consolas" w:eastAsia="Calibri"/>
                <w:b w:val="0"/>
                <w:i w:val="0"/>
                <w:color w:val="1F4E79"/>
                <w:sz w:val="18"/>
              </w:rPr>
              <w:t>pending_priority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de 8 minutes.</w:t>
            </w:r>
          </w:p>
        </w:tc>
        <w:tc>
          <w:tcPr>
            <w:tcW w:type="dxa" w:w="33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P0</w:t>
            </w:r>
          </w:p>
        </w:tc>
      </w:tr>
    </w:tbl>
    <w:p/>
    <w:p>
      <w:pPr>
        <w:pStyle w:val="Heading3"/>
        <w:spacing w:before="240" w:after="160"/>
      </w:pPr>
      <w:r>
        <w:rPr>
          <w:rFonts w:ascii="Calibri" w:hAnsi="Calibri" w:eastAsia="Calibri"/>
          <w:b/>
          <w:i w:val="0"/>
          <w:color w:val="2E75B6"/>
          <w:sz w:val="26"/>
        </w:rPr>
        <w:t>6.5 Réservation et rendez-vous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1F4E79" w:val="clear"/>
          </w:tcPr>
          <w:p>
            <w:pPr>
              <w:spacing w:after="40" w:before="40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33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1F4E79" w:val="clear"/>
          </w:tcPr>
          <w:p>
            <w:pPr>
              <w:spacing w:after="40" w:before="40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Exigence</w:t>
            </w:r>
          </w:p>
        </w:tc>
        <w:tc>
          <w:tcPr>
            <w:tcW w:type="dxa" w:w="33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1F4E79" w:val="clear"/>
          </w:tcPr>
          <w:p>
            <w:pPr>
              <w:spacing w:after="40" w:before="40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Priorité</w:t>
            </w:r>
          </w:p>
        </w:tc>
      </w:tr>
      <w:tr>
        <w:tc>
          <w:tcPr>
            <w:tcW w:type="dxa" w:w="33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EF-40</w:t>
            </w:r>
          </w:p>
        </w:tc>
        <w:tc>
          <w:tcPr>
            <w:tcW w:type="dxa" w:w="33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L’acheteur réserve une quantité ≤ </w:t>
            </w:r>
            <w:r>
              <w:rPr>
                <w:rFonts w:ascii="Consolas" w:hAnsi="Consolas" w:eastAsia="Calibri"/>
                <w:b w:val="0"/>
                <w:i w:val="0"/>
                <w:color w:val="1F4E79"/>
                <w:sz w:val="18"/>
              </w:rPr>
              <w:t>qty_available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.</w:t>
            </w:r>
          </w:p>
        </w:tc>
        <w:tc>
          <w:tcPr>
            <w:tcW w:type="dxa" w:w="33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P0</w:t>
            </w:r>
          </w:p>
        </w:tc>
      </w:tr>
      <w:tr>
        <w:tc>
          <w:tcPr>
            <w:tcW w:type="dxa" w:w="33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EF-41</w:t>
            </w:r>
          </w:p>
        </w:tc>
        <w:tc>
          <w:tcPr>
            <w:tcW w:type="dxa" w:w="33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Le lock de stock est </w:t>
            </w:r>
            <w:r>
              <w:rPr>
                <w:rFonts w:ascii="Calibri" w:hAnsi="Calibri" w:eastAsia="Calibri"/>
                <w:b/>
                <w:i w:val="0"/>
                <w:sz w:val="18"/>
              </w:rPr>
              <w:t>atomique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(Django </w:t>
            </w:r>
            <w:r>
              <w:rPr>
                <w:rFonts w:ascii="Consolas" w:hAnsi="Consolas" w:eastAsia="Calibri"/>
                <w:b w:val="0"/>
                <w:i w:val="0"/>
                <w:color w:val="1F4E79"/>
                <w:sz w:val="18"/>
              </w:rPr>
              <w:t>select_for_update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en transaction). Deux réservations concurrentes : une réussit, l’autre reçoit une erreur 409.</w:t>
            </w:r>
          </w:p>
        </w:tc>
        <w:tc>
          <w:tcPr>
            <w:tcW w:type="dxa" w:w="33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P0</w:t>
            </w:r>
          </w:p>
        </w:tc>
      </w:tr>
      <w:tr>
        <w:tc>
          <w:tcPr>
            <w:tcW w:type="dxa" w:w="33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EF-42</w:t>
            </w:r>
          </w:p>
        </w:tc>
        <w:tc>
          <w:tcPr>
            <w:tcW w:type="dxa" w:w="33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onsolas" w:hAnsi="Consolas" w:eastAsia="Calibri"/>
                <w:b w:val="0"/>
                <w:i w:val="0"/>
                <w:color w:val="1F4E79"/>
                <w:sz w:val="18"/>
              </w:rPr>
              <w:t>amount_due = qty × unit_price_snapshot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. Le snapshot est le </w:t>
            </w:r>
            <w:r>
              <w:rPr>
                <w:rFonts w:ascii="Consolas" w:hAnsi="Consolas" w:eastAsia="Calibri"/>
                <w:b w:val="0"/>
                <w:i w:val="0"/>
                <w:color w:val="1F4E79"/>
                <w:sz w:val="18"/>
              </w:rPr>
              <w:t>published_price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</w:t>
            </w:r>
            <w:r>
              <w:rPr>
                <w:rFonts w:ascii="Calibri" w:hAnsi="Calibri" w:eastAsia="Calibri"/>
                <w:b/>
                <w:i w:val="0"/>
                <w:sz w:val="18"/>
              </w:rPr>
              <w:t>au moment du lock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. Il ne change plus.</w:t>
            </w:r>
          </w:p>
        </w:tc>
        <w:tc>
          <w:tcPr>
            <w:tcW w:type="dxa" w:w="33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P0</w:t>
            </w:r>
          </w:p>
        </w:tc>
      </w:tr>
      <w:tr>
        <w:tc>
          <w:tcPr>
            <w:tcW w:type="dxa" w:w="33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EF-43</w:t>
            </w:r>
          </w:p>
        </w:tc>
        <w:tc>
          <w:tcPr>
            <w:tcW w:type="dxa" w:w="33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À la confirmation de réservation, l’écran affiche </w:t>
            </w:r>
            <w:r>
              <w:rPr>
                <w:rFonts w:ascii="Consolas" w:hAnsi="Consolas" w:eastAsia="Calibri"/>
                <w:b w:val="0"/>
                <w:i w:val="0"/>
                <w:color w:val="1F4E79"/>
                <w:sz w:val="18"/>
              </w:rPr>
              <w:t>stocks.adresse_collecte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</w:t>
            </w:r>
            <w:r>
              <w:rPr>
                <w:rFonts w:ascii="Calibri" w:hAnsi="Calibri" w:eastAsia="Calibri"/>
                <w:b/>
                <w:i w:val="0"/>
                <w:sz w:val="18"/>
              </w:rPr>
              <w:t>et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un lien d’itinéraire </w:t>
            </w:r>
            <w:r>
              <w:rPr>
                <w:rFonts w:ascii="Consolas" w:hAnsi="Consolas" w:eastAsia="Calibri"/>
                <w:b w:val="0"/>
                <w:i w:val="0"/>
                <w:color w:val="1F4E79"/>
                <w:sz w:val="18"/>
              </w:rPr>
              <w:t>https://maps.google.com/?q={lat},{lng}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construit à partir des coordonnées GPS </w:t>
            </w:r>
            <w:r>
              <w:rPr>
                <w:rFonts w:ascii="Calibri" w:hAnsi="Calibri" w:eastAsia="Calibri"/>
                <w:b/>
                <w:i w:val="0"/>
                <w:sz w:val="18"/>
              </w:rPr>
              <w:t>déjà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utilisées pour le matching. Aucun calcul d’itinéraire routier, aucun géocodage. Le point de collecte est celui du vendeur, saisi à la déclaration.</w:t>
            </w:r>
          </w:p>
        </w:tc>
        <w:tc>
          <w:tcPr>
            <w:tcW w:type="dxa" w:w="33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P0</w:t>
            </w:r>
          </w:p>
        </w:tc>
      </w:tr>
      <w:tr>
        <w:tc>
          <w:tcPr>
            <w:tcW w:type="dxa" w:w="33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EF-43b</w:t>
            </w:r>
          </w:p>
        </w:tc>
        <w:tc>
          <w:tcPr>
            <w:tcW w:type="dxa" w:w="33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onsolas" w:hAnsi="Consolas" w:eastAsia="Calibri"/>
                <w:b w:val="0"/>
                <w:i w:val="0"/>
                <w:color w:val="1F4E79"/>
                <w:sz w:val="18"/>
              </w:rPr>
              <w:t>adresse_collecte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est obligatoire à la publication du stock (texte non vide). Les </w:t>
            </w:r>
            <w:r>
              <w:rPr>
                <w:rFonts w:ascii="Consolas" w:hAnsi="Consolas" w:eastAsia="Calibri"/>
                <w:b w:val="0"/>
                <w:i w:val="0"/>
                <w:color w:val="1F4E79"/>
                <w:sz w:val="18"/>
              </w:rPr>
              <w:t>lat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/</w:t>
            </w:r>
            <w:r>
              <w:rPr>
                <w:rFonts w:ascii="Consolas" w:hAnsi="Consolas" w:eastAsia="Calibri"/>
                <w:b w:val="0"/>
                <w:i w:val="0"/>
                <w:color w:val="1F4E79"/>
                <w:sz w:val="18"/>
              </w:rPr>
              <w:t>lng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du stock servent au matching </w:t>
            </w:r>
            <w:r>
              <w:rPr>
                <w:rFonts w:ascii="Calibri" w:hAnsi="Calibri" w:eastAsia="Calibri"/>
                <w:b/>
                <w:i w:val="0"/>
                <w:sz w:val="18"/>
              </w:rPr>
              <w:t>et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au lien Maps ; ils ne sont pas recalculés depuis le texte.</w:t>
            </w:r>
          </w:p>
        </w:tc>
        <w:tc>
          <w:tcPr>
            <w:tcW w:type="dxa" w:w="33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P0</w:t>
            </w:r>
          </w:p>
        </w:tc>
      </w:tr>
      <w:tr>
        <w:tc>
          <w:tcPr>
            <w:tcW w:type="dxa" w:w="33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EF-44</w:t>
            </w:r>
          </w:p>
        </w:tc>
        <w:tc>
          <w:tcPr>
            <w:tcW w:type="dxa" w:w="33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Expiration du timer de réservation : lock libéré, offre </w:t>
            </w:r>
            <w:r>
              <w:rPr>
                <w:rFonts w:ascii="Consolas" w:hAnsi="Consolas" w:eastAsia="Calibri"/>
                <w:b w:val="0"/>
                <w:i w:val="0"/>
                <w:color w:val="1F4E79"/>
                <w:sz w:val="18"/>
              </w:rPr>
              <w:t>live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/</w:t>
            </w:r>
            <w:r>
              <w:rPr>
                <w:rFonts w:ascii="Consolas" w:hAnsi="Consolas" w:eastAsia="Calibri"/>
                <w:b w:val="0"/>
                <w:i w:val="0"/>
                <w:color w:val="1F4E79"/>
                <w:sz w:val="18"/>
              </w:rPr>
              <w:t>partial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rétablie.</w:t>
            </w:r>
          </w:p>
        </w:tc>
        <w:tc>
          <w:tcPr>
            <w:tcW w:type="dxa" w:w="33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P0</w:t>
            </w:r>
          </w:p>
        </w:tc>
      </w:tr>
      <w:tr>
        <w:tc>
          <w:tcPr>
            <w:tcW w:type="dxa" w:w="33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EF-45</w:t>
            </w:r>
          </w:p>
        </w:tc>
        <w:tc>
          <w:tcPr>
            <w:tcW w:type="dxa" w:w="33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Confirmation de collecte (vendeur et/ou acheteur) après paiement </w:t>
            </w:r>
            <w:r>
              <w:rPr>
                <w:rFonts w:ascii="Consolas" w:hAnsi="Consolas" w:eastAsia="Calibri"/>
                <w:b w:val="0"/>
                <w:i w:val="0"/>
                <w:color w:val="1F4E79"/>
                <w:sz w:val="18"/>
              </w:rPr>
              <w:t>accepted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.</w:t>
            </w:r>
          </w:p>
        </w:tc>
        <w:tc>
          <w:tcPr>
            <w:tcW w:type="dxa" w:w="33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P0</w:t>
            </w:r>
          </w:p>
        </w:tc>
      </w:tr>
      <w:tr>
        <w:tc>
          <w:tcPr>
            <w:tcW w:type="dxa" w:w="33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EF-46</w:t>
            </w:r>
          </w:p>
        </w:tc>
        <w:tc>
          <w:tcPr>
            <w:tcW w:type="dxa" w:w="33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No-show : statut </w:t>
            </w:r>
            <w:r>
              <w:rPr>
                <w:rFonts w:ascii="Consolas" w:hAnsi="Consolas" w:eastAsia="Calibri"/>
                <w:b w:val="0"/>
                <w:i w:val="0"/>
                <w:color w:val="1F4E79"/>
                <w:sz w:val="18"/>
              </w:rPr>
              <w:t>no_show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, stock relâché.</w:t>
            </w:r>
          </w:p>
        </w:tc>
        <w:tc>
          <w:tcPr>
            <w:tcW w:type="dxa" w:w="33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P1</w:t>
            </w:r>
          </w:p>
        </w:tc>
      </w:tr>
    </w:tbl>
    <w:p/>
    <w:p>
      <w:pPr>
        <w:pStyle w:val="Heading3"/>
        <w:spacing w:before="240" w:after="160"/>
      </w:pPr>
      <w:r>
        <w:rPr>
          <w:rFonts w:ascii="Calibri" w:hAnsi="Calibri" w:eastAsia="Calibri"/>
          <w:b/>
          <w:i w:val="0"/>
          <w:color w:val="2E75B6"/>
          <w:sz w:val="26"/>
        </w:rPr>
        <w:t>6.5.1 Liaison producteur ↔ acheteur (RDV / itinéraire — MVP)</w:t>
      </w:r>
    </w:p>
    <w:p>
      <w:pPr>
        <w:spacing w:after="120" w:line="240" w:lineRule="auto"/>
      </w:pPr>
      <w:r>
        <w:rPr>
          <w:rFonts w:ascii="Calibri" w:hAnsi="Calibri" w:eastAsia="Calibri"/>
          <w:b w:val="0"/>
          <w:i w:val="0"/>
          <w:sz w:val="22"/>
        </w:rPr>
        <w:t xml:space="preserve">Le jury exige ce module. Implémentation </w:t>
      </w:r>
      <w:r>
        <w:rPr>
          <w:rFonts w:ascii="Calibri" w:hAnsi="Calibri" w:eastAsia="Calibri"/>
          <w:b/>
          <w:i w:val="0"/>
          <w:sz w:val="22"/>
        </w:rPr>
        <w:t>minimale et figée</w:t>
      </w:r>
      <w:r>
        <w:rPr>
          <w:rFonts w:ascii="Calibri" w:hAnsi="Calibri" w:eastAsia="Calibri"/>
          <w:b w:val="0"/>
          <w:i w:val="0"/>
          <w:sz w:val="22"/>
        </w:rPr>
        <w:t xml:space="preserve"> :</w:t>
      </w:r>
    </w:p>
    <w:p>
      <w:pPr>
        <w:pStyle w:val="ListNumber"/>
      </w:pPr>
      <w:r>
        <w:rPr>
          <w:rFonts w:ascii="Calibri" w:hAnsi="Calibri" w:eastAsia="Calibri"/>
          <w:b/>
          <w:i w:val="0"/>
          <w:sz w:val="22"/>
        </w:rPr>
        <w:t>À la déclaration</w:t>
      </w:r>
      <w:r>
        <w:rPr>
          <w:rFonts w:ascii="Calibri" w:hAnsi="Calibri" w:eastAsia="Calibri"/>
          <w:b w:val="0"/>
          <w:i w:val="0"/>
          <w:sz w:val="22"/>
        </w:rPr>
        <w:t xml:space="preserve"> : le vendeur saisit un point de collecte en texte simple, stocké dans </w:t>
      </w:r>
      <w:r>
        <w:rPr>
          <w:rFonts w:ascii="Consolas" w:hAnsi="Consolas" w:eastAsia="Calibri"/>
          <w:b w:val="0"/>
          <w:i w:val="0"/>
          <w:color w:val="1F4E79"/>
          <w:sz w:val="21"/>
        </w:rPr>
        <w:t>stocks.adresse_collecte</w:t>
      </w:r>
      <w:r>
        <w:rPr>
          <w:rFonts w:ascii="Calibri" w:hAnsi="Calibri" w:eastAsia="Calibri"/>
          <w:b w:val="0"/>
          <w:i w:val="0"/>
          <w:sz w:val="22"/>
        </w:rPr>
        <w:t>. Exemple : « Marché de Bè, devant la pharmacie ». Pas d’API de géocodage, pas d’autocomplete d’adresse.</w:t>
      </w:r>
    </w:p>
    <w:p>
      <w:pPr>
        <w:pStyle w:val="ListNumber"/>
      </w:pPr>
      <w:r>
        <w:rPr>
          <w:rFonts w:ascii="Calibri" w:hAnsi="Calibri" w:eastAsia="Calibri"/>
          <w:b/>
          <w:i w:val="0"/>
          <w:sz w:val="22"/>
        </w:rPr>
        <w:t>Les GPS du matching</w:t>
      </w:r>
      <w:r>
        <w:rPr>
          <w:rFonts w:ascii="Calibri" w:hAnsi="Calibri" w:eastAsia="Calibri"/>
          <w:b w:val="0"/>
          <w:i w:val="0"/>
          <w:sz w:val="22"/>
        </w:rPr>
        <w:t xml:space="preserve"> (</w:t>
      </w:r>
      <w:r>
        <w:rPr>
          <w:rFonts w:ascii="Consolas" w:hAnsi="Consolas" w:eastAsia="Calibri"/>
          <w:b w:val="0"/>
          <w:i w:val="0"/>
          <w:color w:val="1F4E79"/>
          <w:sz w:val="21"/>
        </w:rPr>
        <w:t>stocks.lat</w:t>
      </w:r>
      <w:r>
        <w:rPr>
          <w:rFonts w:ascii="Calibri" w:hAnsi="Calibri" w:eastAsia="Calibri"/>
          <w:b w:val="0"/>
          <w:i w:val="0"/>
          <w:sz w:val="22"/>
        </w:rPr>
        <w:t xml:space="preserve">, </w:t>
      </w:r>
      <w:r>
        <w:rPr>
          <w:rFonts w:ascii="Consolas" w:hAnsi="Consolas" w:eastAsia="Calibri"/>
          <w:b w:val="0"/>
          <w:i w:val="0"/>
          <w:color w:val="1F4E79"/>
          <w:sz w:val="21"/>
        </w:rPr>
        <w:t>stocks.lng</w:t>
      </w:r>
      <w:r>
        <w:rPr>
          <w:rFonts w:ascii="Calibri" w:hAnsi="Calibri" w:eastAsia="Calibri"/>
          <w:b w:val="0"/>
          <w:i w:val="0"/>
          <w:sz w:val="22"/>
        </w:rPr>
        <w:t xml:space="preserve"> : pin, GPS appareil ou centroïde de quartier) restent indépendants du texte. Ils servent à : (a) le rayon / le score, (b) fabriquer le lien Maps.</w:t>
      </w:r>
    </w:p>
    <w:p>
      <w:pPr>
        <w:pStyle w:val="ListNumber"/>
      </w:pPr>
      <w:r>
        <w:rPr>
          <w:rFonts w:ascii="Calibri" w:hAnsi="Calibri" w:eastAsia="Calibri"/>
          <w:b/>
          <w:i w:val="0"/>
          <w:sz w:val="22"/>
        </w:rPr>
        <w:t>À la réservation</w:t>
      </w:r>
      <w:r>
        <w:rPr>
          <w:rFonts w:ascii="Calibri" w:hAnsi="Calibri" w:eastAsia="Calibri"/>
          <w:b w:val="0"/>
          <w:i w:val="0"/>
          <w:sz w:val="22"/>
        </w:rPr>
        <w:t xml:space="preserve"> : l’écran de confirmation affiche en grand </w:t>
      </w:r>
      <w:r>
        <w:rPr>
          <w:rFonts w:ascii="Consolas" w:hAnsi="Consolas" w:eastAsia="Calibri"/>
          <w:b w:val="0"/>
          <w:i w:val="0"/>
          <w:color w:val="1F4E79"/>
          <w:sz w:val="21"/>
        </w:rPr>
        <w:t>adresse_collecte</w:t>
      </w:r>
      <w:r>
        <w:rPr>
          <w:rFonts w:ascii="Calibri" w:hAnsi="Calibri" w:eastAsia="Calibri"/>
          <w:b w:val="0"/>
          <w:i w:val="0"/>
          <w:sz w:val="22"/>
        </w:rPr>
        <w:t xml:space="preserve">, puis un bouton / lien  </w:t>
      </w:r>
    </w:p>
    <w:p>
      <w:pPr>
        <w:spacing w:after="120" w:line="240" w:lineRule="auto"/>
      </w:pPr>
      <w:r>
        <w:rPr>
          <w:rFonts w:ascii="Consolas" w:hAnsi="Consolas" w:eastAsia="Calibri"/>
          <w:b w:val="0"/>
          <w:i w:val="0"/>
          <w:color w:val="1F4E79"/>
          <w:sz w:val="21"/>
        </w:rPr>
        <w:t>https://maps.google.com/?q={lat},{lng}</w:t>
      </w:r>
    </w:p>
    <w:p>
      <w:pPr>
        <w:spacing w:after="120" w:line="240" w:lineRule="auto"/>
      </w:pPr>
      <w:r>
        <w:rPr>
          <w:rFonts w:ascii="Calibri" w:hAnsi="Calibri" w:eastAsia="Calibri"/>
          <w:b w:val="0"/>
          <w:i w:val="0"/>
          <w:sz w:val="22"/>
        </w:rPr>
        <w:t>C’est l’« itinéraire » du CDC : Google Maps ouvre le point ; on ne code pas de polyline ni d’ETA.</w:t>
      </w:r>
    </w:p>
    <w:p>
      <w:pPr>
        <w:pStyle w:val="ListNumber"/>
      </w:pPr>
      <w:r>
        <w:rPr>
          <w:rFonts w:ascii="Calibri" w:hAnsi="Calibri" w:eastAsia="Calibri"/>
          <w:b/>
          <w:i w:val="0"/>
          <w:sz w:val="22"/>
        </w:rPr>
        <w:t>Ce que ce n’est pas</w:t>
      </w:r>
      <w:r>
        <w:rPr>
          <w:rFonts w:ascii="Calibri" w:hAnsi="Calibri" w:eastAsia="Calibri"/>
          <w:b w:val="0"/>
          <w:i w:val="0"/>
          <w:sz w:val="22"/>
        </w:rPr>
        <w:t xml:space="preserve"> : un point milieu acheteur–vendeur, un GPS temps réel, un recalcul d’adresse à partir du texte.</w:t>
      </w:r>
    </w:p>
    <w:p>
      <w:pPr>
        <w:spacing w:before="120" w:after="120"/>
        <w:ind w:left="227"/>
      </w:pPr>
      <w:r>
        <w:rPr>
          <w:rFonts w:ascii="Consolas" w:hAnsi="Consolas" w:eastAsia="Calibri"/>
          <w:b w:val="0"/>
          <w:i w:val="0"/>
          <w:color w:val="333333"/>
          <w:sz w:val="18"/>
        </w:rPr>
        <w:t>Vendeur déclare → stocks(adresse_collecte, lat, lng)</w:t>
        <w:br/>
        <w:t>Acheteur dans le rayon réserve → lock</w:t>
        <w:br/>
        <w:t>Écran confirmation → texte adresse_collecte + lien Maps(lat,lng)</w:t>
      </w:r>
    </w:p>
    <w:p>
      <w:pPr>
        <w:pStyle w:val="Heading3"/>
        <w:spacing w:before="240" w:after="160"/>
      </w:pPr>
      <w:r>
        <w:rPr>
          <w:rFonts w:ascii="Calibri" w:hAnsi="Calibri" w:eastAsia="Calibri"/>
          <w:b/>
          <w:i w:val="0"/>
          <w:color w:val="2E75B6"/>
          <w:sz w:val="26"/>
        </w:rPr>
        <w:t>6.6 Preuves de paiement (OCR / NLP)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1F4E79" w:val="clear"/>
          </w:tcPr>
          <w:p>
            <w:pPr>
              <w:spacing w:after="40" w:before="40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33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1F4E79" w:val="clear"/>
          </w:tcPr>
          <w:p>
            <w:pPr>
              <w:spacing w:after="40" w:before="40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Exigence</w:t>
            </w:r>
          </w:p>
        </w:tc>
        <w:tc>
          <w:tcPr>
            <w:tcW w:type="dxa" w:w="33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1F4E79" w:val="clear"/>
          </w:tcPr>
          <w:p>
            <w:pPr>
              <w:spacing w:after="40" w:before="40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Priorité</w:t>
            </w:r>
          </w:p>
        </w:tc>
      </w:tr>
      <w:tr>
        <w:tc>
          <w:tcPr>
            <w:tcW w:type="dxa" w:w="33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EF-50</w:t>
            </w:r>
          </w:p>
        </w:tc>
        <w:tc>
          <w:tcPr>
            <w:tcW w:type="dxa" w:w="33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L’acheteur dépose une preuve : image (capture MoMo, photo de bordereau) et/ou texte SMS collé.</w:t>
            </w:r>
          </w:p>
        </w:tc>
        <w:tc>
          <w:tcPr>
            <w:tcW w:type="dxa" w:w="33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P0</w:t>
            </w:r>
          </w:p>
        </w:tc>
      </w:tr>
      <w:tr>
        <w:tc>
          <w:tcPr>
            <w:tcW w:type="dxa" w:w="33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EF-51</w:t>
            </w:r>
          </w:p>
        </w:tc>
        <w:tc>
          <w:tcPr>
            <w:tcW w:type="dxa" w:w="33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Le système extrait : canal, montant entier, devise, </w:t>
            </w:r>
            <w:r>
              <w:rPr>
                <w:rFonts w:ascii="Consolas" w:hAnsi="Consolas" w:eastAsia="Calibri"/>
                <w:b w:val="0"/>
                <w:i w:val="0"/>
                <w:color w:val="1F4E79"/>
                <w:sz w:val="18"/>
              </w:rPr>
              <w:t>payment_ref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, émetteur, destinataire, datetime, confiance.</w:t>
            </w:r>
          </w:p>
        </w:tc>
        <w:tc>
          <w:tcPr>
            <w:tcW w:type="dxa" w:w="33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P0</w:t>
            </w:r>
          </w:p>
        </w:tc>
      </w:tr>
      <w:tr>
        <w:tc>
          <w:tcPr>
            <w:tcW w:type="dxa" w:w="33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EF-52</w:t>
            </w:r>
          </w:p>
        </w:tc>
        <w:tc>
          <w:tcPr>
            <w:tcW w:type="dxa" w:w="33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Les champs extraits sont </w:t>
            </w:r>
            <w:r>
              <w:rPr>
                <w:rFonts w:ascii="Calibri" w:hAnsi="Calibri" w:eastAsia="Calibri"/>
                <w:b/>
                <w:i w:val="0"/>
                <w:sz w:val="18"/>
              </w:rPr>
              <w:t>affichés et corrigeables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avant soumission finale du verdict automatique.</w:t>
            </w:r>
          </w:p>
        </w:tc>
        <w:tc>
          <w:tcPr>
            <w:tcW w:type="dxa" w:w="33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P0</w:t>
            </w:r>
          </w:p>
        </w:tc>
      </w:tr>
      <w:tr>
        <w:tc>
          <w:tcPr>
            <w:tcW w:type="dxa" w:w="33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EF-53</w:t>
            </w:r>
          </w:p>
        </w:tc>
        <w:tc>
          <w:tcPr>
            <w:tcW w:type="dxa" w:w="33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Canaux reconnus : </w:t>
            </w:r>
            <w:r>
              <w:rPr>
                <w:rFonts w:ascii="Consolas" w:hAnsi="Consolas" w:eastAsia="Calibri"/>
                <w:b w:val="0"/>
                <w:i w:val="0"/>
                <w:color w:val="1F4E79"/>
                <w:sz w:val="18"/>
              </w:rPr>
              <w:t>wave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 w:eastAsia="Calibri"/>
                <w:b w:val="0"/>
                <w:i w:val="0"/>
                <w:color w:val="1F4E79"/>
                <w:sz w:val="18"/>
              </w:rPr>
              <w:t>orange_money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 w:eastAsia="Calibri"/>
                <w:b w:val="0"/>
                <w:i w:val="0"/>
                <w:color w:val="1F4E79"/>
                <w:sz w:val="18"/>
              </w:rPr>
              <w:t>mtn_momo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 w:eastAsia="Calibri"/>
                <w:b w:val="0"/>
                <w:i w:val="0"/>
                <w:color w:val="1F4E79"/>
                <w:sz w:val="18"/>
              </w:rPr>
              <w:t>moov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 w:eastAsia="Calibri"/>
                <w:b w:val="0"/>
                <w:i w:val="0"/>
                <w:color w:val="1F4E79"/>
                <w:sz w:val="18"/>
              </w:rPr>
              <w:t>bank_transfer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 w:eastAsia="Calibri"/>
                <w:b w:val="0"/>
                <w:i w:val="0"/>
                <w:color w:val="1F4E79"/>
                <w:sz w:val="18"/>
              </w:rPr>
              <w:t>unknown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.</w:t>
            </w:r>
          </w:p>
        </w:tc>
        <w:tc>
          <w:tcPr>
            <w:tcW w:type="dxa" w:w="33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P0</w:t>
            </w:r>
          </w:p>
        </w:tc>
      </w:tr>
      <w:tr>
        <w:tc>
          <w:tcPr>
            <w:tcW w:type="dxa" w:w="33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EF-54</w:t>
            </w:r>
          </w:p>
        </w:tc>
        <w:tc>
          <w:tcPr>
            <w:tcW w:type="dxa" w:w="33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Normalisation : espaces insécables, </w:t>
            </w:r>
            <w:r>
              <w:rPr>
                <w:rFonts w:ascii="Consolas" w:hAnsi="Consolas" w:eastAsia="Calibri"/>
                <w:b w:val="0"/>
                <w:i w:val="0"/>
                <w:color w:val="1F4E79"/>
                <w:sz w:val="18"/>
              </w:rPr>
              <w:t>F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/ </w:t>
            </w:r>
            <w:r>
              <w:rPr>
                <w:rFonts w:ascii="Consolas" w:hAnsi="Consolas" w:eastAsia="Calibri"/>
                <w:b w:val="0"/>
                <w:i w:val="0"/>
                <w:color w:val="1F4E79"/>
                <w:sz w:val="18"/>
              </w:rPr>
              <w:t>FCFA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/ </w:t>
            </w:r>
            <w:r>
              <w:rPr>
                <w:rFonts w:ascii="Consolas" w:hAnsi="Consolas" w:eastAsia="Calibri"/>
                <w:b w:val="0"/>
                <w:i w:val="0"/>
                <w:color w:val="1F4E79"/>
                <w:sz w:val="18"/>
              </w:rPr>
              <w:t>XOF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→ montant entier XOF.</w:t>
            </w:r>
          </w:p>
        </w:tc>
        <w:tc>
          <w:tcPr>
            <w:tcW w:type="dxa" w:w="33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P0</w:t>
            </w:r>
          </w:p>
        </w:tc>
      </w:tr>
      <w:tr>
        <w:tc>
          <w:tcPr>
            <w:tcW w:type="dxa" w:w="33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EF-55</w:t>
            </w:r>
          </w:p>
        </w:tc>
        <w:tc>
          <w:tcPr>
            <w:tcW w:type="dxa" w:w="33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Une réservation a </w:t>
            </w:r>
            <w:r>
              <w:rPr>
                <w:rFonts w:ascii="Calibri" w:hAnsi="Calibri" w:eastAsia="Calibri"/>
                <w:b/>
                <w:i w:val="0"/>
                <w:sz w:val="18"/>
              </w:rPr>
              <w:t>au plus une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preuve </w:t>
            </w:r>
            <w:r>
              <w:rPr>
                <w:rFonts w:ascii="Consolas" w:hAnsi="Consolas" w:eastAsia="Calibri"/>
                <w:b w:val="0"/>
                <w:i w:val="0"/>
                <w:color w:val="1F4E79"/>
                <w:sz w:val="18"/>
              </w:rPr>
              <w:t>accepted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.</w:t>
            </w:r>
          </w:p>
        </w:tc>
        <w:tc>
          <w:tcPr>
            <w:tcW w:type="dxa" w:w="33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P0</w:t>
            </w:r>
          </w:p>
        </w:tc>
      </w:tr>
      <w:tr>
        <w:tc>
          <w:tcPr>
            <w:tcW w:type="dxa" w:w="33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EF-56</w:t>
            </w:r>
          </w:p>
        </w:tc>
        <w:tc>
          <w:tcPr>
            <w:tcW w:type="dxa" w:w="33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Fallback : saisie manuelle montant + référence si OCR indisponible ; les règles de fraude s’appliquent quand même.</w:t>
            </w:r>
          </w:p>
        </w:tc>
        <w:tc>
          <w:tcPr>
            <w:tcW w:type="dxa" w:w="33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P0</w:t>
            </w:r>
          </w:p>
        </w:tc>
      </w:tr>
    </w:tbl>
    <w:p/>
    <w:p>
      <w:pPr>
        <w:pStyle w:val="Heading3"/>
        <w:spacing w:before="240" w:after="160"/>
      </w:pPr>
      <w:r>
        <w:rPr>
          <w:rFonts w:ascii="Calibri" w:hAnsi="Calibri" w:eastAsia="Calibri"/>
          <w:b/>
          <w:i w:val="0"/>
          <w:color w:val="2E75B6"/>
          <w:sz w:val="26"/>
        </w:rPr>
        <w:t>6.7 Fraude et authenticité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1F4E79" w:val="clear"/>
          </w:tcPr>
          <w:p>
            <w:pPr>
              <w:spacing w:after="40" w:before="40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166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1F4E79" w:val="clear"/>
          </w:tcPr>
          <w:p>
            <w:pPr>
              <w:spacing w:after="40" w:before="40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Exigence</w:t>
            </w:r>
          </w:p>
        </w:tc>
        <w:tc>
          <w:tcPr>
            <w:tcW w:type="dxa" w:w="166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1F4E79" w:val="clear"/>
          </w:tcPr>
          <w:p>
            <w:pPr>
              <w:spacing w:after="40" w:before="40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Priorité</w:t>
            </w:r>
          </w:p>
        </w:tc>
        <w:tc>
          <w:tcPr>
            <w:tcW w:type="dxa" w:w="166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1F4E79" w:val="clear"/>
          </w:tcPr>
          <w:p>
            <w:pPr>
              <w:spacing w:after="40" w:before="40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Sévérité</w:t>
            </w:r>
          </w:p>
        </w:tc>
        <w:tc>
          <w:tcPr>
            <w:tcW w:type="dxa" w:w="166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1F4E79" w:val="clear"/>
          </w:tcPr>
          <w:p>
            <w:pPr>
              <w:spacing w:after="40" w:before="40"/>
            </w:pPr>
            <w:r>
              <w:rPr>
                <w:b/>
                <w:color w:val="FFFFFF"/>
              </w:rPr>
            </w:r>
          </w:p>
        </w:tc>
        <w:tc>
          <w:tcPr>
            <w:tcW w:type="dxa" w:w="166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1F4E79" w:val="clear"/>
          </w:tcPr>
          <w:p>
            <w:pPr>
              <w:spacing w:after="40" w:before="40"/>
            </w:pPr>
            <w:r>
              <w:rPr>
                <w:b/>
                <w:color w:val="FFFFFF"/>
              </w:rPr>
            </w:r>
          </w:p>
        </w:tc>
      </w:tr>
      <w:tr>
        <w:tc>
          <w:tcPr>
            <w:tcW w:type="dxa" w:w="166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EF-60</w:t>
            </w:r>
          </w:p>
        </w:tc>
        <w:tc>
          <w:tcPr>
            <w:tcW w:type="dxa" w:w="166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onsolas" w:hAnsi="Consolas" w:eastAsia="Calibri"/>
                <w:b w:val="0"/>
                <w:i w:val="0"/>
                <w:color w:val="1F4E79"/>
                <w:sz w:val="18"/>
              </w:rPr>
              <w:t>payment_ref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déjà utilisé sur une preuve </w:t>
            </w:r>
            <w:r>
              <w:rPr>
                <w:rFonts w:ascii="Consolas" w:hAnsi="Consolas" w:eastAsia="Calibri"/>
                <w:b w:val="0"/>
                <w:i w:val="0"/>
                <w:color w:val="1F4E79"/>
                <w:sz w:val="18"/>
              </w:rPr>
              <w:t>accepted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→ rejet.</w:t>
            </w:r>
          </w:p>
        </w:tc>
        <w:tc>
          <w:tcPr>
            <w:tcW w:type="dxa" w:w="166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P0</w:t>
            </w:r>
          </w:p>
        </w:tc>
        <w:tc>
          <w:tcPr>
            <w:tcW w:type="dxa" w:w="166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Bloquant</w:t>
            </w:r>
          </w:p>
        </w:tc>
        <w:tc>
          <w:tcPr>
            <w:tcW w:type="dxa" w:w="166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166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166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EF-61</w:t>
            </w:r>
          </w:p>
        </w:tc>
        <w:tc>
          <w:tcPr>
            <w:tcW w:type="dxa" w:w="166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Écart relatif `</w:t>
            </w:r>
          </w:p>
        </w:tc>
        <w:tc>
          <w:tcPr>
            <w:tcW w:type="dxa" w:w="166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amount − amount_due</w:t>
            </w:r>
          </w:p>
        </w:tc>
        <w:tc>
          <w:tcPr>
            <w:tcW w:type="dxa" w:w="166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/ amount_due &gt; 1 %` → rejet.</w:t>
            </w:r>
          </w:p>
        </w:tc>
        <w:tc>
          <w:tcPr>
            <w:tcW w:type="dxa" w:w="166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P0</w:t>
            </w:r>
          </w:p>
        </w:tc>
        <w:tc>
          <w:tcPr>
            <w:tcW w:type="dxa" w:w="166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Bloquant</w:t>
            </w:r>
          </w:p>
        </w:tc>
      </w:tr>
      <w:tr>
        <w:tc>
          <w:tcPr>
            <w:tcW w:type="dxa" w:w="166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EF-62</w:t>
            </w:r>
          </w:p>
        </w:tc>
        <w:tc>
          <w:tcPr>
            <w:tcW w:type="dxa" w:w="166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onsolas" w:hAnsi="Consolas" w:eastAsia="Calibri"/>
                <w:b w:val="0"/>
                <w:i w:val="0"/>
                <w:color w:val="1F4E79"/>
                <w:sz w:val="18"/>
              </w:rPr>
              <w:t>paid_at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hors </w:t>
            </w:r>
            <w:r>
              <w:rPr>
                <w:rFonts w:ascii="Consolas" w:hAnsi="Consolas" w:eastAsia="Calibri"/>
                <w:b w:val="0"/>
                <w:i w:val="0"/>
                <w:color w:val="1F4E79"/>
                <w:sz w:val="18"/>
              </w:rPr>
              <w:t>[création résa, reserved_until + 2 h]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→ rejet.</w:t>
            </w:r>
          </w:p>
        </w:tc>
        <w:tc>
          <w:tcPr>
            <w:tcW w:type="dxa" w:w="166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P0</w:t>
            </w:r>
          </w:p>
        </w:tc>
        <w:tc>
          <w:tcPr>
            <w:tcW w:type="dxa" w:w="166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Bloquant</w:t>
            </w:r>
          </w:p>
        </w:tc>
        <w:tc>
          <w:tcPr>
            <w:tcW w:type="dxa" w:w="166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166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166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EF-63</w:t>
            </w:r>
          </w:p>
        </w:tc>
        <w:tc>
          <w:tcPr>
            <w:tcW w:type="dxa" w:w="166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Hash perceptuel trop proche d’une preuve déjà </w:t>
            </w:r>
            <w:r>
              <w:rPr>
                <w:rFonts w:ascii="Consolas" w:hAnsi="Consolas" w:eastAsia="Calibri"/>
                <w:b w:val="0"/>
                <w:i w:val="0"/>
                <w:color w:val="1F4E79"/>
                <w:sz w:val="18"/>
              </w:rPr>
              <w:t>accepted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→ rejet (preuve recyclée / recadrée).</w:t>
            </w:r>
          </w:p>
        </w:tc>
        <w:tc>
          <w:tcPr>
            <w:tcW w:type="dxa" w:w="166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P0</w:t>
            </w:r>
          </w:p>
        </w:tc>
        <w:tc>
          <w:tcPr>
            <w:tcW w:type="dxa" w:w="166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Bloquant</w:t>
            </w:r>
          </w:p>
        </w:tc>
        <w:tc>
          <w:tcPr>
            <w:tcW w:type="dxa" w:w="166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</w:p>
        </w:tc>
        <w:tc>
          <w:tcPr>
            <w:tcW w:type="dxa" w:w="166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166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EF-64</w:t>
            </w:r>
          </w:p>
        </w:tc>
        <w:tc>
          <w:tcPr>
            <w:tcW w:type="dxa" w:w="166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Confiance OCR &lt; 0,4 → rejet ; entre 0,4 et 0,7 → </w:t>
            </w:r>
            <w:r>
              <w:rPr>
                <w:rFonts w:ascii="Consolas" w:hAnsi="Consolas" w:eastAsia="Calibri"/>
                <w:b w:val="0"/>
                <w:i w:val="0"/>
                <w:color w:val="1F4E79"/>
                <w:sz w:val="18"/>
              </w:rPr>
              <w:t>review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.</w:t>
            </w:r>
          </w:p>
        </w:tc>
        <w:tc>
          <w:tcPr>
            <w:tcW w:type="dxa" w:w="166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P0</w:t>
            </w:r>
          </w:p>
        </w:tc>
        <w:tc>
          <w:tcPr>
            <w:tcW w:type="dxa" w:w="166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Bloquant / souple</w:t>
            </w:r>
          </w:p>
        </w:tc>
        <w:tc>
          <w:tcPr>
            <w:tcW w:type="dxa" w:w="166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166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166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EF-65</w:t>
            </w:r>
          </w:p>
        </w:tc>
        <w:tc>
          <w:tcPr>
            <w:tcW w:type="dxa" w:w="166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Destinataire n’approxime pas </w:t>
            </w:r>
            <w:r>
              <w:rPr>
                <w:rFonts w:ascii="Consolas" w:hAnsi="Consolas" w:eastAsia="Calibri"/>
                <w:b w:val="0"/>
                <w:i w:val="0"/>
                <w:color w:val="1F4E79"/>
                <w:sz w:val="18"/>
              </w:rPr>
              <w:t>momo_alias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du vendeur → </w:t>
            </w:r>
            <w:r>
              <w:rPr>
                <w:rFonts w:ascii="Consolas" w:hAnsi="Consolas" w:eastAsia="Calibri"/>
                <w:b w:val="0"/>
                <w:i w:val="0"/>
                <w:color w:val="1F4E79"/>
                <w:sz w:val="18"/>
              </w:rPr>
              <w:t>review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.</w:t>
            </w:r>
          </w:p>
        </w:tc>
        <w:tc>
          <w:tcPr>
            <w:tcW w:type="dxa" w:w="166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P0</w:t>
            </w:r>
          </w:p>
        </w:tc>
        <w:tc>
          <w:tcPr>
            <w:tcW w:type="dxa" w:w="166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Souple</w:t>
            </w:r>
          </w:p>
        </w:tc>
        <w:tc>
          <w:tcPr>
            <w:tcW w:type="dxa" w:w="166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</w:p>
        </w:tc>
        <w:tc>
          <w:tcPr>
            <w:tcW w:type="dxa" w:w="166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166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EF-66</w:t>
            </w:r>
          </w:p>
        </w:tc>
        <w:tc>
          <w:tcPr>
            <w:tcW w:type="dxa" w:w="166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Le vendeur peut </w:t>
            </w:r>
            <w:r>
              <w:rPr>
                <w:rFonts w:ascii="Consolas" w:hAnsi="Consolas" w:eastAsia="Calibri"/>
                <w:b w:val="0"/>
                <w:i w:val="0"/>
                <w:color w:val="1F4E79"/>
                <w:sz w:val="18"/>
              </w:rPr>
              <w:t>override_accept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avec </w:t>
            </w:r>
            <w:r>
              <w:rPr>
                <w:rFonts w:ascii="Calibri" w:hAnsi="Calibri" w:eastAsia="Calibri"/>
                <w:b/>
                <w:i w:val="0"/>
                <w:sz w:val="18"/>
              </w:rPr>
              <w:t>motif obligatoire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, tracé dans l’audit.</w:t>
            </w:r>
          </w:p>
        </w:tc>
        <w:tc>
          <w:tcPr>
            <w:tcW w:type="dxa" w:w="166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P0</w:t>
            </w:r>
          </w:p>
        </w:tc>
        <w:tc>
          <w:tcPr>
            <w:tcW w:type="dxa" w:w="166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Exception</w:t>
            </w:r>
          </w:p>
        </w:tc>
        <w:tc>
          <w:tcPr>
            <w:tcW w:type="dxa" w:w="166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166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166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EF-67</w:t>
            </w:r>
          </w:p>
        </w:tc>
        <w:tc>
          <w:tcPr>
            <w:tcW w:type="dxa" w:w="166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L’UI explique le rejet en français (dû vs lu, doublon, etc.).</w:t>
            </w:r>
          </w:p>
        </w:tc>
        <w:tc>
          <w:tcPr>
            <w:tcW w:type="dxa" w:w="166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P0</w:t>
            </w:r>
          </w:p>
        </w:tc>
        <w:tc>
          <w:tcPr>
            <w:tcW w:type="dxa" w:w="166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UX</w:t>
            </w:r>
          </w:p>
        </w:tc>
        <w:tc>
          <w:tcPr>
            <w:tcW w:type="dxa" w:w="166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</w:p>
        </w:tc>
        <w:tc>
          <w:tcPr>
            <w:tcW w:type="dxa" w:w="166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</w:p>
        </w:tc>
      </w:tr>
    </w:tbl>
    <w:p/>
    <w:p>
      <w:pPr>
        <w:pStyle w:val="Heading3"/>
        <w:spacing w:before="240" w:after="160"/>
      </w:pPr>
      <w:r>
        <w:rPr>
          <w:rFonts w:ascii="Calibri" w:hAnsi="Calibri" w:eastAsia="Calibri"/>
          <w:b/>
          <w:i w:val="0"/>
          <w:color w:val="2E75B6"/>
          <w:sz w:val="26"/>
        </w:rPr>
        <w:t>6.8 Trésorerie 30 jours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1F4E79" w:val="clear"/>
          </w:tcPr>
          <w:p>
            <w:pPr>
              <w:spacing w:after="40" w:before="40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33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1F4E79" w:val="clear"/>
          </w:tcPr>
          <w:p>
            <w:pPr>
              <w:spacing w:after="40" w:before="40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Exigence</w:t>
            </w:r>
          </w:p>
        </w:tc>
        <w:tc>
          <w:tcPr>
            <w:tcW w:type="dxa" w:w="33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1F4E79" w:val="clear"/>
          </w:tcPr>
          <w:p>
            <w:pPr>
              <w:spacing w:after="40" w:before="40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Priorité</w:t>
            </w:r>
          </w:p>
        </w:tc>
      </w:tr>
      <w:tr>
        <w:tc>
          <w:tcPr>
            <w:tcW w:type="dxa" w:w="33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EF-70</w:t>
            </w:r>
          </w:p>
        </w:tc>
        <w:tc>
          <w:tcPr>
            <w:tcW w:type="dxa" w:w="33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Le vendeur dispose d’un dashboard de caisse projetée j = 0..30.</w:t>
            </w:r>
          </w:p>
        </w:tc>
        <w:tc>
          <w:tcPr>
            <w:tcW w:type="dxa" w:w="33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P0</w:t>
            </w:r>
          </w:p>
        </w:tc>
      </w:tr>
      <w:tr>
        <w:tc>
          <w:tcPr>
            <w:tcW w:type="dxa" w:w="33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EF-71</w:t>
            </w:r>
          </w:p>
        </w:tc>
        <w:tc>
          <w:tcPr>
            <w:tcW w:type="dxa" w:w="33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onsolas" w:hAnsi="Consolas" w:eastAsia="Calibri"/>
                <w:b w:val="0"/>
                <w:i w:val="0"/>
                <w:color w:val="1F4E79"/>
                <w:sz w:val="18"/>
              </w:rPr>
              <w:t>Cash(j)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est une </w:t>
            </w:r>
            <w:r>
              <w:rPr>
                <w:rFonts w:ascii="Calibri" w:hAnsi="Calibri" w:eastAsia="Calibri"/>
                <w:b/>
                <w:i w:val="0"/>
                <w:sz w:val="18"/>
              </w:rPr>
              <w:t>formule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(pas une invention LLM) : solde + encaissements confirmés + attendus des résas </w:t>
            </w:r>
            <w:r>
              <w:rPr>
                <w:rFonts w:ascii="Consolas" w:hAnsi="Consolas" w:eastAsia="Calibri"/>
                <w:b w:val="0"/>
                <w:i w:val="0"/>
                <w:color w:val="1F4E79"/>
                <w:sz w:val="18"/>
              </w:rPr>
              <w:t>accepted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+ espérance du stock non vendu − burn fixe de démo.</w:t>
            </w:r>
          </w:p>
        </w:tc>
        <w:tc>
          <w:tcPr>
            <w:tcW w:type="dxa" w:w="33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P0</w:t>
            </w:r>
          </w:p>
        </w:tc>
      </w:tr>
      <w:tr>
        <w:tc>
          <w:tcPr>
            <w:tcW w:type="dxa" w:w="33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EF-72</w:t>
            </w:r>
          </w:p>
        </w:tc>
        <w:tc>
          <w:tcPr>
            <w:tcW w:type="dxa" w:w="33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onsolas" w:hAnsi="Consolas" w:eastAsia="Calibri"/>
                <w:b w:val="0"/>
                <w:i w:val="0"/>
                <w:color w:val="1F4E79"/>
                <w:sz w:val="18"/>
              </w:rPr>
              <w:t>p_sell = clamp(max_match_score × hours_left/hours_ref, 0.05, 0.9)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pour l’espérance du non-vendu.</w:t>
            </w:r>
          </w:p>
        </w:tc>
        <w:tc>
          <w:tcPr>
            <w:tcW w:type="dxa" w:w="33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P0</w:t>
            </w:r>
          </w:p>
        </w:tc>
      </w:tr>
      <w:tr>
        <w:tc>
          <w:tcPr>
            <w:tcW w:type="dxa" w:w="33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EF-73</w:t>
            </w:r>
          </w:p>
        </w:tc>
        <w:tc>
          <w:tcPr>
            <w:tcW w:type="dxa" w:w="33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Alerte « tension » si </w:t>
            </w:r>
            <w:r>
              <w:rPr>
                <w:rFonts w:ascii="Consolas" w:hAnsi="Consolas" w:eastAsia="Calibri"/>
                <w:b w:val="0"/>
                <w:i w:val="0"/>
                <w:color w:val="1F4E79"/>
                <w:sz w:val="18"/>
              </w:rPr>
              <w:t>min Cash(j) &lt; seuil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(seuil seed : 150 000 FCFA).</w:t>
            </w:r>
          </w:p>
        </w:tc>
        <w:tc>
          <w:tcPr>
            <w:tcW w:type="dxa" w:w="33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P0</w:t>
            </w:r>
          </w:p>
        </w:tc>
      </w:tr>
      <w:tr>
        <w:tc>
          <w:tcPr>
            <w:tcW w:type="dxa" w:w="33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EF-74</w:t>
            </w:r>
          </w:p>
        </w:tc>
        <w:tc>
          <w:tcPr>
            <w:tcW w:type="dxa" w:w="33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Liste des alertes fraude / doublons liées à </w:t>
            </w:r>
            <w:r>
              <w:rPr>
                <w:rFonts w:ascii="Calibri" w:hAnsi="Calibri" w:eastAsia="Calibri"/>
                <w:b/>
                <w:i w:val="0"/>
                <w:sz w:val="18"/>
              </w:rPr>
              <w:t>ce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vendeur.</w:t>
            </w:r>
          </w:p>
        </w:tc>
        <w:tc>
          <w:tcPr>
            <w:tcW w:type="dxa" w:w="33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P0</w:t>
            </w:r>
          </w:p>
        </w:tc>
      </w:tr>
      <w:tr>
        <w:tc>
          <w:tcPr>
            <w:tcW w:type="dxa" w:w="33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EF-75</w:t>
            </w:r>
          </w:p>
        </w:tc>
        <w:tc>
          <w:tcPr>
            <w:tcW w:type="dxa" w:w="33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Un commentaire LLM de 2 phrases est optionnel pour le pitch ; il ne remplace pas le chiffre.</w:t>
            </w:r>
          </w:p>
        </w:tc>
        <w:tc>
          <w:tcPr>
            <w:tcW w:type="dxa" w:w="33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P1</w:t>
            </w:r>
          </w:p>
        </w:tc>
      </w:tr>
    </w:tbl>
    <w:p/>
    <w:p>
      <w:pPr>
        <w:pStyle w:val="Heading3"/>
        <w:spacing w:before="240" w:after="160"/>
      </w:pPr>
      <w:r>
        <w:rPr>
          <w:rFonts w:ascii="Calibri" w:hAnsi="Calibri" w:eastAsia="Calibri"/>
          <w:b/>
          <w:i w:val="0"/>
          <w:color w:val="2E75B6"/>
          <w:sz w:val="26"/>
        </w:rPr>
        <w:t>6.9 Mode démonstration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1F4E79" w:val="clear"/>
          </w:tcPr>
          <w:p>
            <w:pPr>
              <w:spacing w:after="40" w:before="40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33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1F4E79" w:val="clear"/>
          </w:tcPr>
          <w:p>
            <w:pPr>
              <w:spacing w:after="40" w:before="40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Exigence</w:t>
            </w:r>
          </w:p>
        </w:tc>
        <w:tc>
          <w:tcPr>
            <w:tcW w:type="dxa" w:w="33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1F4E79" w:val="clear"/>
          </w:tcPr>
          <w:p>
            <w:pPr>
              <w:spacing w:after="40" w:before="40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Priorité</w:t>
            </w:r>
          </w:p>
        </w:tc>
      </w:tr>
      <w:tr>
        <w:tc>
          <w:tcPr>
            <w:tcW w:type="dxa" w:w="33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EF-80</w:t>
            </w:r>
          </w:p>
        </w:tc>
        <w:tc>
          <w:tcPr>
            <w:tcW w:type="dxa" w:w="33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Compte vendeur et comptes acheteurs seed (resto proche, ménage hors rayon).</w:t>
            </w:r>
          </w:p>
        </w:tc>
        <w:tc>
          <w:tcPr>
            <w:tcW w:type="dxa" w:w="33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P0</w:t>
            </w:r>
          </w:p>
        </w:tc>
      </w:tr>
      <w:tr>
        <w:tc>
          <w:tcPr>
            <w:tcW w:type="dxa" w:w="33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EF-81</w:t>
            </w:r>
          </w:p>
        </w:tc>
        <w:tc>
          <w:tcPr>
            <w:tcW w:type="dxa" w:w="33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Offres seed (dont tomates ~14 h, poisson bientôt expiré).</w:t>
            </w:r>
          </w:p>
        </w:tc>
        <w:tc>
          <w:tcPr>
            <w:tcW w:type="dxa" w:w="33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P0</w:t>
            </w:r>
          </w:p>
        </w:tc>
      </w:tr>
      <w:tr>
        <w:tc>
          <w:tcPr>
            <w:tcW w:type="dxa" w:w="33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EF-82</w:t>
            </w:r>
          </w:p>
        </w:tc>
        <w:tc>
          <w:tcPr>
            <w:tcW w:type="dxa" w:w="33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Trois preuves types : OK, doublon, mauvais montant.</w:t>
            </w:r>
          </w:p>
        </w:tc>
        <w:tc>
          <w:tcPr>
            <w:tcW w:type="dxa" w:w="33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P0</w:t>
            </w:r>
          </w:p>
        </w:tc>
      </w:tr>
      <w:tr>
        <w:tc>
          <w:tcPr>
            <w:tcW w:type="dxa" w:w="33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EF-83</w:t>
            </w:r>
          </w:p>
        </w:tc>
        <w:tc>
          <w:tcPr>
            <w:tcW w:type="dxa" w:w="33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Bouton « +6 h » : incrémente </w:t>
            </w:r>
            <w:r>
              <w:rPr>
                <w:rFonts w:ascii="Consolas" w:hAnsi="Consolas" w:eastAsia="Calibri"/>
                <w:b w:val="0"/>
                <w:i w:val="0"/>
                <w:color w:val="1F4E79"/>
                <w:sz w:val="18"/>
              </w:rPr>
              <w:t>clock_offset_hours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, recalcule </w:t>
            </w:r>
            <w:r>
              <w:rPr>
                <w:rFonts w:ascii="Consolas" w:hAnsi="Consolas" w:eastAsia="Calibri"/>
                <w:b w:val="0"/>
                <w:i w:val="0"/>
                <w:color w:val="1F4E79"/>
                <w:sz w:val="18"/>
              </w:rPr>
              <w:t>hours_left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/ </w:t>
            </w:r>
            <w:r>
              <w:rPr>
                <w:rFonts w:ascii="Consolas" w:hAnsi="Consolas" w:eastAsia="Calibri"/>
                <w:b w:val="0"/>
                <w:i w:val="0"/>
                <w:color w:val="1F4E79"/>
                <w:sz w:val="18"/>
              </w:rPr>
              <w:t>published_price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/ </w:t>
            </w:r>
            <w:r>
              <w:rPr>
                <w:rFonts w:ascii="Consolas" w:hAnsi="Consolas" w:eastAsia="Calibri"/>
                <w:b w:val="0"/>
                <w:i w:val="0"/>
                <w:color w:val="1F4E79"/>
                <w:sz w:val="18"/>
              </w:rPr>
              <w:t>Cash(j)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; </w:t>
            </w:r>
            <w:r>
              <w:rPr>
                <w:rFonts w:ascii="Calibri" w:hAnsi="Calibri" w:eastAsia="Calibri"/>
                <w:b/>
                <w:i w:val="0"/>
                <w:sz w:val="18"/>
              </w:rPr>
              <w:t>ne modifie pas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</w:t>
            </w:r>
            <w:r>
              <w:rPr>
                <w:rFonts w:ascii="Consolas" w:hAnsi="Consolas" w:eastAsia="Calibri"/>
                <w:b w:val="0"/>
                <w:i w:val="0"/>
                <w:color w:val="1F4E79"/>
                <w:sz w:val="18"/>
              </w:rPr>
              <w:t>amount_due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des réservations déjà lockées.</w:t>
            </w:r>
          </w:p>
        </w:tc>
        <w:tc>
          <w:tcPr>
            <w:tcW w:type="dxa" w:w="33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P0</w:t>
            </w:r>
          </w:p>
        </w:tc>
      </w:tr>
      <w:tr>
        <w:tc>
          <w:tcPr>
            <w:tcW w:type="dxa" w:w="33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EF-84</w:t>
            </w:r>
          </w:p>
        </w:tc>
        <w:tc>
          <w:tcPr>
            <w:tcW w:type="dxa" w:w="33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Le bouton n’existe que si </w:t>
            </w:r>
            <w:r>
              <w:rPr>
                <w:rFonts w:ascii="Consolas" w:hAnsi="Consolas" w:eastAsia="Calibri"/>
                <w:b w:val="0"/>
                <w:i w:val="0"/>
                <w:color w:val="1F4E79"/>
                <w:sz w:val="18"/>
              </w:rPr>
              <w:t>DEMO_MODE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est actif ; action journalisée.</w:t>
            </w:r>
          </w:p>
        </w:tc>
        <w:tc>
          <w:tcPr>
            <w:tcW w:type="dxa" w:w="33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P0</w:t>
            </w:r>
          </w:p>
        </w:tc>
      </w:tr>
      <w:tr>
        <w:tc>
          <w:tcPr>
            <w:tcW w:type="dxa" w:w="33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EF-85</w:t>
            </w:r>
          </w:p>
        </w:tc>
        <w:tc>
          <w:tcPr>
            <w:tcW w:type="dxa" w:w="33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Commande de reset du jeu de démo.</w:t>
            </w:r>
          </w:p>
        </w:tc>
        <w:tc>
          <w:tcPr>
            <w:tcW w:type="dxa" w:w="33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P1</w:t>
            </w:r>
          </w:p>
        </w:tc>
      </w:tr>
    </w:tbl>
    <w:p/>
    <w:p>
      <w:pPr>
        <w:spacing w:before="80" w:after="80"/>
        <w:pBdr>
          <w:bottom w:val="single" w:sz="6" w:space="1" w:color="1F4E79"/>
        </w:pBdr>
      </w:pPr>
    </w:p>
    <w:p>
      <w:pPr>
        <w:pStyle w:val="Heading2"/>
        <w:spacing w:before="240" w:after="160"/>
      </w:pPr>
      <w:r>
        <w:rPr>
          <w:rFonts w:ascii="Calibri" w:hAnsi="Calibri" w:eastAsia="Calibri"/>
          <w:b/>
          <w:i w:val="0"/>
          <w:color w:val="1F4E79"/>
          <w:sz w:val="32"/>
        </w:rPr>
        <w:t>7. Exigences d’intelligence artificielle</w:t>
      </w:r>
    </w:p>
    <w:p>
      <w:pPr>
        <w:pStyle w:val="Heading3"/>
        <w:spacing w:before="240" w:after="160"/>
      </w:pPr>
      <w:r>
        <w:rPr>
          <w:rFonts w:ascii="Calibri" w:hAnsi="Calibri" w:eastAsia="Calibri"/>
          <w:b/>
          <w:i w:val="0"/>
          <w:color w:val="2E75B6"/>
          <w:sz w:val="26"/>
        </w:rPr>
        <w:t>7.1 Principe directeur (règlement)</w:t>
      </w:r>
    </w:p>
    <w:p>
      <w:pPr>
        <w:spacing w:after="120" w:line="240" w:lineRule="auto"/>
      </w:pPr>
      <w:r>
        <w:rPr>
          <w:rFonts w:ascii="Calibri" w:hAnsi="Calibri" w:eastAsia="Calibri"/>
          <w:b w:val="0"/>
          <w:i w:val="0"/>
          <w:sz w:val="22"/>
        </w:rPr>
        <w:t xml:space="preserve">L’IA n’est pas un ajout cosmétique. Chaque brique </w:t>
      </w:r>
      <w:r>
        <w:rPr>
          <w:rFonts w:ascii="Calibri" w:hAnsi="Calibri" w:eastAsia="Calibri"/>
          <w:b/>
          <w:i w:val="0"/>
          <w:sz w:val="22"/>
        </w:rPr>
        <w:t>change une décision métier</w:t>
      </w:r>
      <w:r>
        <w:rPr>
          <w:rFonts w:ascii="Calibri" w:hAnsi="Calibri" w:eastAsia="Calibri"/>
          <w:b w:val="0"/>
          <w:i w:val="0"/>
          <w:sz w:val="22"/>
        </w:rPr>
        <w:t xml:space="preserve"> (publier, matcher, tarifer, lâcher le stock, alerter la caisse).</w:t>
      </w:r>
    </w:p>
    <w:p>
      <w:pPr>
        <w:spacing w:after="120" w:line="240" w:lineRule="auto"/>
      </w:pPr>
      <w:r>
        <w:rPr>
          <w:rFonts w:ascii="Calibri" w:hAnsi="Calibri" w:eastAsia="Calibri"/>
          <w:b/>
          <w:i w:val="0"/>
          <w:sz w:val="22"/>
        </w:rPr>
        <w:t>Interdit</w:t>
      </w:r>
      <w:r>
        <w:rPr>
          <w:rFonts w:ascii="Calibri" w:hAnsi="Calibri" w:eastAsia="Calibri"/>
          <w:b w:val="0"/>
          <w:i w:val="0"/>
          <w:sz w:val="22"/>
        </w:rPr>
        <w:t xml:space="preserve"> : chatbot générique ; laisser le LLM écrire directement les tables métier ; afficher un score sans règle reproductible.</w:t>
      </w:r>
    </w:p>
    <w:p>
      <w:pPr>
        <w:pStyle w:val="Heading3"/>
        <w:spacing w:before="240" w:after="160"/>
      </w:pPr>
      <w:r>
        <w:rPr>
          <w:rFonts w:ascii="Calibri" w:hAnsi="Calibri" w:eastAsia="Calibri"/>
          <w:b/>
          <w:i w:val="0"/>
          <w:color w:val="2E75B6"/>
          <w:sz w:val="26"/>
        </w:rPr>
        <w:t>7.2 Briques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1F4E79" w:val="clear"/>
          </w:tcPr>
          <w:p>
            <w:pPr>
              <w:spacing w:after="40" w:before="40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199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1F4E79" w:val="clear"/>
          </w:tcPr>
          <w:p>
            <w:pPr>
              <w:spacing w:after="40" w:before="40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Brique</w:t>
            </w:r>
          </w:p>
        </w:tc>
        <w:tc>
          <w:tcPr>
            <w:tcW w:type="dxa" w:w="199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1F4E79" w:val="clear"/>
          </w:tcPr>
          <w:p>
            <w:pPr>
              <w:spacing w:after="40" w:before="40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Entrée</w:t>
            </w:r>
          </w:p>
        </w:tc>
        <w:tc>
          <w:tcPr>
            <w:tcW w:type="dxa" w:w="199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1F4E79" w:val="clear"/>
          </w:tcPr>
          <w:p>
            <w:pPr>
              <w:spacing w:after="40" w:before="40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Sortie</w:t>
            </w:r>
          </w:p>
        </w:tc>
        <w:tc>
          <w:tcPr>
            <w:tcW w:type="dxa" w:w="199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1F4E79" w:val="clear"/>
          </w:tcPr>
          <w:p>
            <w:pPr>
              <w:spacing w:after="40" w:before="40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Décision métier</w:t>
            </w:r>
          </w:p>
        </w:tc>
      </w:tr>
      <w:tr>
        <w:tc>
          <w:tcPr>
            <w:tcW w:type="dxa" w:w="199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IA-A</w:t>
            </w:r>
          </w:p>
        </w:tc>
        <w:tc>
          <w:tcPr>
            <w:tcW w:type="dxa" w:w="199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Vision fraîcheur</w:t>
            </w:r>
          </w:p>
        </w:tc>
        <w:tc>
          <w:tcPr>
            <w:tcW w:type="dxa" w:w="199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Photo + catégorie + now</w:t>
            </w:r>
          </w:p>
        </w:tc>
        <w:tc>
          <w:tcPr>
            <w:tcW w:type="dxa" w:w="199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JSON : </w:t>
            </w:r>
            <w:r>
              <w:rPr>
                <w:rFonts w:ascii="Consolas" w:hAnsi="Consolas" w:eastAsia="Calibri"/>
                <w:b w:val="0"/>
                <w:i w:val="0"/>
                <w:color w:val="1F4E79"/>
                <w:sz w:val="18"/>
              </w:rPr>
              <w:t>product_guess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 w:eastAsia="Calibri"/>
                <w:b w:val="0"/>
                <w:i w:val="0"/>
                <w:color w:val="1F4E79"/>
                <w:sz w:val="18"/>
              </w:rPr>
              <w:t>ripeness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1–5, </w:t>
            </w:r>
            <w:r>
              <w:rPr>
                <w:rFonts w:ascii="Consolas" w:hAnsi="Consolas" w:eastAsia="Calibri"/>
                <w:b w:val="0"/>
                <w:i w:val="0"/>
                <w:color w:val="1F4E79"/>
                <w:sz w:val="18"/>
              </w:rPr>
              <w:t>hours_left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 w:eastAsia="Calibri"/>
                <w:b w:val="0"/>
                <w:i w:val="0"/>
                <w:color w:val="1F4E79"/>
                <w:sz w:val="18"/>
              </w:rPr>
              <w:t>spoilage_risk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 w:eastAsia="Calibri"/>
                <w:b w:val="0"/>
                <w:i w:val="0"/>
                <w:color w:val="1F4E79"/>
                <w:sz w:val="18"/>
              </w:rPr>
              <w:t>defects[]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 w:eastAsia="Calibri"/>
                <w:b w:val="0"/>
                <w:i w:val="0"/>
                <w:color w:val="1F4E79"/>
                <w:sz w:val="18"/>
              </w:rPr>
              <w:t>confidence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 w:eastAsia="Calibri"/>
                <w:b w:val="0"/>
                <w:i w:val="0"/>
                <w:color w:val="1F4E79"/>
                <w:sz w:val="18"/>
              </w:rPr>
              <w:t>rationale</w:t>
            </w:r>
          </w:p>
        </w:tc>
        <w:tc>
          <w:tcPr>
            <w:tcW w:type="dxa" w:w="199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Fenêtre de vie + tarif</w:t>
            </w:r>
          </w:p>
        </w:tc>
      </w:tr>
      <w:tr>
        <w:tc>
          <w:tcPr>
            <w:tcW w:type="dxa" w:w="199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IA-B</w:t>
            </w:r>
          </w:p>
        </w:tc>
        <w:tc>
          <w:tcPr>
            <w:tcW w:type="dxa" w:w="199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Matching</w:t>
            </w:r>
          </w:p>
        </w:tc>
        <w:tc>
          <w:tcPr>
            <w:tcW w:type="dxa" w:w="199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Offre + profils acheteurs</w:t>
            </w:r>
          </w:p>
        </w:tc>
        <w:tc>
          <w:tcPr>
            <w:tcW w:type="dxa" w:w="199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Score déterministe + phrase</w:t>
            </w:r>
          </w:p>
        </w:tc>
        <w:tc>
          <w:tcPr>
            <w:tcW w:type="dxa" w:w="199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Visibilité et priorité 8 min</w:t>
            </w:r>
          </w:p>
        </w:tc>
      </w:tr>
      <w:tr>
        <w:tc>
          <w:tcPr>
            <w:tcW w:type="dxa" w:w="199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IA-C</w:t>
            </w:r>
          </w:p>
        </w:tc>
        <w:tc>
          <w:tcPr>
            <w:tcW w:type="dxa" w:w="199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Tarif dégressif</w:t>
            </w:r>
          </w:p>
        </w:tc>
        <w:tc>
          <w:tcPr>
            <w:tcW w:type="dxa" w:w="199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onsolas" w:hAnsi="Consolas" w:eastAsia="Calibri"/>
                <w:b w:val="0"/>
                <w:i w:val="0"/>
                <w:color w:val="1F4E79"/>
                <w:sz w:val="18"/>
              </w:rPr>
              <w:t>hours_left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 w:eastAsia="Calibri"/>
                <w:b w:val="0"/>
                <w:i w:val="0"/>
                <w:color w:val="1F4E79"/>
                <w:sz w:val="18"/>
              </w:rPr>
              <w:t>market_price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 w:eastAsia="Calibri"/>
                <w:b w:val="0"/>
                <w:i w:val="0"/>
                <w:color w:val="1F4E79"/>
                <w:sz w:val="18"/>
              </w:rPr>
              <w:t>hours_ref</w:t>
            </w:r>
          </w:p>
        </w:tc>
        <w:tc>
          <w:tcPr>
            <w:tcW w:type="dxa" w:w="199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onsolas" w:hAnsi="Consolas" w:eastAsia="Calibri"/>
                <w:b w:val="0"/>
                <w:i w:val="0"/>
                <w:color w:val="1F4E79"/>
                <w:sz w:val="18"/>
              </w:rPr>
              <w:t>published_price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entier FCFA</w:t>
            </w:r>
          </w:p>
        </w:tc>
        <w:tc>
          <w:tcPr>
            <w:tcW w:type="dxa" w:w="199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Prix préférentiel justifié</w:t>
            </w:r>
          </w:p>
        </w:tc>
      </w:tr>
      <w:tr>
        <w:tc>
          <w:tcPr>
            <w:tcW w:type="dxa" w:w="199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IA-D</w:t>
            </w:r>
          </w:p>
        </w:tc>
        <w:tc>
          <w:tcPr>
            <w:tcW w:type="dxa" w:w="199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OCR/NLP paiement</w:t>
            </w:r>
          </w:p>
        </w:tc>
        <w:tc>
          <w:tcPr>
            <w:tcW w:type="dxa" w:w="199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Image et/ou SMS</w:t>
            </w:r>
          </w:p>
        </w:tc>
        <w:tc>
          <w:tcPr>
            <w:tcW w:type="dxa" w:w="199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JSON : canal, montant, réf, émetteur, payee, </w:t>
            </w:r>
            <w:r>
              <w:rPr>
                <w:rFonts w:ascii="Consolas" w:hAnsi="Consolas" w:eastAsia="Calibri"/>
                <w:b w:val="0"/>
                <w:i w:val="0"/>
                <w:color w:val="1F4E79"/>
                <w:sz w:val="18"/>
              </w:rPr>
              <w:t>paid_at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 w:eastAsia="Calibri"/>
                <w:b w:val="0"/>
                <w:i w:val="0"/>
                <w:color w:val="1F4E79"/>
                <w:sz w:val="18"/>
              </w:rPr>
              <w:t>confidence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 w:eastAsia="Calibri"/>
                <w:b w:val="0"/>
                <w:i w:val="0"/>
                <w:color w:val="1F4E79"/>
                <w:sz w:val="18"/>
              </w:rPr>
              <w:t>missing_fields[]</w:t>
            </w:r>
          </w:p>
        </w:tc>
        <w:tc>
          <w:tcPr>
            <w:tcW w:type="dxa" w:w="199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Extraction pour le verdict</w:t>
            </w:r>
          </w:p>
        </w:tc>
      </w:tr>
      <w:tr>
        <w:tc>
          <w:tcPr>
            <w:tcW w:type="dxa" w:w="199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IA-E</w:t>
            </w:r>
          </w:p>
        </w:tc>
        <w:tc>
          <w:tcPr>
            <w:tcW w:type="dxa" w:w="199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Fraude + trésorerie</w:t>
            </w:r>
          </w:p>
        </w:tc>
        <w:tc>
          <w:tcPr>
            <w:tcW w:type="dxa" w:w="199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Sortie OCR + ledger</w:t>
            </w:r>
          </w:p>
        </w:tc>
        <w:tc>
          <w:tcPr>
            <w:tcW w:type="dxa" w:w="199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Verdict + </w:t>
            </w:r>
            <w:r>
              <w:rPr>
                <w:rFonts w:ascii="Consolas" w:hAnsi="Consolas" w:eastAsia="Calibri"/>
                <w:b w:val="0"/>
                <w:i w:val="0"/>
                <w:color w:val="1F4E79"/>
                <w:sz w:val="18"/>
              </w:rPr>
              <w:t>Cash(j)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+ alertes</w:t>
            </w:r>
          </w:p>
        </w:tc>
        <w:tc>
          <w:tcPr>
            <w:tcW w:type="dxa" w:w="199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Lâcher / retenir le stock ; tension 30 j</w:t>
            </w:r>
          </w:p>
        </w:tc>
      </w:tr>
    </w:tbl>
    <w:p/>
    <w:p>
      <w:pPr>
        <w:spacing w:after="120" w:line="240" w:lineRule="auto"/>
      </w:pPr>
      <w:r>
        <w:rPr>
          <w:rFonts w:ascii="Calibri" w:hAnsi="Calibri" w:eastAsia="Calibri"/>
          <w:b w:val="0"/>
          <w:i w:val="0"/>
          <w:sz w:val="22"/>
        </w:rPr>
        <w:t xml:space="preserve">IA-B, IA-C et IA-E (chiffres) sont </w:t>
      </w:r>
      <w:r>
        <w:rPr>
          <w:rFonts w:ascii="Calibri" w:hAnsi="Calibri" w:eastAsia="Calibri"/>
          <w:b/>
          <w:i w:val="0"/>
          <w:sz w:val="22"/>
        </w:rPr>
        <w:t>déterministes</w:t>
      </w:r>
      <w:r>
        <w:rPr>
          <w:rFonts w:ascii="Calibri" w:hAnsi="Calibri" w:eastAsia="Calibri"/>
          <w:b w:val="0"/>
          <w:i w:val="0"/>
          <w:sz w:val="22"/>
        </w:rPr>
        <w:t xml:space="preserve">. IA-A et IA-D utilisent Gemini (vision / texte) avec </w:t>
      </w:r>
      <w:r>
        <w:rPr>
          <w:rFonts w:ascii="Calibri" w:hAnsi="Calibri" w:eastAsia="Calibri"/>
          <w:b/>
          <w:i w:val="0"/>
          <w:sz w:val="22"/>
        </w:rPr>
        <w:t>schéma JSON strict</w:t>
      </w:r>
      <w:r>
        <w:rPr>
          <w:rFonts w:ascii="Calibri" w:hAnsi="Calibri" w:eastAsia="Calibri"/>
          <w:b w:val="0"/>
          <w:i w:val="0"/>
          <w:sz w:val="22"/>
        </w:rPr>
        <w:t>.</w:t>
      </w:r>
    </w:p>
    <w:p>
      <w:pPr>
        <w:pStyle w:val="Heading3"/>
        <w:spacing w:before="240" w:after="160"/>
      </w:pPr>
      <w:r>
        <w:rPr>
          <w:rFonts w:ascii="Calibri" w:hAnsi="Calibri" w:eastAsia="Calibri"/>
          <w:b/>
          <w:i w:val="0"/>
          <w:color w:val="2E75B6"/>
          <w:sz w:val="26"/>
        </w:rPr>
        <w:t>7.3 Contrat d’intégration IA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1F4E79" w:val="clear"/>
          </w:tcPr>
          <w:p>
            <w:pPr>
              <w:spacing w:after="40" w:before="40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1F4E79" w:val="clear"/>
          </w:tcPr>
          <w:p>
            <w:pPr>
              <w:spacing w:after="40" w:before="40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Exigence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1F4E79" w:val="clear"/>
          </w:tcPr>
          <w:p>
            <w:pPr>
              <w:spacing w:after="40" w:before="40"/>
            </w:pPr>
            <w:r>
              <w:rPr>
                <w:b/>
                <w:color w:val="FFFFFF"/>
              </w:rPr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1F4E79" w:val="clear"/>
          </w:tcPr>
          <w:p>
            <w:pPr>
              <w:spacing w:after="40" w:before="40"/>
            </w:pPr>
            <w:r>
              <w:rPr>
                <w:b/>
                <w:color w:val="FFFFFF"/>
              </w:rPr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IA-01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Clé modèle uniquement côté </w:t>
            </w:r>
            <w:r>
              <w:rPr>
                <w:rFonts w:ascii="Calibri" w:hAnsi="Calibri" w:eastAsia="Calibri"/>
                <w:b/>
                <w:i w:val="0"/>
                <w:sz w:val="18"/>
              </w:rPr>
              <w:t>Django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(jamais dans le bundle React).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IA-02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Toute invocation est append-only dans </w:t>
            </w:r>
            <w:r>
              <w:rPr>
                <w:rFonts w:ascii="Consolas" w:hAnsi="Consolas" w:eastAsia="Calibri"/>
                <w:b w:val="0"/>
                <w:i w:val="0"/>
                <w:color w:val="1F4E79"/>
                <w:sz w:val="18"/>
              </w:rPr>
              <w:t>ai_analyses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(</w:t>
            </w:r>
            <w:r>
              <w:rPr>
                <w:rFonts w:ascii="Consolas" w:hAnsi="Consolas" w:eastAsia="Calibri"/>
                <w:b w:val="0"/>
                <w:i w:val="0"/>
                <w:color w:val="1F4E79"/>
                <w:sz w:val="18"/>
              </w:rPr>
              <w:t>kind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= </w:t>
            </w:r>
            <w:r>
              <w:rPr>
                <w:rFonts w:ascii="Consolas" w:hAnsi="Consolas" w:eastAsia="Calibri"/>
                <w:b w:val="0"/>
                <w:i w:val="0"/>
                <w:color w:val="1F4E79"/>
                <w:sz w:val="18"/>
              </w:rPr>
              <w:t>freshness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\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onsolas" w:hAnsi="Consolas" w:eastAsia="Calibri"/>
                <w:b w:val="0"/>
                <w:i w:val="0"/>
                <w:color w:val="1F4E79"/>
                <w:sz w:val="18"/>
              </w:rPr>
              <w:t>ocr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\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onsolas" w:hAnsi="Consolas" w:eastAsia="Calibri"/>
                <w:b w:val="0"/>
                <w:i w:val="0"/>
                <w:color w:val="1F4E79"/>
                <w:sz w:val="18"/>
              </w:rPr>
              <w:t>forecast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).</w:t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IA-03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Timeout 12 s → retry unique température 0 si JSON invalide → fallback manuel.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IA-04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En démo, 3 photos denrée et 3 preuves </w:t>
            </w:r>
            <w:r>
              <w:rPr>
                <w:rFonts w:ascii="Calibri" w:hAnsi="Calibri" w:eastAsia="Calibri"/>
                <w:b/>
                <w:i w:val="0"/>
                <w:sz w:val="18"/>
              </w:rPr>
              <w:t>pré-analysées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en cache pour parer une panne réseau.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IA-05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Le mapping vers </w:t>
            </w:r>
            <w:r>
              <w:rPr>
                <w:rFonts w:ascii="Consolas" w:hAnsi="Consolas" w:eastAsia="Calibri"/>
                <w:b w:val="0"/>
                <w:i w:val="0"/>
                <w:color w:val="1F4E79"/>
                <w:sz w:val="18"/>
              </w:rPr>
              <w:t>stocks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/ </w:t>
            </w:r>
            <w:r>
              <w:rPr>
                <w:rFonts w:ascii="Consolas" w:hAnsi="Consolas" w:eastAsia="Calibri"/>
                <w:b w:val="0"/>
                <w:i w:val="0"/>
                <w:color w:val="1F4E79"/>
                <w:sz w:val="18"/>
              </w:rPr>
              <w:t>payment_proofs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est un whitelist de champs ; le texte libre du reçu ne peut pas injecter une instruction.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</w:p>
        </w:tc>
      </w:tr>
    </w:tbl>
    <w:p/>
    <w:p>
      <w:pPr>
        <w:spacing w:before="80" w:after="80"/>
        <w:pBdr>
          <w:bottom w:val="single" w:sz="6" w:space="1" w:color="1F4E79"/>
        </w:pBdr>
      </w:pPr>
    </w:p>
    <w:p>
      <w:pPr>
        <w:pStyle w:val="Heading2"/>
        <w:spacing w:before="240" w:after="160"/>
      </w:pPr>
      <w:r>
        <w:rPr>
          <w:rFonts w:ascii="Calibri" w:hAnsi="Calibri" w:eastAsia="Calibri"/>
          <w:b/>
          <w:i w:val="0"/>
          <w:color w:val="1F4E79"/>
          <w:sz w:val="32"/>
        </w:rPr>
        <w:t>8. Règles métier et invariants</w:t>
      </w:r>
    </w:p>
    <w:p>
      <w:pPr>
        <w:pStyle w:val="Heading3"/>
        <w:spacing w:before="240" w:after="160"/>
      </w:pPr>
      <w:r>
        <w:rPr>
          <w:rFonts w:ascii="Calibri" w:hAnsi="Calibri" w:eastAsia="Calibri"/>
          <w:b/>
          <w:i w:val="0"/>
          <w:color w:val="2E75B6"/>
          <w:sz w:val="26"/>
        </w:rPr>
        <w:t>8.1 Invariants non négociables</w:t>
      </w:r>
    </w:p>
    <w:p>
      <w:pPr>
        <w:pStyle w:val="ListNumber"/>
      </w:pPr>
      <w:r>
        <w:rPr>
          <w:rFonts w:ascii="Consolas" w:hAnsi="Consolas" w:eastAsia="Calibri"/>
          <w:b w:val="0"/>
          <w:i w:val="0"/>
          <w:color w:val="1F4E79"/>
          <w:sz w:val="21"/>
        </w:rPr>
        <w:t>qty_available ≥ 0</w:t>
      </w:r>
      <w:r>
        <w:rPr>
          <w:rFonts w:ascii="Calibri" w:hAnsi="Calibri" w:eastAsia="Calibri"/>
          <w:b w:val="0"/>
          <w:i w:val="0"/>
          <w:sz w:val="22"/>
        </w:rPr>
        <w:t xml:space="preserve"> et </w:t>
      </w:r>
      <w:r>
        <w:rPr>
          <w:rFonts w:ascii="Consolas" w:hAnsi="Consolas" w:eastAsia="Calibri"/>
          <w:b w:val="0"/>
          <w:i w:val="0"/>
          <w:color w:val="1F4E79"/>
          <w:sz w:val="21"/>
        </w:rPr>
        <w:t>qty_available ≤ qty_initial</w:t>
      </w:r>
      <w:r>
        <w:rPr>
          <w:rFonts w:ascii="Calibri" w:hAnsi="Calibri" w:eastAsia="Calibri"/>
          <w:b w:val="0"/>
          <w:i w:val="0"/>
          <w:sz w:val="22"/>
        </w:rPr>
        <w:t>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 xml:space="preserve">Le lock de quantité se fait dans une </w:t>
      </w:r>
      <w:r>
        <w:rPr>
          <w:rFonts w:ascii="Calibri" w:hAnsi="Calibri" w:eastAsia="Calibri"/>
          <w:b/>
          <w:i w:val="0"/>
          <w:sz w:val="22"/>
        </w:rPr>
        <w:t>transaction Django</w:t>
      </w:r>
      <w:r>
        <w:rPr>
          <w:rFonts w:ascii="Calibri" w:hAnsi="Calibri" w:eastAsia="Calibri"/>
          <w:b w:val="0"/>
          <w:i w:val="0"/>
          <w:sz w:val="22"/>
        </w:rPr>
        <w:t xml:space="preserve"> (</w:t>
      </w:r>
      <w:r>
        <w:rPr>
          <w:rFonts w:ascii="Consolas" w:hAnsi="Consolas" w:eastAsia="Calibri"/>
          <w:b w:val="0"/>
          <w:i w:val="0"/>
          <w:color w:val="1F4E79"/>
          <w:sz w:val="21"/>
        </w:rPr>
        <w:t>select_for_update</w:t>
      </w:r>
      <w:r>
        <w:rPr>
          <w:rFonts w:ascii="Calibri" w:hAnsi="Calibri" w:eastAsia="Calibri"/>
          <w:b w:val="0"/>
          <w:i w:val="0"/>
          <w:sz w:val="22"/>
        </w:rPr>
        <w:t xml:space="preserve"> + </w:t>
      </w:r>
      <w:r>
        <w:rPr>
          <w:rFonts w:ascii="Consolas" w:hAnsi="Consolas" w:eastAsia="Calibri"/>
          <w:b w:val="0"/>
          <w:i w:val="0"/>
          <w:color w:val="1F4E79"/>
          <w:sz w:val="21"/>
        </w:rPr>
        <w:t>qty_available &gt;= demandé</w:t>
      </w:r>
      <w:r>
        <w:rPr>
          <w:rFonts w:ascii="Calibri" w:hAnsi="Calibri" w:eastAsia="Calibri"/>
          <w:b w:val="0"/>
          <w:i w:val="0"/>
          <w:sz w:val="22"/>
        </w:rPr>
        <w:t>). Pas de « lire puis écrire » sans verrou.</w:t>
      </w:r>
    </w:p>
    <w:p>
      <w:pPr>
        <w:pStyle w:val="ListNumber"/>
      </w:pPr>
      <w:r>
        <w:rPr>
          <w:rFonts w:ascii="Consolas" w:hAnsi="Consolas" w:eastAsia="Calibri"/>
          <w:b w:val="0"/>
          <w:i w:val="0"/>
          <w:color w:val="1F4E79"/>
          <w:sz w:val="21"/>
        </w:rPr>
        <w:t>amount_due</w:t>
      </w:r>
      <w:r>
        <w:rPr>
          <w:rFonts w:ascii="Calibri" w:hAnsi="Calibri" w:eastAsia="Calibri"/>
          <w:b w:val="0"/>
          <w:i w:val="0"/>
          <w:sz w:val="22"/>
        </w:rPr>
        <w:t xml:space="preserve"> est immuable après création de la réservation.</w:t>
      </w:r>
    </w:p>
    <w:p>
      <w:pPr>
        <w:pStyle w:val="ListNumber"/>
      </w:pPr>
      <w:r>
        <w:rPr>
          <w:rFonts w:ascii="Consolas" w:hAnsi="Consolas" w:eastAsia="Calibri"/>
          <w:b w:val="0"/>
          <w:i w:val="0"/>
          <w:color w:val="1F4E79"/>
          <w:sz w:val="21"/>
        </w:rPr>
        <w:t>payment_ref</w:t>
      </w:r>
      <w:r>
        <w:rPr>
          <w:rFonts w:ascii="Calibri" w:hAnsi="Calibri" w:eastAsia="Calibri"/>
          <w:b w:val="0"/>
          <w:i w:val="0"/>
          <w:sz w:val="22"/>
        </w:rPr>
        <w:t xml:space="preserve"> unique dès qu’il est non nul.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 xml:space="preserve">Au plus une preuve </w:t>
      </w:r>
      <w:r>
        <w:rPr>
          <w:rFonts w:ascii="Consolas" w:hAnsi="Consolas" w:eastAsia="Calibri"/>
          <w:b w:val="0"/>
          <w:i w:val="0"/>
          <w:color w:val="1F4E79"/>
          <w:sz w:val="21"/>
        </w:rPr>
        <w:t>accepted</w:t>
      </w:r>
      <w:r>
        <w:rPr>
          <w:rFonts w:ascii="Calibri" w:hAnsi="Calibri" w:eastAsia="Calibri"/>
          <w:b w:val="0"/>
          <w:i w:val="0"/>
          <w:sz w:val="22"/>
        </w:rPr>
        <w:t xml:space="preserve"> par réservation.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 xml:space="preserve">Collecte autorisée seulement si preuve </w:t>
      </w:r>
      <w:r>
        <w:rPr>
          <w:rFonts w:ascii="Consolas" w:hAnsi="Consolas" w:eastAsia="Calibri"/>
          <w:b w:val="0"/>
          <w:i w:val="0"/>
          <w:color w:val="1F4E79"/>
          <w:sz w:val="21"/>
        </w:rPr>
        <w:t>accepted</w:t>
      </w:r>
      <w:r>
        <w:rPr>
          <w:rFonts w:ascii="Calibri" w:hAnsi="Calibri" w:eastAsia="Calibri"/>
          <w:b w:val="0"/>
          <w:i w:val="0"/>
          <w:sz w:val="22"/>
        </w:rPr>
        <w:t xml:space="preserve"> </w:t>
      </w:r>
      <w:r>
        <w:rPr>
          <w:rFonts w:ascii="Calibri" w:hAnsi="Calibri" w:eastAsia="Calibri"/>
          <w:b/>
          <w:i w:val="0"/>
          <w:sz w:val="22"/>
        </w:rPr>
        <w:t>ou</w:t>
      </w:r>
      <w:r>
        <w:rPr>
          <w:rFonts w:ascii="Calibri" w:hAnsi="Calibri" w:eastAsia="Calibri"/>
          <w:b w:val="0"/>
          <w:i w:val="0"/>
          <w:sz w:val="22"/>
        </w:rPr>
        <w:t xml:space="preserve"> </w:t>
      </w:r>
      <w:r>
        <w:rPr>
          <w:rFonts w:ascii="Consolas" w:hAnsi="Consolas" w:eastAsia="Calibri"/>
          <w:b w:val="0"/>
          <w:i w:val="0"/>
          <w:color w:val="1F4E79"/>
          <w:sz w:val="21"/>
        </w:rPr>
        <w:t>override_accept</w:t>
      </w:r>
      <w:r>
        <w:rPr>
          <w:rFonts w:ascii="Calibri" w:hAnsi="Calibri" w:eastAsia="Calibri"/>
          <w:b w:val="0"/>
          <w:i w:val="0"/>
          <w:sz w:val="22"/>
        </w:rPr>
        <w:t xml:space="preserve"> audité.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Le LLM n’écrit pas le métier.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 xml:space="preserve">Montants en </w:t>
      </w:r>
      <w:r>
        <w:rPr>
          <w:rFonts w:ascii="Calibri" w:hAnsi="Calibri" w:eastAsia="Calibri"/>
          <w:b/>
          <w:i w:val="0"/>
          <w:sz w:val="22"/>
        </w:rPr>
        <w:t>entiers FCFA</w:t>
      </w:r>
      <w:r>
        <w:rPr>
          <w:rFonts w:ascii="Calibri" w:hAnsi="Calibri" w:eastAsia="Calibri"/>
          <w:b w:val="0"/>
          <w:i w:val="0"/>
          <w:sz w:val="22"/>
        </w:rPr>
        <w:t xml:space="preserve"> (pas de flottants monétaires).</w:t>
      </w:r>
    </w:p>
    <w:p>
      <w:pPr>
        <w:pStyle w:val="Heading3"/>
        <w:spacing w:before="240" w:after="160"/>
      </w:pPr>
      <w:r>
        <w:rPr>
          <w:rFonts w:ascii="Calibri" w:hAnsi="Calibri" w:eastAsia="Calibri"/>
          <w:b/>
          <w:i w:val="0"/>
          <w:color w:val="2E75B6"/>
          <w:sz w:val="26"/>
        </w:rPr>
        <w:t>8.2 États</w:t>
      </w:r>
    </w:p>
    <w:p>
      <w:pPr>
        <w:spacing w:after="120" w:line="240" w:lineRule="auto"/>
      </w:pPr>
      <w:r>
        <w:rPr>
          <w:rFonts w:ascii="Calibri" w:hAnsi="Calibri" w:eastAsia="Calibri"/>
          <w:b/>
          <w:i w:val="0"/>
          <w:sz w:val="22"/>
        </w:rPr>
        <w:t>Offre</w:t>
      </w:r>
      <w:r>
        <w:rPr>
          <w:rFonts w:ascii="Calibri" w:hAnsi="Calibri" w:eastAsia="Calibri"/>
          <w:b w:val="0"/>
          <w:i w:val="0"/>
          <w:sz w:val="22"/>
        </w:rPr>
        <w:t xml:space="preserve"> : </w:t>
      </w:r>
      <w:r>
        <w:rPr>
          <w:rFonts w:ascii="Consolas" w:hAnsi="Consolas" w:eastAsia="Calibri"/>
          <w:b w:val="0"/>
          <w:i w:val="0"/>
          <w:color w:val="1F4E79"/>
          <w:sz w:val="21"/>
        </w:rPr>
        <w:t>draft</w:t>
      </w:r>
      <w:r>
        <w:rPr>
          <w:rFonts w:ascii="Calibri" w:hAnsi="Calibri" w:eastAsia="Calibri"/>
          <w:b w:val="0"/>
          <w:i w:val="0"/>
          <w:sz w:val="22"/>
        </w:rPr>
        <w:t xml:space="preserve"> → </w:t>
      </w:r>
      <w:r>
        <w:rPr>
          <w:rFonts w:ascii="Consolas" w:hAnsi="Consolas" w:eastAsia="Calibri"/>
          <w:b w:val="0"/>
          <w:i w:val="0"/>
          <w:color w:val="1F4E79"/>
          <w:sz w:val="21"/>
        </w:rPr>
        <w:t>live</w:t>
      </w:r>
      <w:r>
        <w:rPr>
          <w:rFonts w:ascii="Calibri" w:hAnsi="Calibri" w:eastAsia="Calibri"/>
          <w:b w:val="0"/>
          <w:i w:val="0"/>
          <w:sz w:val="22"/>
        </w:rPr>
        <w:t xml:space="preserve"> → </w:t>
      </w:r>
      <w:r>
        <w:rPr>
          <w:rFonts w:ascii="Consolas" w:hAnsi="Consolas" w:eastAsia="Calibri"/>
          <w:b w:val="0"/>
          <w:i w:val="0"/>
          <w:color w:val="1F4E79"/>
          <w:sz w:val="21"/>
        </w:rPr>
        <w:t>partial</w:t>
      </w:r>
      <w:r>
        <w:rPr>
          <w:rFonts w:ascii="Calibri" w:hAnsi="Calibri" w:eastAsia="Calibri"/>
          <w:b w:val="0"/>
          <w:i w:val="0"/>
          <w:sz w:val="22"/>
        </w:rPr>
        <w:t xml:space="preserve"> → </w:t>
      </w:r>
      <w:r>
        <w:rPr>
          <w:rFonts w:ascii="Consolas" w:hAnsi="Consolas" w:eastAsia="Calibri"/>
          <w:b w:val="0"/>
          <w:i w:val="0"/>
          <w:color w:val="1F4E79"/>
          <w:sz w:val="21"/>
        </w:rPr>
        <w:t>exhausted</w:t>
      </w:r>
      <w:r>
        <w:rPr>
          <w:rFonts w:ascii="Calibri" w:hAnsi="Calibri" w:eastAsia="Calibri"/>
          <w:b w:val="0"/>
          <w:i w:val="0"/>
          <w:sz w:val="22"/>
        </w:rPr>
        <w:t xml:space="preserve"> \| </w:t>
      </w:r>
      <w:r>
        <w:rPr>
          <w:rFonts w:ascii="Consolas" w:hAnsi="Consolas" w:eastAsia="Calibri"/>
          <w:b w:val="0"/>
          <w:i w:val="0"/>
          <w:color w:val="1F4E79"/>
          <w:sz w:val="21"/>
        </w:rPr>
        <w:t>expired</w:t>
      </w:r>
      <w:r>
        <w:rPr>
          <w:rFonts w:ascii="Calibri" w:hAnsi="Calibri" w:eastAsia="Calibri"/>
          <w:b w:val="0"/>
          <w:i w:val="0"/>
          <w:sz w:val="22"/>
        </w:rPr>
        <w:t xml:space="preserve"> \| </w:t>
      </w:r>
      <w:r>
        <w:rPr>
          <w:rFonts w:ascii="Consolas" w:hAnsi="Consolas" w:eastAsia="Calibri"/>
          <w:b w:val="0"/>
          <w:i w:val="0"/>
          <w:color w:val="1F4E79"/>
          <w:sz w:val="21"/>
        </w:rPr>
        <w:t>cancelled</w:t>
      </w:r>
      <w:r>
        <w:rPr>
          <w:rFonts w:ascii="Calibri" w:hAnsi="Calibri" w:eastAsia="Calibri"/>
          <w:b w:val="0"/>
          <w:i w:val="0"/>
          <w:sz w:val="22"/>
        </w:rPr>
        <w:t>.</w:t>
      </w:r>
    </w:p>
    <w:p>
      <w:pPr>
        <w:spacing w:after="120" w:line="240" w:lineRule="auto"/>
      </w:pPr>
      <w:r>
        <w:rPr>
          <w:rFonts w:ascii="Calibri" w:hAnsi="Calibri" w:eastAsia="Calibri"/>
          <w:b/>
          <w:i w:val="0"/>
          <w:sz w:val="22"/>
        </w:rPr>
        <w:t>Réservation</w:t>
      </w:r>
      <w:r>
        <w:rPr>
          <w:rFonts w:ascii="Calibri" w:hAnsi="Calibri" w:eastAsia="Calibri"/>
          <w:b w:val="0"/>
          <w:i w:val="0"/>
          <w:sz w:val="22"/>
        </w:rPr>
        <w:t xml:space="preserve"> : </w:t>
      </w:r>
      <w:r>
        <w:rPr>
          <w:rFonts w:ascii="Consolas" w:hAnsi="Consolas" w:eastAsia="Calibri"/>
          <w:b w:val="0"/>
          <w:i w:val="0"/>
          <w:color w:val="1F4E79"/>
          <w:sz w:val="21"/>
        </w:rPr>
        <w:t>pending_priority</w:t>
      </w:r>
      <w:r>
        <w:rPr>
          <w:rFonts w:ascii="Calibri" w:hAnsi="Calibri" w:eastAsia="Calibri"/>
          <w:b w:val="0"/>
          <w:i w:val="0"/>
          <w:sz w:val="22"/>
        </w:rPr>
        <w:t xml:space="preserve"> → </w:t>
      </w:r>
      <w:r>
        <w:rPr>
          <w:rFonts w:ascii="Consolas" w:hAnsi="Consolas" w:eastAsia="Calibri"/>
          <w:b w:val="0"/>
          <w:i w:val="0"/>
          <w:color w:val="1F4E79"/>
          <w:sz w:val="21"/>
        </w:rPr>
        <w:t>pending_payment</w:t>
      </w:r>
      <w:r>
        <w:rPr>
          <w:rFonts w:ascii="Calibri" w:hAnsi="Calibri" w:eastAsia="Calibri"/>
          <w:b w:val="0"/>
          <w:i w:val="0"/>
          <w:sz w:val="22"/>
        </w:rPr>
        <w:t xml:space="preserve"> → </w:t>
      </w:r>
      <w:r>
        <w:rPr>
          <w:rFonts w:ascii="Consolas" w:hAnsi="Consolas" w:eastAsia="Calibri"/>
          <w:b w:val="0"/>
          <w:i w:val="0"/>
          <w:color w:val="1F4E79"/>
          <w:sz w:val="21"/>
        </w:rPr>
        <w:t>proof_review</w:t>
      </w:r>
      <w:r>
        <w:rPr>
          <w:rFonts w:ascii="Calibri" w:hAnsi="Calibri" w:eastAsia="Calibri"/>
          <w:b w:val="0"/>
          <w:i w:val="0"/>
          <w:sz w:val="22"/>
        </w:rPr>
        <w:t xml:space="preserve"> \| </w:t>
      </w:r>
      <w:r>
        <w:rPr>
          <w:rFonts w:ascii="Consolas" w:hAnsi="Consolas" w:eastAsia="Calibri"/>
          <w:b w:val="0"/>
          <w:i w:val="0"/>
          <w:color w:val="1F4E79"/>
          <w:sz w:val="21"/>
        </w:rPr>
        <w:t>accepted</w:t>
      </w:r>
      <w:r>
        <w:rPr>
          <w:rFonts w:ascii="Calibri" w:hAnsi="Calibri" w:eastAsia="Calibri"/>
          <w:b w:val="0"/>
          <w:i w:val="0"/>
          <w:sz w:val="22"/>
        </w:rPr>
        <w:t xml:space="preserve"> \| </w:t>
      </w:r>
      <w:r>
        <w:rPr>
          <w:rFonts w:ascii="Consolas" w:hAnsi="Consolas" w:eastAsia="Calibri"/>
          <w:b w:val="0"/>
          <w:i w:val="0"/>
          <w:color w:val="1F4E79"/>
          <w:sz w:val="21"/>
        </w:rPr>
        <w:t>rejected</w:t>
      </w:r>
      <w:r>
        <w:rPr>
          <w:rFonts w:ascii="Calibri" w:hAnsi="Calibri" w:eastAsia="Calibri"/>
          <w:b w:val="0"/>
          <w:i w:val="0"/>
          <w:sz w:val="22"/>
        </w:rPr>
        <w:t xml:space="preserve"> \| </w:t>
      </w:r>
      <w:r>
        <w:rPr>
          <w:rFonts w:ascii="Consolas" w:hAnsi="Consolas" w:eastAsia="Calibri"/>
          <w:b w:val="0"/>
          <w:i w:val="0"/>
          <w:color w:val="1F4E79"/>
          <w:sz w:val="21"/>
        </w:rPr>
        <w:t>expired</w:t>
      </w:r>
      <w:r>
        <w:rPr>
          <w:rFonts w:ascii="Calibri" w:hAnsi="Calibri" w:eastAsia="Calibri"/>
          <w:b w:val="0"/>
          <w:i w:val="0"/>
          <w:sz w:val="22"/>
        </w:rPr>
        <w:t xml:space="preserve"> \| </w:t>
      </w:r>
      <w:r>
        <w:rPr>
          <w:rFonts w:ascii="Consolas" w:hAnsi="Consolas" w:eastAsia="Calibri"/>
          <w:b w:val="0"/>
          <w:i w:val="0"/>
          <w:color w:val="1F4E79"/>
          <w:sz w:val="21"/>
        </w:rPr>
        <w:t>no_show</w:t>
      </w:r>
      <w:r>
        <w:rPr>
          <w:rFonts w:ascii="Calibri" w:hAnsi="Calibri" w:eastAsia="Calibri"/>
          <w:b w:val="0"/>
          <w:i w:val="0"/>
          <w:sz w:val="22"/>
        </w:rPr>
        <w:t>.</w:t>
      </w:r>
    </w:p>
    <w:p>
      <w:pPr>
        <w:spacing w:after="120" w:line="240" w:lineRule="auto"/>
      </w:pPr>
      <w:r>
        <w:rPr>
          <w:rFonts w:ascii="Calibri" w:hAnsi="Calibri" w:eastAsia="Calibri"/>
          <w:b/>
          <w:i w:val="0"/>
          <w:sz w:val="22"/>
        </w:rPr>
        <w:t>Preuve</w:t>
      </w:r>
      <w:r>
        <w:rPr>
          <w:rFonts w:ascii="Calibri" w:hAnsi="Calibri" w:eastAsia="Calibri"/>
          <w:b w:val="0"/>
          <w:i w:val="0"/>
          <w:sz w:val="22"/>
        </w:rPr>
        <w:t xml:space="preserve"> : </w:t>
      </w:r>
      <w:r>
        <w:rPr>
          <w:rFonts w:ascii="Consolas" w:hAnsi="Consolas" w:eastAsia="Calibri"/>
          <w:b w:val="0"/>
          <w:i w:val="0"/>
          <w:color w:val="1F4E79"/>
          <w:sz w:val="21"/>
        </w:rPr>
        <w:t>accepted</w:t>
      </w:r>
      <w:r>
        <w:rPr>
          <w:rFonts w:ascii="Calibri" w:hAnsi="Calibri" w:eastAsia="Calibri"/>
          <w:b w:val="0"/>
          <w:i w:val="0"/>
          <w:sz w:val="22"/>
        </w:rPr>
        <w:t xml:space="preserve"> \| </w:t>
      </w:r>
      <w:r>
        <w:rPr>
          <w:rFonts w:ascii="Consolas" w:hAnsi="Consolas" w:eastAsia="Calibri"/>
          <w:b w:val="0"/>
          <w:i w:val="0"/>
          <w:color w:val="1F4E79"/>
          <w:sz w:val="21"/>
        </w:rPr>
        <w:t>review</w:t>
      </w:r>
      <w:r>
        <w:rPr>
          <w:rFonts w:ascii="Calibri" w:hAnsi="Calibri" w:eastAsia="Calibri"/>
          <w:b w:val="0"/>
          <w:i w:val="0"/>
          <w:sz w:val="22"/>
        </w:rPr>
        <w:t xml:space="preserve"> \| </w:t>
      </w:r>
      <w:r>
        <w:rPr>
          <w:rFonts w:ascii="Consolas" w:hAnsi="Consolas" w:eastAsia="Calibri"/>
          <w:b w:val="0"/>
          <w:i w:val="0"/>
          <w:color w:val="1F4E79"/>
          <w:sz w:val="21"/>
        </w:rPr>
        <w:t>rejected</w:t>
      </w:r>
      <w:r>
        <w:rPr>
          <w:rFonts w:ascii="Calibri" w:hAnsi="Calibri" w:eastAsia="Calibri"/>
          <w:b w:val="0"/>
          <w:i w:val="0"/>
          <w:sz w:val="22"/>
        </w:rPr>
        <w:t xml:space="preserve"> \| </w:t>
      </w:r>
      <w:r>
        <w:rPr>
          <w:rFonts w:ascii="Consolas" w:hAnsi="Consolas" w:eastAsia="Calibri"/>
          <w:b w:val="0"/>
          <w:i w:val="0"/>
          <w:color w:val="1F4E79"/>
          <w:sz w:val="21"/>
        </w:rPr>
        <w:t>override_accept</w:t>
      </w:r>
      <w:r>
        <w:rPr>
          <w:rFonts w:ascii="Calibri" w:hAnsi="Calibri" w:eastAsia="Calibri"/>
          <w:b w:val="0"/>
          <w:i w:val="0"/>
          <w:sz w:val="22"/>
        </w:rPr>
        <w:t>.</w:t>
      </w:r>
    </w:p>
    <w:p>
      <w:pPr>
        <w:pStyle w:val="Heading3"/>
        <w:spacing w:before="240" w:after="160"/>
      </w:pPr>
      <w:r>
        <w:rPr>
          <w:rFonts w:ascii="Calibri" w:hAnsi="Calibri" w:eastAsia="Calibri"/>
          <w:b/>
          <w:i w:val="0"/>
          <w:color w:val="2E75B6"/>
          <w:sz w:val="26"/>
        </w:rPr>
        <w:t>8.3 Paramètres par défaut (démo)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1F4E79" w:val="clear"/>
          </w:tcPr>
          <w:p>
            <w:pPr>
              <w:spacing w:after="40" w:before="40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Paramètre</w:t>
            </w:r>
          </w:p>
        </w:tc>
        <w:tc>
          <w:tcPr>
            <w:tcW w:type="dxa" w:w="49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1F4E79" w:val="clear"/>
          </w:tcPr>
          <w:p>
            <w:pPr>
              <w:spacing w:after="40" w:before="40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Valeur</w:t>
            </w:r>
          </w:p>
        </w:tc>
      </w:tr>
      <w:tr>
        <w:tc>
          <w:tcPr>
            <w:tcW w:type="dxa" w:w="49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onsolas" w:hAnsi="Consolas" w:eastAsia="Calibri"/>
                <w:b w:val="0"/>
                <w:i w:val="0"/>
                <w:color w:val="1F4E79"/>
                <w:sz w:val="18"/>
              </w:rPr>
              <w:t>radius_km</w:t>
            </w:r>
          </w:p>
        </w:tc>
        <w:tc>
          <w:tcPr>
            <w:tcW w:type="dxa" w:w="49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5</w:t>
            </w:r>
          </w:p>
        </w:tc>
      </w:tr>
      <w:tr>
        <w:tc>
          <w:tcPr>
            <w:tcW w:type="dxa" w:w="49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Fenêtre priorité top-3</w:t>
            </w:r>
          </w:p>
        </w:tc>
        <w:tc>
          <w:tcPr>
            <w:tcW w:type="dxa" w:w="49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8 minutes</w:t>
            </w:r>
          </w:p>
        </w:tc>
      </w:tr>
      <w:tr>
        <w:tc>
          <w:tcPr>
            <w:tcW w:type="dxa" w:w="49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Fenêtre paiement</w:t>
            </w:r>
          </w:p>
        </w:tc>
        <w:tc>
          <w:tcPr>
            <w:tcW w:type="dxa" w:w="49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20 minutes (ajustable)</w:t>
            </w:r>
          </w:p>
        </w:tc>
      </w:tr>
      <w:tr>
        <w:tc>
          <w:tcPr>
            <w:tcW w:type="dxa" w:w="49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Plancher prix</w:t>
            </w:r>
          </w:p>
        </w:tc>
        <w:tc>
          <w:tcPr>
            <w:tcW w:type="dxa" w:w="49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35 % du prix marché</w:t>
            </w:r>
          </w:p>
        </w:tc>
      </w:tr>
      <w:tr>
        <w:tc>
          <w:tcPr>
            <w:tcW w:type="dxa" w:w="49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Tolérance montant</w:t>
            </w:r>
          </w:p>
        </w:tc>
        <w:tc>
          <w:tcPr>
            <w:tcW w:type="dxa" w:w="49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1 %</w:t>
            </w:r>
          </w:p>
        </w:tc>
      </w:tr>
      <w:tr>
        <w:tc>
          <w:tcPr>
            <w:tcW w:type="dxa" w:w="49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Seuil tension caisse</w:t>
            </w:r>
          </w:p>
        </w:tc>
        <w:tc>
          <w:tcPr>
            <w:tcW w:type="dxa" w:w="49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150 000 FCFA</w:t>
            </w:r>
          </w:p>
        </w:tc>
      </w:tr>
      <w:tr>
        <w:tc>
          <w:tcPr>
            <w:tcW w:type="dxa" w:w="49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onsolas" w:hAnsi="Consolas" w:eastAsia="Calibri"/>
                <w:b w:val="0"/>
                <w:i w:val="0"/>
                <w:color w:val="1F4E79"/>
                <w:sz w:val="18"/>
              </w:rPr>
              <w:t>hours_ref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tomate / poisson / banane</w:t>
            </w:r>
          </w:p>
        </w:tc>
        <w:tc>
          <w:tcPr>
            <w:tcW w:type="dxa" w:w="49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36 h / 8 h / 48 h</w:t>
            </w:r>
          </w:p>
        </w:tc>
      </w:tr>
    </w:tbl>
    <w:p/>
    <w:p>
      <w:pPr>
        <w:spacing w:before="80" w:after="80"/>
        <w:pBdr>
          <w:bottom w:val="single" w:sz="6" w:space="1" w:color="1F4E79"/>
        </w:pBdr>
      </w:pPr>
    </w:p>
    <w:p>
      <w:pPr>
        <w:pStyle w:val="Heading2"/>
        <w:spacing w:before="240" w:after="160"/>
      </w:pPr>
      <w:r>
        <w:rPr>
          <w:rFonts w:ascii="Calibri" w:hAnsi="Calibri" w:eastAsia="Calibri"/>
          <w:b/>
          <w:i w:val="0"/>
          <w:color w:val="1F4E79"/>
          <w:sz w:val="32"/>
        </w:rPr>
        <w:t>9. Exigences d’information (données)</w:t>
      </w:r>
    </w:p>
    <w:p>
      <w:pPr>
        <w:pStyle w:val="Heading3"/>
        <w:spacing w:before="240" w:after="160"/>
      </w:pPr>
      <w:r>
        <w:rPr>
          <w:rFonts w:ascii="Calibri" w:hAnsi="Calibri" w:eastAsia="Calibri"/>
          <w:b/>
          <w:i w:val="0"/>
          <w:color w:val="2E75B6"/>
          <w:sz w:val="26"/>
        </w:rPr>
        <w:t>9.1 Entités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1F4E79" w:val="clear"/>
          </w:tcPr>
          <w:p>
            <w:pPr>
              <w:spacing w:after="40" w:before="40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Entité</w:t>
            </w:r>
          </w:p>
        </w:tc>
        <w:tc>
          <w:tcPr>
            <w:tcW w:type="dxa" w:w="49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1F4E79" w:val="clear"/>
          </w:tcPr>
          <w:p>
            <w:pPr>
              <w:spacing w:after="40" w:before="40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Rôle</w:t>
            </w:r>
          </w:p>
        </w:tc>
      </w:tr>
      <w:tr>
        <w:tc>
          <w:tcPr>
            <w:tcW w:type="dxa" w:w="49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onsolas" w:hAnsi="Consolas" w:eastAsia="Calibri"/>
                <w:b w:val="0"/>
                <w:i w:val="0"/>
                <w:color w:val="1F4E79"/>
                <w:sz w:val="18"/>
              </w:rPr>
              <w:t>profiles</w:t>
            </w:r>
          </w:p>
        </w:tc>
        <w:tc>
          <w:tcPr>
            <w:tcW w:type="dxa" w:w="49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Identité, rôle, geo, rayon, type acheteur, alias MoMo</w:t>
            </w:r>
          </w:p>
        </w:tc>
      </w:tr>
      <w:tr>
        <w:tc>
          <w:tcPr>
            <w:tcW w:type="dxa" w:w="49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onsolas" w:hAnsi="Consolas" w:eastAsia="Calibri"/>
                <w:b w:val="0"/>
                <w:i w:val="0"/>
                <w:color w:val="1F4E79"/>
                <w:sz w:val="18"/>
              </w:rPr>
              <w:t>stocks</w:t>
            </w:r>
          </w:p>
        </w:tc>
        <w:tc>
          <w:tcPr>
            <w:tcW w:type="dxa" w:w="49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Stock d’urgence ; champs vague 1 : produit, qty, quartier, </w:t>
            </w:r>
            <w:r>
              <w:rPr>
                <w:rFonts w:ascii="Consolas" w:hAnsi="Consolas" w:eastAsia="Calibri"/>
                <w:b w:val="0"/>
                <w:i w:val="0"/>
                <w:color w:val="1F4E79"/>
                <w:sz w:val="18"/>
              </w:rPr>
              <w:t>lat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/</w:t>
            </w:r>
            <w:r>
              <w:rPr>
                <w:rFonts w:ascii="Consolas" w:hAnsi="Consolas" w:eastAsia="Calibri"/>
                <w:b w:val="0"/>
                <w:i w:val="0"/>
                <w:color w:val="1F4E79"/>
                <w:sz w:val="18"/>
              </w:rPr>
              <w:t>lng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, expirabilité, </w:t>
            </w:r>
            <w:r>
              <w:rPr>
                <w:rFonts w:ascii="Calibri" w:hAnsi="Calibri" w:eastAsia="Calibri"/>
                <w:b/>
                <w:i w:val="0"/>
                <w:sz w:val="18"/>
              </w:rPr>
              <w:t>`adresse_collecte`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. (Le mot « offre » à l’UI = une ligne </w:t>
            </w:r>
            <w:r>
              <w:rPr>
                <w:rFonts w:ascii="Consolas" w:hAnsi="Consolas" w:eastAsia="Calibri"/>
                <w:b w:val="0"/>
                <w:i w:val="0"/>
                <w:color w:val="1F4E79"/>
                <w:sz w:val="18"/>
              </w:rPr>
              <w:t>stocks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.)</w:t>
            </w:r>
          </w:p>
        </w:tc>
      </w:tr>
      <w:tr>
        <w:tc>
          <w:tcPr>
            <w:tcW w:type="dxa" w:w="49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onsolas" w:hAnsi="Consolas" w:eastAsia="Calibri"/>
                <w:b w:val="0"/>
                <w:i w:val="0"/>
                <w:color w:val="1F4E79"/>
                <w:sz w:val="18"/>
              </w:rPr>
              <w:t>reservations</w:t>
            </w:r>
          </w:p>
        </w:tc>
        <w:tc>
          <w:tcPr>
            <w:tcW w:type="dxa" w:w="49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Lock, snapshot de prix, RDV, timers</w:t>
            </w:r>
          </w:p>
        </w:tc>
      </w:tr>
      <w:tr>
        <w:tc>
          <w:tcPr>
            <w:tcW w:type="dxa" w:w="49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onsolas" w:hAnsi="Consolas" w:eastAsia="Calibri"/>
                <w:b w:val="0"/>
                <w:i w:val="0"/>
                <w:color w:val="1F4E79"/>
                <w:sz w:val="18"/>
              </w:rPr>
              <w:t>payment_proofs</w:t>
            </w:r>
          </w:p>
        </w:tc>
        <w:tc>
          <w:tcPr>
            <w:tcW w:type="dxa" w:w="49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Fichier, OCR, </w:t>
            </w:r>
            <w:r>
              <w:rPr>
                <w:rFonts w:ascii="Consolas" w:hAnsi="Consolas" w:eastAsia="Calibri"/>
                <w:b w:val="0"/>
                <w:i w:val="0"/>
                <w:color w:val="1F4E79"/>
                <w:sz w:val="18"/>
              </w:rPr>
              <w:t>phash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, verdict, flags</w:t>
            </w:r>
          </w:p>
        </w:tc>
      </w:tr>
      <w:tr>
        <w:tc>
          <w:tcPr>
            <w:tcW w:type="dxa" w:w="49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onsolas" w:hAnsi="Consolas" w:eastAsia="Calibri"/>
                <w:b w:val="0"/>
                <w:i w:val="0"/>
                <w:color w:val="1F4E79"/>
                <w:sz w:val="18"/>
              </w:rPr>
              <w:t>cash_events</w:t>
            </w:r>
          </w:p>
        </w:tc>
        <w:tc>
          <w:tcPr>
            <w:tcW w:type="dxa" w:w="49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Flux attendus / confirmés / extournes</w:t>
            </w:r>
          </w:p>
        </w:tc>
      </w:tr>
      <w:tr>
        <w:tc>
          <w:tcPr>
            <w:tcW w:type="dxa" w:w="49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onsolas" w:hAnsi="Consolas" w:eastAsia="Calibri"/>
                <w:b w:val="0"/>
                <w:i w:val="0"/>
                <w:color w:val="1F4E79"/>
                <w:sz w:val="18"/>
              </w:rPr>
              <w:t>ai_analyses</w:t>
            </w:r>
          </w:p>
        </w:tc>
        <w:tc>
          <w:tcPr>
            <w:tcW w:type="dxa" w:w="49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Traçabilité jury (jamais écrasée)</w:t>
            </w:r>
          </w:p>
        </w:tc>
      </w:tr>
      <w:tr>
        <w:tc>
          <w:tcPr>
            <w:tcW w:type="dxa" w:w="49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onsolas" w:hAnsi="Consolas" w:eastAsia="Calibri"/>
                <w:b w:val="0"/>
                <w:i w:val="0"/>
                <w:color w:val="1F4E79"/>
                <w:sz w:val="18"/>
              </w:rPr>
              <w:t>audit_logs</w:t>
            </w:r>
          </w:p>
        </w:tc>
        <w:tc>
          <w:tcPr>
            <w:tcW w:type="dxa" w:w="49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Overrides, +6 h, annulations</w:t>
            </w:r>
          </w:p>
        </w:tc>
      </w:tr>
    </w:tbl>
    <w:p/>
    <w:p>
      <w:pPr>
        <w:pStyle w:val="Heading3"/>
        <w:spacing w:before="240" w:after="160"/>
      </w:pPr>
      <w:r>
        <w:rPr>
          <w:rFonts w:ascii="Calibri" w:hAnsi="Calibri" w:eastAsia="Calibri"/>
          <w:b/>
          <w:i w:val="0"/>
          <w:color w:val="2E75B6"/>
          <w:sz w:val="26"/>
        </w:rPr>
        <w:t>9.2 Conservation et vie privée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Buckets / media Django </w:t>
      </w:r>
      <w:r>
        <w:rPr>
          <w:rFonts w:ascii="Calibri" w:hAnsi="Calibri" w:eastAsia="Calibri"/>
          <w:b/>
          <w:i w:val="0"/>
          <w:sz w:val="22"/>
        </w:rPr>
        <w:t>privés</w:t>
      </w:r>
      <w:r>
        <w:rPr>
          <w:rFonts w:ascii="Calibri" w:hAnsi="Calibri" w:eastAsia="Calibri"/>
          <w:b w:val="0"/>
          <w:i w:val="0"/>
          <w:sz w:val="22"/>
        </w:rPr>
        <w:t xml:space="preserve"> (photos produit et preuves, vague 2) ; pas de fichiers servis en listable.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Pas d’indexation publique des captures (PII : téléphones, noms).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Vague 1 : pas d’upload ; </w:t>
      </w:r>
      <w:r>
        <w:rPr>
          <w:rFonts w:ascii="Consolas" w:hAnsi="Consolas" w:eastAsia="Calibri"/>
          <w:b w:val="0"/>
          <w:i w:val="0"/>
          <w:color w:val="1F4E79"/>
          <w:sz w:val="21"/>
        </w:rPr>
        <w:t>adresse_collecte</w:t>
      </w:r>
      <w:r>
        <w:rPr>
          <w:rFonts w:ascii="Calibri" w:hAnsi="Calibri" w:eastAsia="Calibri"/>
          <w:b w:val="0"/>
          <w:i w:val="0"/>
          <w:sz w:val="22"/>
        </w:rPr>
        <w:t xml:space="preserve"> est du texte, échappé à l’affichage.</w:t>
      </w:r>
    </w:p>
    <w:p>
      <w:pPr>
        <w:spacing w:before="80" w:after="80"/>
        <w:pBdr>
          <w:bottom w:val="single" w:sz="6" w:space="1" w:color="1F4E79"/>
        </w:pBdr>
      </w:pPr>
    </w:p>
    <w:p>
      <w:pPr>
        <w:pStyle w:val="Heading2"/>
        <w:spacing w:before="240" w:after="160"/>
      </w:pPr>
      <w:r>
        <w:rPr>
          <w:rFonts w:ascii="Calibri" w:hAnsi="Calibri" w:eastAsia="Calibri"/>
          <w:b/>
          <w:i w:val="0"/>
          <w:color w:val="1F4E79"/>
          <w:sz w:val="32"/>
        </w:rPr>
        <w:t>10. Exigences d’interface</w:t>
      </w:r>
    </w:p>
    <w:p>
      <w:pPr>
        <w:pStyle w:val="Heading3"/>
        <w:spacing w:before="240" w:after="160"/>
      </w:pPr>
      <w:r>
        <w:rPr>
          <w:rFonts w:ascii="Calibri" w:hAnsi="Calibri" w:eastAsia="Calibri"/>
          <w:b/>
          <w:i w:val="0"/>
          <w:color w:val="2E75B6"/>
          <w:sz w:val="26"/>
        </w:rPr>
        <w:t>10.1 Écrans P0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1F4E79" w:val="clear"/>
          </w:tcPr>
          <w:p>
            <w:pPr>
              <w:spacing w:after="40" w:before="40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Écran</w:t>
            </w:r>
          </w:p>
        </w:tc>
        <w:tc>
          <w:tcPr>
            <w:tcW w:type="dxa" w:w="33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1F4E79" w:val="clear"/>
          </w:tcPr>
          <w:p>
            <w:pPr>
              <w:spacing w:after="40" w:before="40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Acteur</w:t>
            </w:r>
          </w:p>
        </w:tc>
        <w:tc>
          <w:tcPr>
            <w:tcW w:type="dxa" w:w="33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1F4E79" w:val="clear"/>
          </w:tcPr>
          <w:p>
            <w:pPr>
              <w:spacing w:after="40" w:before="40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États à couvrir</w:t>
            </w:r>
          </w:p>
        </w:tc>
      </w:tr>
      <w:tr>
        <w:tc>
          <w:tcPr>
            <w:tcW w:type="dxa" w:w="33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Login / rôle</w:t>
            </w:r>
          </w:p>
        </w:tc>
        <w:tc>
          <w:tcPr>
            <w:tcW w:type="dxa" w:w="33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Tous</w:t>
            </w:r>
          </w:p>
        </w:tc>
        <w:tc>
          <w:tcPr>
            <w:tcW w:type="dxa" w:w="33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Erreur auth</w:t>
            </w:r>
          </w:p>
        </w:tc>
      </w:tr>
      <w:tr>
        <w:tc>
          <w:tcPr>
            <w:tcW w:type="dxa" w:w="33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Déclarer une offre</w:t>
            </w:r>
          </w:p>
        </w:tc>
        <w:tc>
          <w:tcPr>
            <w:tcW w:type="dxa" w:w="33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Vendeur</w:t>
            </w:r>
          </w:p>
        </w:tc>
        <w:tc>
          <w:tcPr>
            <w:tcW w:type="dxa" w:w="33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Caméra off, GPS off, timeout IA</w:t>
            </w:r>
          </w:p>
        </w:tc>
      </w:tr>
      <w:tr>
        <w:tc>
          <w:tcPr>
            <w:tcW w:type="dxa" w:w="33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Mes offres</w:t>
            </w:r>
          </w:p>
        </w:tc>
        <w:tc>
          <w:tcPr>
            <w:tcW w:type="dxa" w:w="33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Vendeur</w:t>
            </w:r>
          </w:p>
        </w:tc>
        <w:tc>
          <w:tcPr>
            <w:tcW w:type="dxa" w:w="33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Statuts, preuves en attente</w:t>
            </w:r>
          </w:p>
        </w:tc>
      </w:tr>
      <w:tr>
        <w:tc>
          <w:tcPr>
            <w:tcW w:type="dxa" w:w="33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Caisse 30 j</w:t>
            </w:r>
          </w:p>
        </w:tc>
        <w:tc>
          <w:tcPr>
            <w:tcW w:type="dxa" w:w="33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Vendeur</w:t>
            </w:r>
          </w:p>
        </w:tc>
        <w:tc>
          <w:tcPr>
            <w:tcW w:type="dxa" w:w="33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Tension, alertes fraude</w:t>
            </w:r>
          </w:p>
        </w:tc>
      </w:tr>
      <w:tr>
        <w:tc>
          <w:tcPr>
            <w:tcW w:type="dxa" w:w="33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Carte / liste</w:t>
            </w:r>
          </w:p>
        </w:tc>
        <w:tc>
          <w:tcPr>
            <w:tcW w:type="dxa" w:w="33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Acheteur</w:t>
            </w:r>
          </w:p>
        </w:tc>
        <w:tc>
          <w:tcPr>
            <w:tcW w:type="dxa" w:w="33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Vide hors rayon, GPS off</w:t>
            </w:r>
          </w:p>
        </w:tc>
      </w:tr>
      <w:tr>
        <w:tc>
          <w:tcPr>
            <w:tcW w:type="dxa" w:w="33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Réserver</w:t>
            </w:r>
          </w:p>
        </w:tc>
        <w:tc>
          <w:tcPr>
            <w:tcW w:type="dxa" w:w="33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Acheteur</w:t>
            </w:r>
          </w:p>
        </w:tc>
        <w:tc>
          <w:tcPr>
            <w:tcW w:type="dxa" w:w="33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409 lock, offre exhausted</w:t>
            </w:r>
          </w:p>
        </w:tc>
      </w:tr>
      <w:tr>
        <w:tc>
          <w:tcPr>
            <w:tcW w:type="dxa" w:w="33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Dépôt preuve</w:t>
            </w:r>
          </w:p>
        </w:tc>
        <w:tc>
          <w:tcPr>
            <w:tcW w:type="dxa" w:w="33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Acheteur</w:t>
            </w:r>
          </w:p>
        </w:tc>
        <w:tc>
          <w:tcPr>
            <w:tcW w:type="dxa" w:w="33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OK, doublon, mauvais montant, SMS seul</w:t>
            </w:r>
          </w:p>
        </w:tc>
      </w:tr>
      <w:tr>
        <w:tc>
          <w:tcPr>
            <w:tcW w:type="dxa" w:w="33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Collecte / RDV</w:t>
            </w:r>
          </w:p>
        </w:tc>
        <w:tc>
          <w:tcPr>
            <w:tcW w:type="dxa" w:w="33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Les deux</w:t>
            </w:r>
          </w:p>
        </w:tc>
        <w:tc>
          <w:tcPr>
            <w:tcW w:type="dxa" w:w="33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En attente de preuve, no-show</w:t>
            </w:r>
          </w:p>
        </w:tc>
      </w:tr>
    </w:tbl>
    <w:p/>
    <w:p>
      <w:pPr>
        <w:pStyle w:val="Heading3"/>
        <w:spacing w:before="240" w:after="160"/>
      </w:pPr>
      <w:r>
        <w:rPr>
          <w:rFonts w:ascii="Calibri" w:hAnsi="Calibri" w:eastAsia="Calibri"/>
          <w:b/>
          <w:i w:val="0"/>
          <w:color w:val="2E75B6"/>
          <w:sz w:val="26"/>
        </w:rPr>
        <w:t>10.2 Accessibilité démo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Utilisable au pouce sur mobile (</w:t>
      </w:r>
      <w:r>
        <w:rPr>
          <w:rFonts w:ascii="Calibri" w:hAnsi="Calibri" w:eastAsia="Calibri"/>
          <w:b/>
          <w:i w:val="0"/>
          <w:sz w:val="22"/>
        </w:rPr>
        <w:t>React</w:t>
      </w:r>
      <w:r>
        <w:rPr>
          <w:rFonts w:ascii="Calibri" w:hAnsi="Calibri" w:eastAsia="Calibri"/>
          <w:b w:val="0"/>
          <w:i w:val="0"/>
          <w:sz w:val="22"/>
        </w:rPr>
        <w:t xml:space="preserve"> responsive, navigateur). Une PWA n’est pas exigée en vague 1.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Contrastes lisibles en salle (pas de texte dans les images comme unique information).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L’écran de confirmation de réservation affiche </w:t>
      </w:r>
      <w:r>
        <w:rPr>
          <w:rFonts w:ascii="Consolas" w:hAnsi="Consolas" w:eastAsia="Calibri"/>
          <w:b w:val="0"/>
          <w:i w:val="0"/>
          <w:color w:val="1F4E79"/>
          <w:sz w:val="21"/>
        </w:rPr>
        <w:t>adresse_collecte</w:t>
      </w:r>
      <w:r>
        <w:rPr>
          <w:rFonts w:ascii="Calibri" w:hAnsi="Calibri" w:eastAsia="Calibri"/>
          <w:b w:val="0"/>
          <w:i w:val="0"/>
          <w:sz w:val="22"/>
        </w:rPr>
        <w:t xml:space="preserve"> + bouton Maps.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En vague 2 : chaque verdict IA affiche le JSON essentiel pour le jury.</w:t>
      </w:r>
    </w:p>
    <w:p>
      <w:pPr>
        <w:pStyle w:val="Heading3"/>
        <w:spacing w:before="240" w:after="160"/>
      </w:pPr>
      <w:r>
        <w:rPr>
          <w:rFonts w:ascii="Calibri" w:hAnsi="Calibri" w:eastAsia="Calibri"/>
          <w:b/>
          <w:i w:val="0"/>
          <w:color w:val="2E75B6"/>
          <w:sz w:val="26"/>
        </w:rPr>
        <w:t>10.3 API interne minimale</w:t>
      </w:r>
    </w:p>
    <w:p>
      <w:pPr>
        <w:pStyle w:val="Heading3"/>
        <w:spacing w:before="240" w:after="160"/>
      </w:pPr>
      <w:r>
        <w:rPr>
          <w:rFonts w:ascii="Calibri" w:hAnsi="Calibri" w:eastAsia="Calibri"/>
          <w:b/>
          <w:i w:val="0"/>
          <w:color w:val="2E75B6"/>
          <w:sz w:val="26"/>
        </w:rPr>
        <w:t>10.3 API REST Django (vague 1, minimale)</w:t>
      </w:r>
    </w:p>
    <w:p>
      <w:pPr>
        <w:spacing w:after="120" w:line="240" w:lineRule="auto"/>
      </w:pPr>
      <w:r>
        <w:rPr>
          <w:rFonts w:ascii="Calibri" w:hAnsi="Calibri" w:eastAsia="Calibri"/>
          <w:b w:val="0"/>
          <w:i w:val="0"/>
          <w:sz w:val="22"/>
        </w:rPr>
        <w:t xml:space="preserve">Préfixe </w:t>
      </w:r>
      <w:r>
        <w:rPr>
          <w:rFonts w:ascii="Consolas" w:hAnsi="Consolas" w:eastAsia="Calibri"/>
          <w:b w:val="0"/>
          <w:i w:val="0"/>
          <w:color w:val="1F4E79"/>
          <w:sz w:val="21"/>
        </w:rPr>
        <w:t>/api/</w:t>
      </w:r>
      <w:r>
        <w:rPr>
          <w:rFonts w:ascii="Calibri" w:hAnsi="Calibri" w:eastAsia="Calibri"/>
          <w:b w:val="0"/>
          <w:i w:val="0"/>
          <w:sz w:val="22"/>
        </w:rPr>
        <w:t>. JSON uniquement. Auth requise sauf login / register.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1F4E79" w:val="clear"/>
          </w:tcPr>
          <w:p>
            <w:pPr>
              <w:spacing w:after="40" w:before="40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Méthode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1F4E79" w:val="clear"/>
          </w:tcPr>
          <w:p>
            <w:pPr>
              <w:spacing w:after="40" w:before="40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Endpoint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1F4E79" w:val="clear"/>
          </w:tcPr>
          <w:p>
            <w:pPr>
              <w:spacing w:after="40" w:before="40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Qui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1F4E79" w:val="clear"/>
          </w:tcPr>
          <w:p>
            <w:pPr>
              <w:spacing w:after="40" w:before="40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Rôle</w:t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POST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onsolas" w:hAnsi="Consolas" w:eastAsia="Calibri"/>
                <w:b w:val="0"/>
                <w:i w:val="0"/>
                <w:color w:val="1F4E79"/>
                <w:sz w:val="18"/>
              </w:rPr>
              <w:t>/api/auth/register/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Public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Création compte + rôle</w:t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POST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onsolas" w:hAnsi="Consolas" w:eastAsia="Calibri"/>
                <w:b w:val="0"/>
                <w:i w:val="0"/>
                <w:color w:val="1F4E79"/>
                <w:sz w:val="18"/>
              </w:rPr>
              <w:t>/api/auth/login/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Public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JWT (access + refresh)</w:t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POST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onsolas" w:hAnsi="Consolas" w:eastAsia="Calibri"/>
                <w:b w:val="0"/>
                <w:i w:val="0"/>
                <w:color w:val="1F4E79"/>
                <w:sz w:val="18"/>
              </w:rPr>
              <w:t>/api/auth/refresh/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Cookie refresh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Rotation du access token</w:t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POST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onsolas" w:hAnsi="Consolas" w:eastAsia="Calibri"/>
                <w:b w:val="0"/>
                <w:i w:val="0"/>
                <w:color w:val="1F4E79"/>
                <w:sz w:val="18"/>
              </w:rPr>
              <w:t>/api/auth/logout/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Auth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Invalidation refresh</w:t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GET/PATCH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onsolas" w:hAnsi="Consolas" w:eastAsia="Calibri"/>
                <w:b w:val="0"/>
                <w:i w:val="0"/>
                <w:color w:val="1F4E79"/>
                <w:sz w:val="18"/>
              </w:rPr>
              <w:t>/api/me/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Auth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Profil (quartier, rayon, GPS)</w:t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POST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onsolas" w:hAnsi="Consolas" w:eastAsia="Calibri"/>
                <w:b w:val="0"/>
                <w:i w:val="0"/>
                <w:color w:val="1F4E79"/>
                <w:sz w:val="18"/>
              </w:rPr>
              <w:t>/api/stocks/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Vendeur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Déclaration (dont </w:t>
            </w:r>
            <w:r>
              <w:rPr>
                <w:rFonts w:ascii="Consolas" w:hAnsi="Consolas" w:eastAsia="Calibri"/>
                <w:b w:val="0"/>
                <w:i w:val="0"/>
                <w:color w:val="1F4E79"/>
                <w:sz w:val="18"/>
              </w:rPr>
              <w:t>adresse_collecte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, lat/lng)</w:t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GET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onsolas" w:hAnsi="Consolas" w:eastAsia="Calibri"/>
                <w:b w:val="0"/>
                <w:i w:val="0"/>
                <w:color w:val="1F4E79"/>
                <w:sz w:val="18"/>
              </w:rPr>
              <w:t>/api/stocks/mine/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Vendeur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Ses stocks</w:t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POST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onsolas" w:hAnsi="Consolas" w:eastAsia="Calibri"/>
                <w:b w:val="0"/>
                <w:i w:val="0"/>
                <w:color w:val="1F4E79"/>
                <w:sz w:val="18"/>
              </w:rPr>
              <w:t>/api/stocks/{id}/cancel/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Vendeur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Annulation</w:t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GET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onsolas" w:hAnsi="Consolas" w:eastAsia="Calibri"/>
                <w:b w:val="0"/>
                <w:i w:val="0"/>
                <w:color w:val="1F4E79"/>
                <w:sz w:val="18"/>
              </w:rPr>
              <w:t>/api/stocks/nearby/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Acheteur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Matching rayon + scores (base du polling notifs)</w:t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POST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onsolas" w:hAnsi="Consolas" w:eastAsia="Calibri"/>
                <w:b w:val="0"/>
                <w:i w:val="0"/>
                <w:color w:val="1F4E79"/>
                <w:sz w:val="18"/>
              </w:rPr>
              <w:t>/api/reservations/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Acheteur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Lock + création résa</w:t>
            </w:r>
          </w:p>
        </w:tc>
      </w:tr>
      <w:tr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GET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onsolas" w:hAnsi="Consolas" w:eastAsia="Calibri"/>
                <w:b w:val="0"/>
                <w:i w:val="0"/>
                <w:color w:val="1F4E79"/>
                <w:sz w:val="18"/>
              </w:rPr>
              <w:t>/api/reservations/{id}/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Parties</w:t>
            </w:r>
          </w:p>
        </w:tc>
        <w:tc>
          <w:tcPr>
            <w:tcW w:type="dxa" w:w="249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Confirmation : </w:t>
            </w:r>
            <w:r>
              <w:rPr>
                <w:rFonts w:ascii="Consolas" w:hAnsi="Consolas" w:eastAsia="Calibri"/>
                <w:b w:val="0"/>
                <w:i w:val="0"/>
                <w:color w:val="1F4E79"/>
                <w:sz w:val="18"/>
              </w:rPr>
              <w:t>adresse_collecte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+ </w:t>
            </w:r>
            <w:r>
              <w:rPr>
                <w:rFonts w:ascii="Consolas" w:hAnsi="Consolas" w:eastAsia="Calibri"/>
                <w:b w:val="0"/>
                <w:i w:val="0"/>
                <w:color w:val="1F4E79"/>
                <w:sz w:val="18"/>
              </w:rPr>
              <w:t>maps_url</w:t>
            </w:r>
          </w:p>
        </w:tc>
      </w:tr>
    </w:tbl>
    <w:p/>
    <w:p>
      <w:pPr>
        <w:spacing w:after="120" w:line="240" w:lineRule="auto"/>
      </w:pPr>
      <w:r>
        <w:rPr>
          <w:rFonts w:ascii="Calibri" w:hAnsi="Calibri" w:eastAsia="Calibri"/>
          <w:b w:val="0"/>
          <w:i w:val="0"/>
          <w:sz w:val="22"/>
        </w:rPr>
        <w:t xml:space="preserve">Vague 2 : </w:t>
      </w:r>
      <w:r>
        <w:rPr>
          <w:rFonts w:ascii="Consolas" w:hAnsi="Consolas" w:eastAsia="Calibri"/>
          <w:b w:val="0"/>
          <w:i w:val="0"/>
          <w:color w:val="1F4E79"/>
          <w:sz w:val="21"/>
        </w:rPr>
        <w:t>/api/ai/freshness/</w:t>
      </w:r>
      <w:r>
        <w:rPr>
          <w:rFonts w:ascii="Calibri" w:hAnsi="Calibri" w:eastAsia="Calibri"/>
          <w:b w:val="0"/>
          <w:i w:val="0"/>
          <w:sz w:val="22"/>
        </w:rPr>
        <w:t xml:space="preserve">, </w:t>
      </w:r>
      <w:r>
        <w:rPr>
          <w:rFonts w:ascii="Consolas" w:hAnsi="Consolas" w:eastAsia="Calibri"/>
          <w:b w:val="0"/>
          <w:i w:val="0"/>
          <w:color w:val="1F4E79"/>
          <w:sz w:val="21"/>
        </w:rPr>
        <w:t>/api/ai/ocr/</w:t>
      </w:r>
      <w:r>
        <w:rPr>
          <w:rFonts w:ascii="Calibri" w:hAnsi="Calibri" w:eastAsia="Calibri"/>
          <w:b w:val="0"/>
          <w:i w:val="0"/>
          <w:sz w:val="22"/>
        </w:rPr>
        <w:t xml:space="preserve">, </w:t>
      </w:r>
      <w:r>
        <w:rPr>
          <w:rFonts w:ascii="Consolas" w:hAnsi="Consolas" w:eastAsia="Calibri"/>
          <w:b w:val="0"/>
          <w:i w:val="0"/>
          <w:color w:val="1F4E79"/>
          <w:sz w:val="21"/>
        </w:rPr>
        <w:t>/api/proofs/</w:t>
      </w:r>
      <w:r>
        <w:rPr>
          <w:rFonts w:ascii="Calibri" w:hAnsi="Calibri" w:eastAsia="Calibri"/>
          <w:b w:val="0"/>
          <w:i w:val="0"/>
          <w:sz w:val="22"/>
        </w:rPr>
        <w:t xml:space="preserve">, </w:t>
      </w:r>
      <w:r>
        <w:rPr>
          <w:rFonts w:ascii="Consolas" w:hAnsi="Consolas" w:eastAsia="Calibri"/>
          <w:b w:val="0"/>
          <w:i w:val="0"/>
          <w:color w:val="1F4E79"/>
          <w:sz w:val="21"/>
        </w:rPr>
        <w:t>/api/cash/</w:t>
      </w:r>
      <w:r>
        <w:rPr>
          <w:rFonts w:ascii="Calibri" w:hAnsi="Calibri" w:eastAsia="Calibri"/>
          <w:b w:val="0"/>
          <w:i w:val="0"/>
          <w:sz w:val="22"/>
        </w:rPr>
        <w:t xml:space="preserve">, </w:t>
      </w:r>
      <w:r>
        <w:rPr>
          <w:rFonts w:ascii="Consolas" w:hAnsi="Consolas" w:eastAsia="Calibri"/>
          <w:b w:val="0"/>
          <w:i w:val="0"/>
          <w:color w:val="1F4E79"/>
          <w:sz w:val="21"/>
        </w:rPr>
        <w:t>/api/demo/tick/</w:t>
      </w:r>
      <w:r>
        <w:rPr>
          <w:rFonts w:ascii="Calibri" w:hAnsi="Calibri" w:eastAsia="Calibri"/>
          <w:b w:val="0"/>
          <w:i w:val="0"/>
          <w:sz w:val="22"/>
        </w:rPr>
        <w:t xml:space="preserve"> (</w:t>
      </w:r>
      <w:r>
        <w:rPr>
          <w:rFonts w:ascii="Consolas" w:hAnsi="Consolas" w:eastAsia="Calibri"/>
          <w:b w:val="0"/>
          <w:i w:val="0"/>
          <w:color w:val="1F4E79"/>
          <w:sz w:val="21"/>
        </w:rPr>
        <w:t>DEMO_MODE</w:t>
      </w:r>
      <w:r>
        <w:rPr>
          <w:rFonts w:ascii="Calibri" w:hAnsi="Calibri" w:eastAsia="Calibri"/>
          <w:b w:val="0"/>
          <w:i w:val="0"/>
          <w:sz w:val="22"/>
        </w:rPr>
        <w:t xml:space="preserve"> uniquement).</w:t>
      </w:r>
    </w:p>
    <w:p>
      <w:pPr>
        <w:spacing w:before="80" w:after="80"/>
        <w:pBdr>
          <w:bottom w:val="single" w:sz="6" w:space="1" w:color="1F4E79"/>
        </w:pBdr>
      </w:pPr>
    </w:p>
    <w:p>
      <w:pPr>
        <w:pStyle w:val="Heading2"/>
        <w:spacing w:before="240" w:after="160"/>
      </w:pPr>
      <w:r>
        <w:rPr>
          <w:rFonts w:ascii="Calibri" w:hAnsi="Calibri" w:eastAsia="Calibri"/>
          <w:b/>
          <w:i w:val="0"/>
          <w:color w:val="1F4E79"/>
          <w:sz w:val="32"/>
        </w:rPr>
        <w:t>11. Exigences non fonctionnelles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1F4E79" w:val="clear"/>
          </w:tcPr>
          <w:p>
            <w:pPr>
              <w:spacing w:after="40" w:before="40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33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1F4E79" w:val="clear"/>
          </w:tcPr>
          <w:p>
            <w:pPr>
              <w:spacing w:after="40" w:before="40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Thème</w:t>
            </w:r>
          </w:p>
        </w:tc>
        <w:tc>
          <w:tcPr>
            <w:tcW w:type="dxa" w:w="33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1F4E79" w:val="clear"/>
          </w:tcPr>
          <w:p>
            <w:pPr>
              <w:spacing w:after="40" w:before="40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Exigence</w:t>
            </w:r>
          </w:p>
        </w:tc>
      </w:tr>
      <w:tr>
        <w:tc>
          <w:tcPr>
            <w:tcW w:type="dxa" w:w="33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ENF-01</w:t>
            </w:r>
          </w:p>
        </w:tc>
        <w:tc>
          <w:tcPr>
            <w:tcW w:type="dxa" w:w="33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Plateforme</w:t>
            </w:r>
          </w:p>
        </w:tc>
        <w:tc>
          <w:tcPr>
            <w:tcW w:type="dxa" w:w="33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SPA React utilisable desktop et mobile ; API Django en HTTPS en démo.</w:t>
            </w:r>
          </w:p>
        </w:tc>
      </w:tr>
      <w:tr>
        <w:tc>
          <w:tcPr>
            <w:tcW w:type="dxa" w:w="33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ENF-02</w:t>
            </w:r>
          </w:p>
        </w:tc>
        <w:tc>
          <w:tcPr>
            <w:tcW w:type="dxa" w:w="33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Stack</w:t>
            </w:r>
          </w:p>
        </w:tc>
        <w:tc>
          <w:tcPr>
            <w:tcW w:type="dxa" w:w="33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i w:val="0"/>
                <w:sz w:val="18"/>
              </w:rPr>
              <w:t>React.js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(Vite) + </w:t>
            </w:r>
            <w:r>
              <w:rPr>
                <w:rFonts w:ascii="Calibri" w:hAnsi="Calibri" w:eastAsia="Calibri"/>
                <w:b/>
                <w:i w:val="0"/>
                <w:sz w:val="18"/>
              </w:rPr>
              <w:t>Django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(DRF) + </w:t>
            </w:r>
            <w:r>
              <w:rPr>
                <w:rFonts w:ascii="Calibri" w:hAnsi="Calibri" w:eastAsia="Calibri"/>
                <w:b/>
                <w:i w:val="0"/>
                <w:sz w:val="18"/>
              </w:rPr>
              <w:t>PostgreSQL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. Carte Leaflet.</w:t>
            </w:r>
          </w:p>
        </w:tc>
      </w:tr>
      <w:tr>
        <w:tc>
          <w:tcPr>
            <w:tcW w:type="dxa" w:w="33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ENF-03</w:t>
            </w:r>
          </w:p>
        </w:tc>
        <w:tc>
          <w:tcPr>
            <w:tcW w:type="dxa" w:w="33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IA</w:t>
            </w:r>
          </w:p>
        </w:tc>
        <w:tc>
          <w:tcPr>
            <w:tcW w:type="dxa" w:w="33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Vague 1 : matching déterministe côté Django. Vague 2 : Gemini côté Django seulement.</w:t>
            </w:r>
          </w:p>
        </w:tc>
      </w:tr>
      <w:tr>
        <w:tc>
          <w:tcPr>
            <w:tcW w:type="dxa" w:w="33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ENF-04</w:t>
            </w:r>
          </w:p>
        </w:tc>
        <w:tc>
          <w:tcPr>
            <w:tcW w:type="dxa" w:w="33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Performance perçue</w:t>
            </w:r>
          </w:p>
        </w:tc>
        <w:tc>
          <w:tcPr>
            <w:tcW w:type="dxa" w:w="33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Formulaire déclaration immédiat ; matching nearby &lt; 500 ms sur jeu seed.</w:t>
            </w:r>
          </w:p>
        </w:tc>
      </w:tr>
      <w:tr>
        <w:tc>
          <w:tcPr>
            <w:tcW w:type="dxa" w:w="33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ENF-05</w:t>
            </w:r>
          </w:p>
        </w:tc>
        <w:tc>
          <w:tcPr>
            <w:tcW w:type="dxa" w:w="33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Concurrence</w:t>
            </w:r>
          </w:p>
        </w:tc>
        <w:tc>
          <w:tcPr>
            <w:tcW w:type="dxa" w:w="33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Double-clic / deux onglets : </w:t>
            </w:r>
            <w:r>
              <w:rPr>
                <w:rFonts w:ascii="Consolas" w:hAnsi="Consolas" w:eastAsia="Calibri"/>
                <w:b w:val="0"/>
                <w:i w:val="0"/>
                <w:color w:val="1F4E79"/>
                <w:sz w:val="18"/>
              </w:rPr>
              <w:t>select_for_update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, un 201 et un 409.</w:t>
            </w:r>
          </w:p>
        </w:tc>
      </w:tr>
      <w:tr>
        <w:tc>
          <w:tcPr>
            <w:tcW w:type="dxa" w:w="33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ENF-06</w:t>
            </w:r>
          </w:p>
        </w:tc>
        <w:tc>
          <w:tcPr>
            <w:tcW w:type="dxa" w:w="33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Notifications</w:t>
            </w:r>
          </w:p>
        </w:tc>
        <w:tc>
          <w:tcPr>
            <w:tcW w:type="dxa" w:w="33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Polling </w:t>
            </w:r>
            <w:r>
              <w:rPr>
                <w:rFonts w:ascii="Consolas" w:hAnsi="Consolas" w:eastAsia="Calibri"/>
                <w:b w:val="0"/>
                <w:i w:val="0"/>
                <w:color w:val="1F4E79"/>
                <w:sz w:val="18"/>
              </w:rPr>
              <w:t>GET /api/stocks/nearby/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; pas de dépendance WebSocket en vague 1.</w:t>
            </w:r>
          </w:p>
        </w:tc>
      </w:tr>
      <w:tr>
        <w:tc>
          <w:tcPr>
            <w:tcW w:type="dxa" w:w="33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ENF-07</w:t>
            </w:r>
          </w:p>
        </w:tc>
        <w:tc>
          <w:tcPr>
            <w:tcW w:type="dxa" w:w="33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Sécurité</w:t>
            </w:r>
          </w:p>
        </w:tc>
        <w:tc>
          <w:tcPr>
            <w:tcW w:type="dxa" w:w="33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Voir section 12 (prise en charge par l’équipe technique, figée ici).</w:t>
            </w:r>
          </w:p>
        </w:tc>
      </w:tr>
      <w:tr>
        <w:tc>
          <w:tcPr>
            <w:tcW w:type="dxa" w:w="33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ENF-08</w:t>
            </w:r>
          </w:p>
        </w:tc>
        <w:tc>
          <w:tcPr>
            <w:tcW w:type="dxa" w:w="33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Observabilité</w:t>
            </w:r>
          </w:p>
        </w:tc>
        <w:tc>
          <w:tcPr>
            <w:tcW w:type="dxa" w:w="33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Logs Django des 4xx/5xx auth et lock ; pas de secrets dans les logs.</w:t>
            </w:r>
          </w:p>
        </w:tc>
      </w:tr>
      <w:tr>
        <w:tc>
          <w:tcPr>
            <w:tcW w:type="dxa" w:w="33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ENF-09</w:t>
            </w:r>
          </w:p>
        </w:tc>
        <w:tc>
          <w:tcPr>
            <w:tcW w:type="dxa" w:w="33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Documentation</w:t>
            </w:r>
          </w:p>
        </w:tc>
        <w:tc>
          <w:tcPr>
            <w:tcW w:type="dxa" w:w="33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README : </w:t>
            </w:r>
            <w:r>
              <w:rPr>
                <w:rFonts w:ascii="Consolas" w:hAnsi="Consolas" w:eastAsia="Calibri"/>
                <w:b w:val="0"/>
                <w:i w:val="0"/>
                <w:color w:val="1F4E79"/>
                <w:sz w:val="18"/>
              </w:rPr>
              <w:t>npm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frontend, </w:t>
            </w:r>
            <w:r>
              <w:rPr>
                <w:rFonts w:ascii="Consolas" w:hAnsi="Consolas" w:eastAsia="Calibri"/>
                <w:b w:val="0"/>
                <w:i w:val="0"/>
                <w:color w:val="1F4E79"/>
                <w:sz w:val="18"/>
              </w:rPr>
              <w:t>venv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+ </w:t>
            </w:r>
            <w:r>
              <w:rPr>
                <w:rFonts w:ascii="Consolas" w:hAnsi="Consolas" w:eastAsia="Calibri"/>
                <w:b w:val="0"/>
                <w:i w:val="0"/>
                <w:color w:val="1F4E79"/>
                <w:sz w:val="18"/>
              </w:rPr>
              <w:t>migrate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Django, </w:t>
            </w:r>
            <w:r>
              <w:rPr>
                <w:rFonts w:ascii="Consolas" w:hAnsi="Consolas" w:eastAsia="Calibri"/>
                <w:b w:val="0"/>
                <w:i w:val="0"/>
                <w:color w:val="1F4E79"/>
                <w:sz w:val="18"/>
              </w:rPr>
              <w:t>DATABASE_URL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, comptes seed.</w:t>
            </w:r>
          </w:p>
        </w:tc>
      </w:tr>
      <w:tr>
        <w:tc>
          <w:tcPr>
            <w:tcW w:type="dxa" w:w="33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ENF-10</w:t>
            </w:r>
          </w:p>
        </w:tc>
        <w:tc>
          <w:tcPr>
            <w:tcW w:type="dxa" w:w="33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Qualité</w:t>
            </w:r>
          </w:p>
        </w:tc>
        <w:tc>
          <w:tcPr>
            <w:tcW w:type="dxa" w:w="33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Parcours maître vague 1 sans debugger ; reset seed possible.</w:t>
            </w:r>
          </w:p>
        </w:tc>
      </w:tr>
    </w:tbl>
    <w:p/>
    <w:p>
      <w:pPr>
        <w:spacing w:before="80" w:after="80"/>
        <w:pBdr>
          <w:bottom w:val="single" w:sz="6" w:space="1" w:color="1F4E79"/>
        </w:pBdr>
      </w:pPr>
    </w:p>
    <w:p>
      <w:pPr>
        <w:pStyle w:val="Heading2"/>
        <w:spacing w:before="240" w:after="160"/>
      </w:pPr>
      <w:r>
        <w:rPr>
          <w:rFonts w:ascii="Calibri" w:hAnsi="Calibri" w:eastAsia="Calibri"/>
          <w:b/>
          <w:i w:val="0"/>
          <w:color w:val="1F4E79"/>
          <w:sz w:val="32"/>
        </w:rPr>
        <w:t>12. Architecture et sécurité</w:t>
      </w:r>
    </w:p>
    <w:p>
      <w:pPr>
        <w:pStyle w:val="Heading3"/>
        <w:spacing w:before="240" w:after="160"/>
      </w:pPr>
      <w:r>
        <w:rPr>
          <w:rFonts w:ascii="Calibri" w:hAnsi="Calibri" w:eastAsia="Calibri"/>
          <w:b/>
          <w:i w:val="0"/>
          <w:color w:val="2E75B6"/>
          <w:sz w:val="26"/>
        </w:rPr>
        <w:t>12.1 Architecture</w:t>
      </w:r>
    </w:p>
    <w:p>
      <w:pPr>
        <w:spacing w:before="120" w:after="120"/>
        <w:ind w:left="227"/>
      </w:pPr>
      <w:r>
        <w:rPr>
          <w:rFonts w:ascii="Consolas" w:hAnsi="Consolas" w:eastAsia="Calibri"/>
          <w:b w:val="0"/>
          <w:i w:val="0"/>
          <w:color w:val="333333"/>
          <w:sz w:val="18"/>
        </w:rPr>
        <w:t>[React.js (Vite)] --HTTPS JSON--&gt; [Django + DRF]</w:t>
        <w:br/>
        <w:t xml:space="preserve">                                      |</w:t>
        <w:br/>
        <w:t xml:space="preserve">                                      +-- PostgreSQL (ORM Django, pas d’accès front)</w:t>
        <w:br/>
        <w:t xml:space="preserve">                                      +-- (vague 2) client Gemini, secrets .env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Matching, lock, droits : </w:t>
      </w:r>
      <w:r>
        <w:rPr>
          <w:rFonts w:ascii="Calibri" w:hAnsi="Calibri" w:eastAsia="Calibri"/>
          <w:b/>
          <w:i w:val="0"/>
          <w:sz w:val="22"/>
        </w:rPr>
        <w:t>uniquement Django</w:t>
      </w:r>
      <w:r>
        <w:rPr>
          <w:rFonts w:ascii="Calibri" w:hAnsi="Calibri" w:eastAsia="Calibri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Géolocalisation v1 : </w:t>
      </w:r>
      <w:r>
        <w:rPr>
          <w:rFonts w:ascii="Consolas" w:hAnsi="Consolas" w:eastAsia="Calibri"/>
          <w:b w:val="0"/>
          <w:i w:val="0"/>
          <w:color w:val="1F4E79"/>
          <w:sz w:val="21"/>
        </w:rPr>
        <w:t>lat</w:t>
      </w:r>
      <w:r>
        <w:rPr>
          <w:rFonts w:ascii="Calibri" w:hAnsi="Calibri" w:eastAsia="Calibri"/>
          <w:b w:val="0"/>
          <w:i w:val="0"/>
          <w:sz w:val="22"/>
        </w:rPr>
        <w:t xml:space="preserve"> / </w:t>
      </w:r>
      <w:r>
        <w:rPr>
          <w:rFonts w:ascii="Consolas" w:hAnsi="Consolas" w:eastAsia="Calibri"/>
          <w:b w:val="0"/>
          <w:i w:val="0"/>
          <w:color w:val="1F4E79"/>
          <w:sz w:val="21"/>
        </w:rPr>
        <w:t>lng</w:t>
      </w:r>
      <w:r>
        <w:rPr>
          <w:rFonts w:ascii="Calibri" w:hAnsi="Calibri" w:eastAsia="Calibri"/>
          <w:b w:val="0"/>
          <w:i w:val="0"/>
          <w:sz w:val="22"/>
        </w:rPr>
        <w:t xml:space="preserve"> + Haversine en Python ou SQL ; PostGIS hors vague 1.</w:t>
      </w:r>
    </w:p>
    <w:p>
      <w:pPr>
        <w:pStyle w:val="ListBullet"/>
      </w:pPr>
      <w:r>
        <w:rPr>
          <w:rFonts w:ascii="Consolas" w:hAnsi="Consolas" w:eastAsia="Calibri"/>
          <w:b w:val="0"/>
          <w:i w:val="0"/>
          <w:color w:val="1F4E79"/>
          <w:sz w:val="21"/>
        </w:rPr>
        <w:t>maps_url</w:t>
      </w:r>
      <w:r>
        <w:rPr>
          <w:rFonts w:ascii="Calibri" w:hAnsi="Calibri" w:eastAsia="Calibri"/>
          <w:b w:val="0"/>
          <w:i w:val="0"/>
          <w:sz w:val="22"/>
        </w:rPr>
        <w:t xml:space="preserve"> calculé par l’API à la lecture de la réservation, pas inventé dans le front (le front peut aussi composer le même pattern, mais la source de vérité est </w:t>
      </w:r>
      <w:r>
        <w:rPr>
          <w:rFonts w:ascii="Consolas" w:hAnsi="Consolas" w:eastAsia="Calibri"/>
          <w:b w:val="0"/>
          <w:i w:val="0"/>
          <w:color w:val="1F4E79"/>
          <w:sz w:val="21"/>
        </w:rPr>
        <w:t>stocks.lat/lng</w:t>
      </w:r>
      <w:r>
        <w:rPr>
          <w:rFonts w:ascii="Calibri" w:hAnsi="Calibri" w:eastAsia="Calibri"/>
          <w:b w:val="0"/>
          <w:i w:val="0"/>
          <w:sz w:val="22"/>
        </w:rPr>
        <w:t xml:space="preserve"> serveur).</w:t>
      </w:r>
    </w:p>
    <w:p>
      <w:pPr>
        <w:pStyle w:val="Heading3"/>
        <w:spacing w:before="240" w:after="160"/>
      </w:pPr>
      <w:r>
        <w:rPr>
          <w:rFonts w:ascii="Calibri" w:hAnsi="Calibri" w:eastAsia="Calibri"/>
          <w:b/>
          <w:i w:val="0"/>
          <w:color w:val="2E75B6"/>
          <w:sz w:val="26"/>
        </w:rPr>
        <w:t>12.2 Sécurité (responsabilité technique, exigences SEC)</w:t>
      </w:r>
    </w:p>
    <w:p>
      <w:pPr>
        <w:spacing w:after="120" w:line="240" w:lineRule="auto"/>
      </w:pPr>
      <w:r>
        <w:rPr>
          <w:rFonts w:ascii="Calibri" w:hAnsi="Calibri" w:eastAsia="Calibri"/>
          <w:b w:val="0"/>
          <w:i w:val="0"/>
          <w:sz w:val="22"/>
        </w:rPr>
        <w:t xml:space="preserve">La sécurité n’est pas un module « plus tard » : elle est </w:t>
      </w:r>
      <w:r>
        <w:rPr>
          <w:rFonts w:ascii="Calibri" w:hAnsi="Calibri" w:eastAsia="Calibri"/>
          <w:b/>
          <w:i w:val="0"/>
          <w:sz w:val="22"/>
        </w:rPr>
        <w:t>dans le socle</w:t>
      </w:r>
      <w:r>
        <w:rPr>
          <w:rFonts w:ascii="Calibri" w:hAnsi="Calibri" w:eastAsia="Calibri"/>
          <w:b w:val="0"/>
          <w:i w:val="0"/>
          <w:sz w:val="22"/>
        </w:rPr>
        <w:t>. Décisions figées 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1F4E79" w:val="clear"/>
          </w:tcPr>
          <w:p>
            <w:pPr>
              <w:spacing w:after="40" w:before="40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33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1F4E79" w:val="clear"/>
          </w:tcPr>
          <w:p>
            <w:pPr>
              <w:spacing w:after="40" w:before="40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Contrôle</w:t>
            </w:r>
          </w:p>
        </w:tc>
        <w:tc>
          <w:tcPr>
            <w:tcW w:type="dxa" w:w="33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1F4E79" w:val="clear"/>
          </w:tcPr>
          <w:p>
            <w:pPr>
              <w:spacing w:after="40" w:before="40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Mise en œuvre</w:t>
            </w:r>
          </w:p>
        </w:tc>
      </w:tr>
      <w:tr>
        <w:tc>
          <w:tcPr>
            <w:tcW w:type="dxa" w:w="33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SEC-01</w:t>
            </w:r>
          </w:p>
        </w:tc>
        <w:tc>
          <w:tcPr>
            <w:tcW w:type="dxa" w:w="33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Auth</w:t>
            </w:r>
          </w:p>
        </w:tc>
        <w:tc>
          <w:tcPr>
            <w:tcW w:type="dxa" w:w="33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Django + </w:t>
            </w:r>
            <w:r>
              <w:rPr>
                <w:rFonts w:ascii="Calibri" w:hAnsi="Calibri" w:eastAsia="Calibri"/>
                <w:b/>
                <w:i w:val="0"/>
                <w:sz w:val="18"/>
              </w:rPr>
              <w:t>JWT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(SimpleJWT) : access token court (~15 min) en mémoire React ; </w:t>
            </w:r>
            <w:r>
              <w:rPr>
                <w:rFonts w:ascii="Calibri" w:hAnsi="Calibri" w:eastAsia="Calibri"/>
                <w:b/>
                <w:i w:val="0"/>
                <w:sz w:val="18"/>
              </w:rPr>
              <w:t>refresh en cookie HttpOnly + Secure + SameSite=Lax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(Strict si même site). Jamais de JWT dans </w:t>
            </w:r>
            <w:r>
              <w:rPr>
                <w:rFonts w:ascii="Consolas" w:hAnsi="Consolas" w:eastAsia="Calibri"/>
                <w:b w:val="0"/>
                <w:i w:val="0"/>
                <w:color w:val="1F4E79"/>
                <w:sz w:val="18"/>
              </w:rPr>
              <w:t>localStorage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.</w:t>
            </w:r>
          </w:p>
        </w:tc>
      </w:tr>
      <w:tr>
        <w:tc>
          <w:tcPr>
            <w:tcW w:type="dxa" w:w="33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SEC-02</w:t>
            </w:r>
          </w:p>
        </w:tc>
        <w:tc>
          <w:tcPr>
            <w:tcW w:type="dxa" w:w="33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Mots de passe</w:t>
            </w:r>
          </w:p>
        </w:tc>
        <w:tc>
          <w:tcPr>
            <w:tcW w:type="dxa" w:w="33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Hasher Django (PBKDF2/Argon2). Politique démo : comptes seed documentés ; en prod min. 8 caractères.</w:t>
            </w:r>
          </w:p>
        </w:tc>
      </w:tr>
      <w:tr>
        <w:tc>
          <w:tcPr>
            <w:tcW w:type="dxa" w:w="33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SEC-03</w:t>
            </w:r>
          </w:p>
        </w:tc>
        <w:tc>
          <w:tcPr>
            <w:tcW w:type="dxa" w:w="33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Autorisation</w:t>
            </w:r>
          </w:p>
        </w:tc>
        <w:tc>
          <w:tcPr>
            <w:tcW w:type="dxa" w:w="33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DRF : </w:t>
            </w:r>
            <w:r>
              <w:rPr>
                <w:rFonts w:ascii="Consolas" w:hAnsi="Consolas" w:eastAsia="Calibri"/>
                <w:b w:val="0"/>
                <w:i w:val="0"/>
                <w:color w:val="1F4E79"/>
                <w:sz w:val="18"/>
              </w:rPr>
              <w:t>IsAuthenticated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+ permissions </w:t>
            </w:r>
            <w:r>
              <w:rPr>
                <w:rFonts w:ascii="Consolas" w:hAnsi="Consolas" w:eastAsia="Calibri"/>
                <w:b w:val="0"/>
                <w:i w:val="0"/>
                <w:color w:val="1F4E79"/>
                <w:sz w:val="18"/>
              </w:rPr>
              <w:t>IsSeller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/ </w:t>
            </w:r>
            <w:r>
              <w:rPr>
                <w:rFonts w:ascii="Consolas" w:hAnsi="Consolas" w:eastAsia="Calibri"/>
                <w:b w:val="0"/>
                <w:i w:val="0"/>
                <w:color w:val="1F4E79"/>
                <w:sz w:val="18"/>
              </w:rPr>
              <w:t>IsBuyer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. Un user = un rôle. Le vendeur ne lit/écrit que </w:t>
            </w:r>
            <w:r>
              <w:rPr>
                <w:rFonts w:ascii="Calibri" w:hAnsi="Calibri" w:eastAsia="Calibri"/>
                <w:b/>
                <w:i w:val="0"/>
                <w:sz w:val="18"/>
              </w:rPr>
              <w:t>ses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</w:t>
            </w:r>
            <w:r>
              <w:rPr>
                <w:rFonts w:ascii="Consolas" w:hAnsi="Consolas" w:eastAsia="Calibri"/>
                <w:b w:val="0"/>
                <w:i w:val="0"/>
                <w:color w:val="1F4E79"/>
                <w:sz w:val="18"/>
              </w:rPr>
              <w:t>stocks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; l’acheteur ne voit les stocks </w:t>
            </w:r>
            <w:r>
              <w:rPr>
                <w:rFonts w:ascii="Calibri" w:hAnsi="Calibri" w:eastAsia="Calibri"/>
                <w:b/>
                <w:i w:val="0"/>
                <w:sz w:val="18"/>
              </w:rPr>
              <w:t>nearby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(filtre serveur) et que </w:t>
            </w:r>
            <w:r>
              <w:rPr>
                <w:rFonts w:ascii="Calibri" w:hAnsi="Calibri" w:eastAsia="Calibri"/>
                <w:b/>
                <w:i w:val="0"/>
                <w:sz w:val="18"/>
              </w:rPr>
              <w:t>ses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réservations.</w:t>
            </w:r>
          </w:p>
        </w:tc>
      </w:tr>
      <w:tr>
        <w:tc>
          <w:tcPr>
            <w:tcW w:type="dxa" w:w="33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SEC-04</w:t>
            </w:r>
          </w:p>
        </w:tc>
        <w:tc>
          <w:tcPr>
            <w:tcW w:type="dxa" w:w="33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IDOR</w:t>
            </w:r>
          </w:p>
        </w:tc>
        <w:tc>
          <w:tcPr>
            <w:tcW w:type="dxa" w:w="33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Toute ressource par UUID/pk vérifiée </w:t>
            </w:r>
            <w:r>
              <w:rPr>
                <w:rFonts w:ascii="Consolas" w:hAnsi="Consolas" w:eastAsia="Calibri"/>
                <w:b w:val="0"/>
                <w:i w:val="0"/>
                <w:color w:val="1F4E79"/>
                <w:sz w:val="18"/>
              </w:rPr>
              <w:t>get_object_or_404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+ owner. Pas de « id dans l’URL ⇒ accès ».</w:t>
            </w:r>
          </w:p>
        </w:tc>
      </w:tr>
      <w:tr>
        <w:tc>
          <w:tcPr>
            <w:tcW w:type="dxa" w:w="33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SEC-05</w:t>
            </w:r>
          </w:p>
        </w:tc>
        <w:tc>
          <w:tcPr>
            <w:tcW w:type="dxa" w:w="33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Injection SQL</w:t>
            </w:r>
          </w:p>
        </w:tc>
        <w:tc>
          <w:tcPr>
            <w:tcW w:type="dxa" w:w="33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ORM Django uniquement. Lock : </w:t>
            </w:r>
            <w:r>
              <w:rPr>
                <w:rFonts w:ascii="Consolas" w:hAnsi="Consolas" w:eastAsia="Calibri"/>
                <w:b w:val="0"/>
                <w:i w:val="0"/>
                <w:color w:val="1F4E79"/>
                <w:sz w:val="18"/>
              </w:rPr>
              <w:t>transaction.atomic()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+ </w:t>
            </w:r>
            <w:r>
              <w:rPr>
                <w:rFonts w:ascii="Consolas" w:hAnsi="Consolas" w:eastAsia="Calibri"/>
                <w:b w:val="0"/>
                <w:i w:val="0"/>
                <w:color w:val="1F4E79"/>
                <w:sz w:val="18"/>
              </w:rPr>
              <w:t>select_for_update()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. Pas de SQL interpolé avec des chaînes utilisateur.</w:t>
            </w:r>
          </w:p>
        </w:tc>
      </w:tr>
      <w:tr>
        <w:tc>
          <w:tcPr>
            <w:tcW w:type="dxa" w:w="33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SEC-06</w:t>
            </w:r>
          </w:p>
        </w:tc>
        <w:tc>
          <w:tcPr>
            <w:tcW w:type="dxa" w:w="33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XSS</w:t>
            </w:r>
          </w:p>
        </w:tc>
        <w:tc>
          <w:tcPr>
            <w:tcW w:type="dxa" w:w="33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API JSON ; React échappe le texte (</w:t>
            </w:r>
            <w:r>
              <w:rPr>
                <w:rFonts w:ascii="Consolas" w:hAnsi="Consolas" w:eastAsia="Calibri"/>
                <w:b w:val="0"/>
                <w:i w:val="0"/>
                <w:color w:val="1F4E79"/>
                <w:sz w:val="18"/>
              </w:rPr>
              <w:t>adresse_collecte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affiché en texte, pas </w:t>
            </w:r>
            <w:r>
              <w:rPr>
                <w:rFonts w:ascii="Consolas" w:hAnsi="Consolas" w:eastAsia="Calibri"/>
                <w:b w:val="0"/>
                <w:i w:val="0"/>
                <w:color w:val="1F4E79"/>
                <w:sz w:val="18"/>
              </w:rPr>
              <w:t>dangerouslySetInnerHTML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).</w:t>
            </w:r>
          </w:p>
        </w:tc>
      </w:tr>
      <w:tr>
        <w:tc>
          <w:tcPr>
            <w:tcW w:type="dxa" w:w="33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SEC-07</w:t>
            </w:r>
          </w:p>
        </w:tc>
        <w:tc>
          <w:tcPr>
            <w:tcW w:type="dxa" w:w="33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CSRF</w:t>
            </w:r>
          </w:p>
        </w:tc>
        <w:tc>
          <w:tcPr>
            <w:tcW w:type="dxa" w:w="33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Cookie refresh : endpoint refresh/logout protégés CSRF (double cookie) </w:t>
            </w:r>
            <w:r>
              <w:rPr>
                <w:rFonts w:ascii="Calibri" w:hAnsi="Calibri" w:eastAsia="Calibri"/>
                <w:b/>
                <w:i w:val="0"/>
                <w:sz w:val="18"/>
              </w:rPr>
              <w:t>ou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SameSite strict + CORS serré. Les POST métier passent par </w:t>
            </w:r>
            <w:r>
              <w:rPr>
                <w:rFonts w:ascii="Consolas" w:hAnsi="Consolas" w:eastAsia="Calibri"/>
                <w:b w:val="0"/>
                <w:i w:val="0"/>
                <w:color w:val="1F4E79"/>
                <w:sz w:val="18"/>
              </w:rPr>
              <w:t>Authorization: Bearer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(access) : pas de CSRF classique.</w:t>
            </w:r>
          </w:p>
        </w:tc>
      </w:tr>
      <w:tr>
        <w:tc>
          <w:tcPr>
            <w:tcW w:type="dxa" w:w="33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SEC-08</w:t>
            </w:r>
          </w:p>
        </w:tc>
        <w:tc>
          <w:tcPr>
            <w:tcW w:type="dxa" w:w="33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CORS</w:t>
            </w:r>
          </w:p>
        </w:tc>
        <w:tc>
          <w:tcPr>
            <w:tcW w:type="dxa" w:w="33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Liste blanche : origine du front React uniquement (</w:t>
            </w:r>
            <w:r>
              <w:rPr>
                <w:rFonts w:ascii="Consolas" w:hAnsi="Consolas" w:eastAsia="Calibri"/>
                <w:b w:val="0"/>
                <w:i w:val="0"/>
                <w:color w:val="1F4E79"/>
                <w:sz w:val="18"/>
              </w:rPr>
              <w:t>CORS_ALLOW_CREDENTIALS=True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si cookies). Pas de </w:t>
            </w:r>
            <w:r>
              <w:rPr>
                <w:rFonts w:ascii="Consolas" w:hAnsi="Consolas" w:eastAsia="Calibri"/>
                <w:b w:val="0"/>
                <w:i w:val="0"/>
                <w:color w:val="1F4E79"/>
                <w:sz w:val="18"/>
              </w:rPr>
              <w:t>*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.</w:t>
            </w:r>
          </w:p>
        </w:tc>
      </w:tr>
      <w:tr>
        <w:tc>
          <w:tcPr>
            <w:tcW w:type="dxa" w:w="33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SEC-09</w:t>
            </w:r>
          </w:p>
        </w:tc>
        <w:tc>
          <w:tcPr>
            <w:tcW w:type="dxa" w:w="33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Secrets</w:t>
            </w:r>
          </w:p>
        </w:tc>
        <w:tc>
          <w:tcPr>
            <w:tcW w:type="dxa" w:w="33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onsolas" w:hAnsi="Consolas" w:eastAsia="Calibri"/>
                <w:b w:val="0"/>
                <w:i w:val="0"/>
                <w:color w:val="1F4E79"/>
                <w:sz w:val="18"/>
              </w:rPr>
              <w:t>SECRET_KEY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 w:eastAsia="Calibri"/>
                <w:b w:val="0"/>
                <w:i w:val="0"/>
                <w:color w:val="1F4E79"/>
                <w:sz w:val="18"/>
              </w:rPr>
              <w:t>DATABASE_URL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, clés IA dans </w:t>
            </w:r>
            <w:r>
              <w:rPr>
                <w:rFonts w:ascii="Consolas" w:hAnsi="Consolas" w:eastAsia="Calibri"/>
                <w:b w:val="0"/>
                <w:i w:val="0"/>
                <w:color w:val="1F4E79"/>
                <w:sz w:val="18"/>
              </w:rPr>
              <w:t>.env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/ variables d’environnement. </w:t>
            </w:r>
            <w:r>
              <w:rPr>
                <w:rFonts w:ascii="Consolas" w:hAnsi="Consolas" w:eastAsia="Calibri"/>
                <w:b w:val="0"/>
                <w:i w:val="0"/>
                <w:color w:val="1F4E79"/>
                <w:sz w:val="18"/>
              </w:rPr>
              <w:t>.env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gitignoré. </w:t>
            </w:r>
            <w:r>
              <w:rPr>
                <w:rFonts w:ascii="Consolas" w:hAnsi="Consolas" w:eastAsia="Calibri"/>
                <w:b w:val="0"/>
                <w:i w:val="0"/>
                <w:color w:val="1F4E79"/>
                <w:sz w:val="18"/>
              </w:rPr>
              <w:t>.env.example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sans valeurs réelles. </w:t>
            </w:r>
            <w:r>
              <w:rPr>
                <w:rFonts w:ascii="Consolas" w:hAnsi="Consolas" w:eastAsia="Calibri"/>
                <w:b w:val="0"/>
                <w:i w:val="0"/>
                <w:color w:val="1F4E79"/>
                <w:sz w:val="18"/>
              </w:rPr>
              <w:t>DEBUG=False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en démo publique.</w:t>
            </w:r>
          </w:p>
        </w:tc>
      </w:tr>
      <w:tr>
        <w:tc>
          <w:tcPr>
            <w:tcW w:type="dxa" w:w="33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SEC-10</w:t>
            </w:r>
          </w:p>
        </w:tc>
        <w:tc>
          <w:tcPr>
            <w:tcW w:type="dxa" w:w="33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Headers</w:t>
            </w:r>
          </w:p>
        </w:tc>
        <w:tc>
          <w:tcPr>
            <w:tcW w:type="dxa" w:w="33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onsolas" w:hAnsi="Consolas" w:eastAsia="Calibri"/>
                <w:b w:val="0"/>
                <w:i w:val="0"/>
                <w:color w:val="1F4E79"/>
                <w:sz w:val="18"/>
              </w:rPr>
              <w:t>SecurityMiddleware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Django : </w:t>
            </w:r>
            <w:r>
              <w:rPr>
                <w:rFonts w:ascii="Consolas" w:hAnsi="Consolas" w:eastAsia="Calibri"/>
                <w:b w:val="0"/>
                <w:i w:val="0"/>
                <w:color w:val="1F4E79"/>
                <w:sz w:val="18"/>
              </w:rPr>
              <w:t>SECURE_BROWSER_XSS_FILTER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 w:eastAsia="Calibri"/>
                <w:b w:val="0"/>
                <w:i w:val="0"/>
                <w:color w:val="1F4E79"/>
                <w:sz w:val="18"/>
              </w:rPr>
              <w:t>X-Content-Type-Options=nosniff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 w:eastAsia="Calibri"/>
                <w:b w:val="0"/>
                <w:i w:val="0"/>
                <w:color w:val="1F4E79"/>
                <w:sz w:val="18"/>
              </w:rPr>
              <w:t>Referrer-Policy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. HSTS dès HTTPS.</w:t>
            </w:r>
          </w:p>
        </w:tc>
      </w:tr>
      <w:tr>
        <w:tc>
          <w:tcPr>
            <w:tcW w:type="dxa" w:w="33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SEC-11</w:t>
            </w:r>
          </w:p>
        </w:tc>
        <w:tc>
          <w:tcPr>
            <w:tcW w:type="dxa" w:w="33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Bruteforce</w:t>
            </w:r>
          </w:p>
        </w:tc>
        <w:tc>
          <w:tcPr>
            <w:tcW w:type="dxa" w:w="33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Throttle DRF sur </w:t>
            </w:r>
            <w:r>
              <w:rPr>
                <w:rFonts w:ascii="Consolas" w:hAnsi="Consolas" w:eastAsia="Calibri"/>
                <w:b w:val="0"/>
                <w:i w:val="0"/>
                <w:color w:val="1F4E79"/>
                <w:sz w:val="18"/>
              </w:rPr>
              <w:t>/api/auth/login/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(ex. 5/min/IP).</w:t>
            </w:r>
          </w:p>
        </w:tc>
      </w:tr>
      <w:tr>
        <w:tc>
          <w:tcPr>
            <w:tcW w:type="dxa" w:w="33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SEC-12</w:t>
            </w:r>
          </w:p>
        </w:tc>
        <w:tc>
          <w:tcPr>
            <w:tcW w:type="dxa" w:w="33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Uploads (vague 2)</w:t>
            </w:r>
          </w:p>
        </w:tc>
        <w:tc>
          <w:tcPr>
            <w:tcW w:type="dxa" w:w="33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Taille max, whitelist MIME, stockage hors webroot. Vague 1 : pas d’upload fichier.</w:t>
            </w:r>
          </w:p>
        </w:tc>
      </w:tr>
      <w:tr>
        <w:tc>
          <w:tcPr>
            <w:tcW w:type="dxa" w:w="33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SEC-13</w:t>
            </w:r>
          </w:p>
        </w:tc>
        <w:tc>
          <w:tcPr>
            <w:tcW w:type="dxa" w:w="33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Admin</w:t>
            </w:r>
          </w:p>
        </w:tc>
        <w:tc>
          <w:tcPr>
            <w:tcW w:type="dxa" w:w="33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onsolas" w:hAnsi="Consolas" w:eastAsia="Calibri"/>
                <w:b w:val="0"/>
                <w:i w:val="0"/>
                <w:color w:val="1F4E79"/>
                <w:sz w:val="18"/>
              </w:rPr>
              <w:t>/admin/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Django : comptes staff hors seed jury ; pas de lien dans l’UI publique.</w:t>
            </w:r>
          </w:p>
        </w:tc>
      </w:tr>
      <w:tr>
        <w:tc>
          <w:tcPr>
            <w:tcW w:type="dxa" w:w="33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SEC-14</w:t>
            </w:r>
          </w:p>
        </w:tc>
        <w:tc>
          <w:tcPr>
            <w:tcW w:type="dxa" w:w="33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DEMO_MODE</w:t>
            </w:r>
          </w:p>
        </w:tc>
        <w:tc>
          <w:tcPr>
            <w:tcW w:type="dxa" w:w="33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Endpoints tick/reset </w:t>
            </w:r>
            <w:r>
              <w:rPr>
                <w:rFonts w:ascii="Calibri" w:hAnsi="Calibri" w:eastAsia="Calibri"/>
                <w:b/>
                <w:i w:val="0"/>
                <w:sz w:val="18"/>
              </w:rPr>
              <w:t>refusés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si </w:t>
            </w:r>
            <w:r>
              <w:rPr>
                <w:rFonts w:ascii="Consolas" w:hAnsi="Consolas" w:eastAsia="Calibri"/>
                <w:b w:val="0"/>
                <w:i w:val="0"/>
                <w:color w:val="1F4E79"/>
                <w:sz w:val="18"/>
              </w:rPr>
              <w:t>DEMO_MODE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faux.</w:t>
            </w:r>
          </w:p>
        </w:tc>
      </w:tr>
      <w:tr>
        <w:tc>
          <w:tcPr>
            <w:tcW w:type="dxa" w:w="33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SEC-15</w:t>
            </w:r>
          </w:p>
        </w:tc>
        <w:tc>
          <w:tcPr>
            <w:tcW w:type="dxa" w:w="33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Transport</w:t>
            </w:r>
          </w:p>
        </w:tc>
        <w:tc>
          <w:tcPr>
            <w:tcW w:type="dxa" w:w="33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HTTPS en déploiement ; cookies </w:t>
            </w:r>
            <w:r>
              <w:rPr>
                <w:rFonts w:ascii="Consolas" w:hAnsi="Consolas" w:eastAsia="Calibri"/>
                <w:b w:val="0"/>
                <w:i w:val="0"/>
                <w:color w:val="1F4E79"/>
                <w:sz w:val="18"/>
              </w:rPr>
              <w:t>Secure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.</w:t>
            </w:r>
          </w:p>
        </w:tc>
      </w:tr>
    </w:tbl>
    <w:p/>
    <w:p>
      <w:pPr>
        <w:spacing w:after="120" w:line="240" w:lineRule="auto"/>
      </w:pPr>
      <w:r>
        <w:rPr>
          <w:rFonts w:ascii="Calibri" w:hAnsi="Calibri" w:eastAsia="Calibri"/>
          <w:b/>
          <w:i w:val="0"/>
          <w:sz w:val="22"/>
        </w:rPr>
        <w:t>Interdit</w:t>
      </w:r>
      <w:r>
        <w:rPr>
          <w:rFonts w:ascii="Calibri" w:hAnsi="Calibri" w:eastAsia="Calibri"/>
          <w:b w:val="0"/>
          <w:i w:val="0"/>
          <w:sz w:val="22"/>
        </w:rPr>
        <w:t xml:space="preserve"> : clés dans le repo GitHub, </w:t>
      </w:r>
      <w:r>
        <w:rPr>
          <w:rFonts w:ascii="Consolas" w:hAnsi="Consolas" w:eastAsia="Calibri"/>
          <w:b w:val="0"/>
          <w:i w:val="0"/>
          <w:color w:val="1F4E79"/>
          <w:sz w:val="21"/>
        </w:rPr>
        <w:t>DEBUG=True</w:t>
      </w:r>
      <w:r>
        <w:rPr>
          <w:rFonts w:ascii="Calibri" w:hAnsi="Calibri" w:eastAsia="Calibri"/>
          <w:b w:val="0"/>
          <w:i w:val="0"/>
          <w:sz w:val="22"/>
        </w:rPr>
        <w:t xml:space="preserve"> exposé au jury sur internet, endpoints nearby sans auth, matching calculé seulement dans React (contournable).</w:t>
      </w:r>
    </w:p>
    <w:p>
      <w:pPr>
        <w:spacing w:before="80" w:after="80"/>
        <w:pBdr>
          <w:bottom w:val="single" w:sz="6" w:space="1" w:color="1F4E79"/>
        </w:pBdr>
      </w:pPr>
    </w:p>
    <w:p>
      <w:pPr>
        <w:pStyle w:val="Heading2"/>
        <w:spacing w:before="240" w:after="160"/>
      </w:pPr>
      <w:r>
        <w:rPr>
          <w:rFonts w:ascii="Calibri" w:hAnsi="Calibri" w:eastAsia="Calibri"/>
          <w:b/>
          <w:i w:val="0"/>
          <w:color w:val="1F4E79"/>
          <w:sz w:val="32"/>
        </w:rPr>
        <w:t>13. Scénarios de recette</w:t>
      </w:r>
    </w:p>
    <w:p>
      <w:pPr>
        <w:pStyle w:val="Heading3"/>
        <w:spacing w:before="240" w:after="160"/>
      </w:pPr>
      <w:r>
        <w:rPr>
          <w:rFonts w:ascii="Calibri" w:hAnsi="Calibri" w:eastAsia="Calibri"/>
          <w:b/>
          <w:i w:val="0"/>
          <w:color w:val="2E75B6"/>
          <w:sz w:val="26"/>
        </w:rPr>
        <w:t>13.1 Scénario maître vague 1 (obligatoire tant que la vague 2 n’est pas livrée)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 xml:space="preserve">Connexion vendeur → déclaration 30 s : produit, quantité, quartier/GPS, durée d’expirabilité, </w:t>
      </w:r>
      <w:r>
        <w:rPr>
          <w:rFonts w:ascii="Calibri" w:hAnsi="Calibri" w:eastAsia="Calibri"/>
          <w:b/>
          <w:i w:val="0"/>
          <w:sz w:val="22"/>
        </w:rPr>
        <w:t>adresse de collecte</w:t>
      </w:r>
      <w:r>
        <w:rPr>
          <w:rFonts w:ascii="Calibri" w:hAnsi="Calibri" w:eastAsia="Calibri"/>
          <w:b w:val="0"/>
          <w:i w:val="0"/>
          <w:sz w:val="22"/>
        </w:rPr>
        <w:t>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 xml:space="preserve">Acheteur dans le rayon voit l’offre (score de matching expliqué) et est notifié ; acheteur hors rayon </w:t>
      </w:r>
      <w:r>
        <w:rPr>
          <w:rFonts w:ascii="Calibri" w:hAnsi="Calibri" w:eastAsia="Calibri"/>
          <w:b/>
          <w:i w:val="0"/>
          <w:sz w:val="22"/>
        </w:rPr>
        <w:t>ne la voit pas</w:t>
      </w:r>
      <w:r>
        <w:rPr>
          <w:rFonts w:ascii="Calibri" w:hAnsi="Calibri" w:eastAsia="Calibri"/>
          <w:b w:val="0"/>
          <w:i w:val="0"/>
          <w:sz w:val="22"/>
        </w:rPr>
        <w:t>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 xml:space="preserve">Réservation → écran : </w:t>
      </w:r>
      <w:r>
        <w:rPr>
          <w:rFonts w:ascii="Consolas" w:hAnsi="Consolas" w:eastAsia="Calibri"/>
          <w:b w:val="0"/>
          <w:i w:val="0"/>
          <w:color w:val="1F4E79"/>
          <w:sz w:val="21"/>
        </w:rPr>
        <w:t>adresse_collecte</w:t>
      </w:r>
      <w:r>
        <w:rPr>
          <w:rFonts w:ascii="Calibri" w:hAnsi="Calibri" w:eastAsia="Calibri"/>
          <w:b w:val="0"/>
          <w:i w:val="0"/>
          <w:sz w:val="22"/>
        </w:rPr>
        <w:t xml:space="preserve"> visible + lien </w:t>
      </w:r>
      <w:r>
        <w:rPr>
          <w:rFonts w:ascii="Consolas" w:hAnsi="Consolas" w:eastAsia="Calibri"/>
          <w:b w:val="0"/>
          <w:i w:val="0"/>
          <w:color w:val="1F4E79"/>
          <w:sz w:val="21"/>
        </w:rPr>
        <w:t>https://maps.google.com/?q=lat,lng</w:t>
      </w:r>
      <w:r>
        <w:rPr>
          <w:rFonts w:ascii="Calibri" w:hAnsi="Calibri" w:eastAsia="Calibri"/>
          <w:b w:val="0"/>
          <w:i w:val="0"/>
          <w:sz w:val="22"/>
        </w:rPr>
        <w:t>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Deux résas concurrentes sur la dernière unité : une passe, l’autre 409.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Expiration du timer : stock relâché, offre à nouveau réservable.</w:t>
      </w:r>
    </w:p>
    <w:p>
      <w:pPr>
        <w:spacing w:after="120" w:line="240" w:lineRule="auto"/>
      </w:pPr>
      <w:r>
        <w:rPr>
          <w:rFonts w:ascii="Calibri" w:hAnsi="Calibri" w:eastAsia="Calibri"/>
          <w:b w:val="0"/>
          <w:i w:val="0"/>
          <w:sz w:val="22"/>
        </w:rPr>
        <w:t xml:space="preserve">Le scénario OCR / +6 h / caisse (ancienne version) s’applique </w:t>
      </w:r>
      <w:r>
        <w:rPr>
          <w:rFonts w:ascii="Calibri" w:hAnsi="Calibri" w:eastAsia="Calibri"/>
          <w:b/>
          <w:i w:val="0"/>
          <w:sz w:val="22"/>
        </w:rPr>
        <w:t>à partir de la vague 2</w:t>
      </w:r>
      <w:r>
        <w:rPr>
          <w:rFonts w:ascii="Calibri" w:hAnsi="Calibri" w:eastAsia="Calibri"/>
          <w:b w:val="0"/>
          <w:i w:val="0"/>
          <w:sz w:val="22"/>
        </w:rPr>
        <w:t>.</w:t>
      </w:r>
    </w:p>
    <w:p>
      <w:pPr>
        <w:pStyle w:val="Heading3"/>
        <w:spacing w:before="240" w:after="160"/>
      </w:pPr>
      <w:r>
        <w:rPr>
          <w:rFonts w:ascii="Calibri" w:hAnsi="Calibri" w:eastAsia="Calibri"/>
          <w:b/>
          <w:i w:val="0"/>
          <w:color w:val="2E75B6"/>
          <w:sz w:val="26"/>
        </w:rPr>
        <w:t>13.2 Scénarios complémentaires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1F4E79" w:val="clear"/>
          </w:tcPr>
          <w:p>
            <w:pPr>
              <w:spacing w:after="40" w:before="40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33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1F4E79" w:val="clear"/>
          </w:tcPr>
          <w:p>
            <w:pPr>
              <w:spacing w:after="40" w:before="40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Scénario</w:t>
            </w:r>
          </w:p>
        </w:tc>
        <w:tc>
          <w:tcPr>
            <w:tcW w:type="dxa" w:w="33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1F4E79" w:val="clear"/>
          </w:tcPr>
          <w:p>
            <w:pPr>
              <w:spacing w:after="40" w:before="40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Résultat attendu</w:t>
            </w:r>
          </w:p>
        </w:tc>
      </w:tr>
      <w:tr>
        <w:tc>
          <w:tcPr>
            <w:tcW w:type="dxa" w:w="33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REC-01</w:t>
            </w:r>
          </w:p>
        </w:tc>
        <w:tc>
          <w:tcPr>
            <w:tcW w:type="dxa" w:w="33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Deux clics Réserver sur la dernière unité</w:t>
            </w:r>
          </w:p>
        </w:tc>
        <w:tc>
          <w:tcPr>
            <w:tcW w:type="dxa" w:w="33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Un 200, un 409</w:t>
            </w:r>
          </w:p>
        </w:tc>
      </w:tr>
      <w:tr>
        <w:tc>
          <w:tcPr>
            <w:tcW w:type="dxa" w:w="33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REC-02</w:t>
            </w:r>
          </w:p>
        </w:tc>
        <w:tc>
          <w:tcPr>
            <w:tcW w:type="dxa" w:w="33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Capture 10 000 F pour un dû 22 400 F</w:t>
            </w:r>
          </w:p>
        </w:tc>
        <w:tc>
          <w:tcPr>
            <w:tcW w:type="dxa" w:w="33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Rejet écart, comparaison à l’écran</w:t>
            </w:r>
          </w:p>
        </w:tc>
      </w:tr>
      <w:tr>
        <w:tc>
          <w:tcPr>
            <w:tcW w:type="dxa" w:w="33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REC-03</w:t>
            </w:r>
          </w:p>
        </w:tc>
        <w:tc>
          <w:tcPr>
            <w:tcW w:type="dxa" w:w="33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Gemini timeout</w:t>
            </w:r>
          </w:p>
        </w:tc>
        <w:tc>
          <w:tcPr>
            <w:tcW w:type="dxa" w:w="33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Vague 2 : fallback manuel</w:t>
            </w:r>
          </w:p>
        </w:tc>
      </w:tr>
      <w:tr>
        <w:tc>
          <w:tcPr>
            <w:tcW w:type="dxa" w:w="33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REC-04</w:t>
            </w:r>
          </w:p>
        </w:tc>
        <w:tc>
          <w:tcPr>
            <w:tcW w:type="dxa" w:w="33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GPS refusé</w:t>
            </w:r>
          </w:p>
        </w:tc>
        <w:tc>
          <w:tcPr>
            <w:tcW w:type="dxa" w:w="33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Quartier + pin, matching sur centroïde</w:t>
            </w:r>
          </w:p>
        </w:tc>
      </w:tr>
      <w:tr>
        <w:tc>
          <w:tcPr>
            <w:tcW w:type="dxa" w:w="33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REC-05</w:t>
            </w:r>
          </w:p>
        </w:tc>
        <w:tc>
          <w:tcPr>
            <w:tcW w:type="dxa" w:w="33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Timer réservation écoulé</w:t>
            </w:r>
          </w:p>
        </w:tc>
        <w:tc>
          <w:tcPr>
            <w:tcW w:type="dxa" w:w="33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Stock relâché, offre à nouveau réservable</w:t>
            </w:r>
          </w:p>
        </w:tc>
      </w:tr>
      <w:tr>
        <w:tc>
          <w:tcPr>
            <w:tcW w:type="dxa" w:w="33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REC-06</w:t>
            </w:r>
          </w:p>
        </w:tc>
        <w:tc>
          <w:tcPr>
            <w:tcW w:type="dxa" w:w="33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Override vendeur</w:t>
            </w:r>
          </w:p>
        </w:tc>
        <w:tc>
          <w:tcPr>
            <w:tcW w:type="dxa" w:w="33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Collecte possible + ligne d’audit</w:t>
            </w:r>
          </w:p>
        </w:tc>
      </w:tr>
    </w:tbl>
    <w:p/>
    <w:p>
      <w:pPr>
        <w:spacing w:before="80" w:after="80"/>
        <w:pBdr>
          <w:bottom w:val="single" w:sz="6" w:space="1" w:color="1F4E79"/>
        </w:pBdr>
      </w:pPr>
    </w:p>
    <w:p>
      <w:pPr>
        <w:pStyle w:val="Heading2"/>
        <w:spacing w:before="240" w:after="160"/>
      </w:pPr>
      <w:r>
        <w:rPr>
          <w:rFonts w:ascii="Calibri" w:hAnsi="Calibri" w:eastAsia="Calibri"/>
          <w:b/>
          <w:i w:val="0"/>
          <w:color w:val="1F4E79"/>
          <w:sz w:val="32"/>
        </w:rPr>
        <w:t>14. Livrables</w:t>
      </w:r>
    </w:p>
    <w:p>
      <w:pPr>
        <w:spacing w:after="120" w:line="240" w:lineRule="auto"/>
      </w:pPr>
      <w:r>
        <w:rPr>
          <w:rFonts w:ascii="Calibri" w:hAnsi="Calibri" w:eastAsia="Calibri"/>
          <w:b w:val="0"/>
          <w:i w:val="0"/>
          <w:sz w:val="22"/>
        </w:rPr>
        <w:t>Conformément au règlement des 48 heures :</w:t>
      </w:r>
    </w:p>
    <w:p>
      <w:pPr>
        <w:pStyle w:val="ListNumber"/>
      </w:pPr>
      <w:r>
        <w:rPr>
          <w:rFonts w:ascii="Calibri" w:hAnsi="Calibri" w:eastAsia="Calibri"/>
          <w:b/>
          <w:i w:val="0"/>
          <w:sz w:val="22"/>
        </w:rPr>
        <w:t>Application fonctionnelle</w:t>
      </w:r>
      <w:r>
        <w:rPr>
          <w:rFonts w:ascii="Calibri" w:hAnsi="Calibri" w:eastAsia="Calibri"/>
          <w:b w:val="0"/>
          <w:i w:val="0"/>
          <w:sz w:val="22"/>
        </w:rPr>
        <w:t xml:space="preserve"> : frontend React + API Django + PostgreSQL, URL HTTPS, utilisable sur téléphone.</w:t>
      </w:r>
    </w:p>
    <w:p>
      <w:pPr>
        <w:pStyle w:val="ListNumber"/>
      </w:pPr>
      <w:r>
        <w:rPr>
          <w:rFonts w:ascii="Calibri" w:hAnsi="Calibri" w:eastAsia="Calibri"/>
          <w:b/>
          <w:i w:val="0"/>
          <w:sz w:val="22"/>
        </w:rPr>
        <w:t>Code source</w:t>
      </w:r>
      <w:r>
        <w:rPr>
          <w:rFonts w:ascii="Calibri" w:hAnsi="Calibri" w:eastAsia="Calibri"/>
          <w:b w:val="0"/>
          <w:i w:val="0"/>
          <w:sz w:val="22"/>
        </w:rPr>
        <w:t xml:space="preserve"> complet sur https://github.com/kinganani/stackAI (historique propre, </w:t>
      </w:r>
      <w:r>
        <w:rPr>
          <w:rFonts w:ascii="Consolas" w:hAnsi="Consolas" w:eastAsia="Calibri"/>
          <w:b w:val="0"/>
          <w:i w:val="0"/>
          <w:color w:val="1F4E79"/>
          <w:sz w:val="21"/>
        </w:rPr>
        <w:t>.env.example</w:t>
      </w:r>
      <w:r>
        <w:rPr>
          <w:rFonts w:ascii="Calibri" w:hAnsi="Calibri" w:eastAsia="Calibri"/>
          <w:b w:val="0"/>
          <w:i w:val="0"/>
          <w:sz w:val="22"/>
        </w:rPr>
        <w:t>, pas de secrets).</w:t>
      </w:r>
    </w:p>
    <w:p>
      <w:pPr>
        <w:pStyle w:val="ListNumber"/>
      </w:pPr>
      <w:r>
        <w:rPr>
          <w:rFonts w:ascii="Calibri" w:hAnsi="Calibri" w:eastAsia="Calibri"/>
          <w:b/>
          <w:i w:val="0"/>
          <w:sz w:val="22"/>
        </w:rPr>
        <w:t>Démonstration live + pitch 10 minutes</w:t>
      </w:r>
      <w:r>
        <w:rPr>
          <w:rFonts w:ascii="Calibri" w:hAnsi="Calibri" w:eastAsia="Calibri"/>
          <w:b w:val="0"/>
          <w:i w:val="0"/>
          <w:sz w:val="22"/>
        </w:rPr>
        <w:t xml:space="preserve"> selon le script ci-dessous.</w:t>
      </w:r>
    </w:p>
    <w:p>
      <w:pPr>
        <w:pStyle w:val="ListNumber"/>
      </w:pPr>
      <w:r>
        <w:rPr>
          <w:rFonts w:ascii="Calibri" w:hAnsi="Calibri" w:eastAsia="Calibri"/>
          <w:b/>
          <w:i w:val="0"/>
          <w:sz w:val="22"/>
        </w:rPr>
        <w:t>Documentation</w:t>
      </w:r>
      <w:r>
        <w:rPr>
          <w:rFonts w:ascii="Calibri" w:hAnsi="Calibri" w:eastAsia="Calibri"/>
          <w:b w:val="0"/>
          <w:i w:val="0"/>
          <w:sz w:val="22"/>
        </w:rPr>
        <w:t xml:space="preserve"> : le présent CDC, README de lancement, comptes seed.</w:t>
      </w:r>
    </w:p>
    <w:p>
      <w:pPr>
        <w:spacing w:before="80" w:after="80"/>
        <w:pBdr>
          <w:bottom w:val="single" w:sz="6" w:space="1" w:color="1F4E79"/>
        </w:pBdr>
      </w:pPr>
    </w:p>
    <w:p>
      <w:pPr>
        <w:pStyle w:val="Heading2"/>
        <w:spacing w:before="240" w:after="160"/>
      </w:pPr>
      <w:r>
        <w:rPr>
          <w:rFonts w:ascii="Calibri" w:hAnsi="Calibri" w:eastAsia="Calibri"/>
          <w:b/>
          <w:i w:val="0"/>
          <w:color w:val="1F4E79"/>
          <w:sz w:val="32"/>
        </w:rPr>
        <w:t>15. Organisation des 48 heures</w:t>
      </w:r>
    </w:p>
    <w:p>
      <w:pPr>
        <w:spacing w:after="120" w:line="240" w:lineRule="auto"/>
      </w:pPr>
      <w:r>
        <w:rPr>
          <w:rFonts w:ascii="Calibri" w:hAnsi="Calibri" w:eastAsia="Calibri"/>
          <w:b/>
          <w:i w:val="0"/>
          <w:sz w:val="22"/>
        </w:rPr>
        <w:t>Priorité actuelle = vague 1 uniquement.</w:t>
      </w:r>
      <w:r>
        <w:rPr>
          <w:rFonts w:ascii="Calibri" w:hAnsi="Calibri" w:eastAsia="Calibri"/>
          <w:b w:val="0"/>
          <w:i w:val="0"/>
          <w:sz w:val="22"/>
        </w:rPr>
        <w:t xml:space="preserve"> L3+ (vision, OCR, caisse) ne commencent que lorsque L1–L2–matching–résa–RDV sont démontrables.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1F4E79" w:val="clear"/>
          </w:tcPr>
          <w:p>
            <w:pPr>
              <w:spacing w:after="40" w:before="40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Fenêtre</w:t>
            </w:r>
          </w:p>
        </w:tc>
        <w:tc>
          <w:tcPr>
            <w:tcW w:type="dxa" w:w="33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1F4E79" w:val="clear"/>
          </w:tcPr>
          <w:p>
            <w:pPr>
              <w:spacing w:after="40" w:before="40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Lot</w:t>
            </w:r>
          </w:p>
        </w:tc>
        <w:tc>
          <w:tcPr>
            <w:tcW w:type="dxa" w:w="33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1F4E79" w:val="clear"/>
          </w:tcPr>
          <w:p>
            <w:pPr>
              <w:spacing w:after="40" w:before="40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Done when</w:t>
            </w:r>
          </w:p>
        </w:tc>
      </w:tr>
      <w:tr>
        <w:tc>
          <w:tcPr>
            <w:tcW w:type="dxa" w:w="33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H0–H5</w:t>
            </w:r>
          </w:p>
        </w:tc>
        <w:tc>
          <w:tcPr>
            <w:tcW w:type="dxa" w:w="33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L1 Auth Django + PostgreSQL (</w:t>
            </w:r>
            <w:r>
              <w:rPr>
                <w:rFonts w:ascii="Consolas" w:hAnsi="Consolas" w:eastAsia="Calibri"/>
                <w:b w:val="0"/>
                <w:i w:val="0"/>
                <w:color w:val="1F4E79"/>
                <w:sz w:val="18"/>
              </w:rPr>
              <w:t>stocks.adresse_collecte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, lock)</w:t>
            </w:r>
          </w:p>
        </w:tc>
        <w:tc>
          <w:tcPr>
            <w:tcW w:type="dxa" w:w="33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Deux users seed se connectent</w:t>
            </w:r>
          </w:p>
        </w:tc>
      </w:tr>
      <w:tr>
        <w:tc>
          <w:tcPr>
            <w:tcW w:type="dxa" w:w="33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H5–H16</w:t>
            </w:r>
          </w:p>
        </w:tc>
        <w:tc>
          <w:tcPr>
            <w:tcW w:type="dxa" w:w="33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L2 Déclaration rapide + carte</w:t>
            </w:r>
          </w:p>
        </w:tc>
        <w:tc>
          <w:tcPr>
            <w:tcW w:type="dxa" w:w="33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Offre visible avec quartier/GPS et expirabilité</w:t>
            </w:r>
          </w:p>
        </w:tc>
      </w:tr>
      <w:tr>
        <w:tc>
          <w:tcPr>
            <w:tcW w:type="dxa" w:w="33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H16–H28</w:t>
            </w:r>
          </w:p>
        </w:tc>
        <w:tc>
          <w:tcPr>
            <w:tcW w:type="dxa" w:w="33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L3 Matching + notifications rayon</w:t>
            </w:r>
          </w:p>
        </w:tc>
        <w:tc>
          <w:tcPr>
            <w:tcW w:type="dxa" w:w="33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2 km oui / 30 km non + score + notif</w:t>
            </w:r>
          </w:p>
        </w:tc>
      </w:tr>
      <w:tr>
        <w:tc>
          <w:tcPr>
            <w:tcW w:type="dxa" w:w="33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H28–H40</w:t>
            </w:r>
          </w:p>
        </w:tc>
        <w:tc>
          <w:tcPr>
            <w:tcW w:type="dxa" w:w="33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L4 Réservation prioritaire + RDV / itinéraire</w:t>
            </w:r>
          </w:p>
        </w:tc>
        <w:tc>
          <w:tcPr>
            <w:tcW w:type="dxa" w:w="33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Lock 409, Maps, timer</w:t>
            </w:r>
          </w:p>
        </w:tc>
      </w:tr>
      <w:tr>
        <w:tc>
          <w:tcPr>
            <w:tcW w:type="dxa" w:w="33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H40–H48</w:t>
            </w:r>
          </w:p>
        </w:tc>
        <w:tc>
          <w:tcPr>
            <w:tcW w:type="dxa" w:w="33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L5 Seed Abidjan, README, répétition, buffer</w:t>
            </w:r>
          </w:p>
        </w:tc>
        <w:tc>
          <w:tcPr>
            <w:tcW w:type="dxa" w:w="33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Script vague 1 fluide</w:t>
            </w:r>
          </w:p>
        </w:tc>
      </w:tr>
      <w:tr>
        <w:tc>
          <w:tcPr>
            <w:tcW w:type="dxa" w:w="33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Ensuite</w:t>
            </w:r>
          </w:p>
        </w:tc>
        <w:tc>
          <w:tcPr>
            <w:tcW w:type="dxa" w:w="33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Vague 2</w:t>
            </w:r>
          </w:p>
        </w:tc>
        <w:tc>
          <w:tcPr>
            <w:tcW w:type="dxa" w:w="33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Vision, tarif, OCR, fraude, trésorerie</w:t>
            </w:r>
          </w:p>
        </w:tc>
      </w:tr>
    </w:tbl>
    <w:p/>
    <w:p>
      <w:pPr>
        <w:spacing w:after="120" w:line="240" w:lineRule="auto"/>
      </w:pPr>
      <w:r>
        <w:rPr>
          <w:rFonts w:ascii="Calibri" w:hAnsi="Calibri" w:eastAsia="Calibri"/>
          <w:b w:val="0"/>
          <w:i w:val="0"/>
          <w:sz w:val="22"/>
        </w:rPr>
        <w:t xml:space="preserve">Si retard en vague 1 : polling à la place du Realtime. </w:t>
      </w:r>
      <w:r>
        <w:rPr>
          <w:rFonts w:ascii="Calibri" w:hAnsi="Calibri" w:eastAsia="Calibri"/>
          <w:b/>
          <w:i w:val="0"/>
          <w:sz w:val="22"/>
        </w:rPr>
        <w:t>Ne jamais couper</w:t>
      </w:r>
      <w:r>
        <w:rPr>
          <w:rFonts w:ascii="Calibri" w:hAnsi="Calibri" w:eastAsia="Calibri"/>
          <w:b w:val="0"/>
          <w:i w:val="0"/>
          <w:sz w:val="22"/>
        </w:rPr>
        <w:t xml:space="preserve"> déclaration, matching (score + rayon), notifications, lock 409, RDV/itinéraire.</w:t>
      </w:r>
    </w:p>
    <w:p>
      <w:pPr>
        <w:spacing w:before="80" w:after="80"/>
        <w:pBdr>
          <w:bottom w:val="single" w:sz="6" w:space="1" w:color="1F4E79"/>
        </w:pBdr>
      </w:pPr>
    </w:p>
    <w:p>
      <w:pPr>
        <w:pStyle w:val="Heading2"/>
        <w:spacing w:before="240" w:after="160"/>
      </w:pPr>
      <w:r>
        <w:rPr>
          <w:rFonts w:ascii="Calibri" w:hAnsi="Calibri" w:eastAsia="Calibri"/>
          <w:b/>
          <w:i w:val="0"/>
          <w:color w:val="1F4E79"/>
          <w:sz w:val="32"/>
        </w:rPr>
        <w:t>16. Script Demo Day (10 minutes)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1F4E79" w:val="clear"/>
          </w:tcPr>
          <w:p>
            <w:pPr>
              <w:spacing w:after="40" w:before="40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Minutes</w:t>
            </w:r>
          </w:p>
        </w:tc>
        <w:tc>
          <w:tcPr>
            <w:tcW w:type="dxa" w:w="49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1F4E79" w:val="clear"/>
          </w:tcPr>
          <w:p>
            <w:pPr>
              <w:spacing w:after="40" w:before="40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Action à l’écran</w:t>
            </w:r>
          </w:p>
        </w:tc>
      </w:tr>
      <w:tr>
        <w:tc>
          <w:tcPr>
            <w:tcW w:type="dxa" w:w="49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0–1</w:t>
            </w:r>
          </w:p>
        </w:tc>
        <w:tc>
          <w:tcPr>
            <w:tcW w:type="dxa" w:w="49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Problème : stock qui pourrit, pas d’acheteur assez proche assez vite</w:t>
            </w:r>
          </w:p>
        </w:tc>
      </w:tr>
      <w:tr>
        <w:tc>
          <w:tcPr>
            <w:tcW w:type="dxa" w:w="49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1–3</w:t>
            </w:r>
          </w:p>
        </w:tc>
        <w:tc>
          <w:tcPr>
            <w:tcW w:type="dxa" w:w="49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Déclaration 30 s : produit, qty, quartier, expirabilité</w:t>
            </w:r>
          </w:p>
        </w:tc>
      </w:tr>
      <w:tr>
        <w:tc>
          <w:tcPr>
            <w:tcW w:type="dxa" w:w="49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3–6</w:t>
            </w:r>
          </w:p>
        </w:tc>
        <w:tc>
          <w:tcPr>
            <w:tcW w:type="dxa" w:w="49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Matching : resto dans le rayon notifié ; ménage hors rayon invisible ; score affiché</w:t>
            </w:r>
          </w:p>
        </w:tc>
      </w:tr>
      <w:tr>
        <w:tc>
          <w:tcPr>
            <w:tcW w:type="dxa" w:w="49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6–8</w:t>
            </w:r>
          </w:p>
        </w:tc>
        <w:tc>
          <w:tcPr>
            <w:tcW w:type="dxa" w:w="49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Réservation prioritaire, lock, RDV + itinéraire Maps</w:t>
            </w:r>
          </w:p>
        </w:tc>
      </w:tr>
      <w:tr>
        <w:tc>
          <w:tcPr>
            <w:tcW w:type="dxa" w:w="49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8–10</w:t>
            </w:r>
          </w:p>
        </w:tc>
        <w:tc>
          <w:tcPr>
            <w:tcW w:type="dxa" w:w="49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Double résa 409 ; ce qui vient en vague 2 (vision, preuves, caisse)</w:t>
            </w:r>
          </w:p>
        </w:tc>
      </w:tr>
    </w:tbl>
    <w:p/>
    <w:p>
      <w:pPr>
        <w:spacing w:after="120" w:line="240" w:lineRule="auto"/>
      </w:pPr>
      <w:r>
        <w:rPr>
          <w:rFonts w:ascii="Calibri" w:hAnsi="Calibri" w:eastAsia="Calibri"/>
          <w:b w:val="0"/>
          <w:i w:val="0"/>
          <w:sz w:val="22"/>
        </w:rPr>
        <w:t>Preuves à laisser visibles : formulaire de déclaration, carte + score, notif, écran RDV.</w:t>
      </w:r>
    </w:p>
    <w:p>
      <w:pPr>
        <w:spacing w:before="80" w:after="80"/>
        <w:pBdr>
          <w:bottom w:val="single" w:sz="6" w:space="1" w:color="1F4E79"/>
        </w:pBdr>
      </w:pPr>
    </w:p>
    <w:p>
      <w:pPr>
        <w:pStyle w:val="Heading2"/>
        <w:spacing w:before="240" w:after="160"/>
      </w:pPr>
      <w:r>
        <w:rPr>
          <w:rFonts w:ascii="Calibri" w:hAnsi="Calibri" w:eastAsia="Calibri"/>
          <w:b/>
          <w:i w:val="0"/>
          <w:color w:val="1F4E79"/>
          <w:sz w:val="32"/>
        </w:rPr>
        <w:t>17. Risques et parades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1F4E79" w:val="clear"/>
          </w:tcPr>
          <w:p>
            <w:pPr>
              <w:spacing w:after="40" w:before="40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Risque</w:t>
            </w:r>
          </w:p>
        </w:tc>
        <w:tc>
          <w:tcPr>
            <w:tcW w:type="dxa" w:w="33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1F4E79" w:val="clear"/>
          </w:tcPr>
          <w:p>
            <w:pPr>
              <w:spacing w:after="40" w:before="40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Impact</w:t>
            </w:r>
          </w:p>
        </w:tc>
        <w:tc>
          <w:tcPr>
            <w:tcW w:type="dxa" w:w="33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1F4E79" w:val="clear"/>
          </w:tcPr>
          <w:p>
            <w:pPr>
              <w:spacing w:after="40" w:before="40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Parade (exigée)</w:t>
            </w:r>
          </w:p>
        </w:tc>
      </w:tr>
      <w:tr>
        <w:tc>
          <w:tcPr>
            <w:tcW w:type="dxa" w:w="33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API vision down</w:t>
            </w:r>
          </w:p>
        </w:tc>
        <w:tc>
          <w:tcPr>
            <w:tcW w:type="dxa" w:w="33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Démo cassée</w:t>
            </w:r>
          </w:p>
        </w:tc>
        <w:tc>
          <w:tcPr>
            <w:tcW w:type="dxa" w:w="33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Cache 3+3 analyses seed</w:t>
            </w:r>
          </w:p>
        </w:tc>
      </w:tr>
      <w:tr>
        <w:tc>
          <w:tcPr>
            <w:tcW w:type="dxa" w:w="33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GPS salle</w:t>
            </w:r>
          </w:p>
        </w:tc>
        <w:tc>
          <w:tcPr>
            <w:tcW w:type="dxa" w:w="33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Matching vide</w:t>
            </w:r>
          </w:p>
        </w:tc>
        <w:tc>
          <w:tcPr>
            <w:tcW w:type="dxa" w:w="33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Quartier + pin + position simulée</w:t>
            </w:r>
          </w:p>
        </w:tc>
      </w:tr>
      <w:tr>
        <w:tc>
          <w:tcPr>
            <w:tcW w:type="dxa" w:w="33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Scope 5 IA</w:t>
            </w:r>
          </w:p>
        </w:tc>
        <w:tc>
          <w:tcPr>
            <w:tcW w:type="dxa" w:w="33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App inachevée</w:t>
            </w:r>
          </w:p>
        </w:tc>
        <w:tc>
          <w:tcPr>
            <w:tcW w:type="dxa" w:w="33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Vertical slice L4/L5, pas un moteur bancaire</w:t>
            </w:r>
          </w:p>
        </w:tc>
      </w:tr>
      <w:tr>
        <w:tc>
          <w:tcPr>
            <w:tcW w:type="dxa" w:w="33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Double réservation</w:t>
            </w:r>
          </w:p>
        </w:tc>
        <w:tc>
          <w:tcPr>
            <w:tcW w:type="dxa" w:w="33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Overbooking</w:t>
            </w:r>
          </w:p>
        </w:tc>
        <w:tc>
          <w:tcPr>
            <w:tcW w:type="dxa" w:w="33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onsolas" w:hAnsi="Consolas" w:eastAsia="Calibri"/>
                <w:b w:val="0"/>
                <w:i w:val="0"/>
                <w:color w:val="1F4E79"/>
                <w:sz w:val="18"/>
              </w:rPr>
              <w:t>select_for_update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(EF-41)</w:t>
            </w:r>
          </w:p>
        </w:tc>
      </w:tr>
      <w:tr>
        <w:tc>
          <w:tcPr>
            <w:tcW w:type="dxa" w:w="33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Secret commité</w:t>
            </w:r>
          </w:p>
        </w:tc>
        <w:tc>
          <w:tcPr>
            <w:tcW w:type="dxa" w:w="33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Disqualification / trou sécu</w:t>
            </w:r>
          </w:p>
        </w:tc>
        <w:tc>
          <w:tcPr>
            <w:tcW w:type="dxa" w:w="33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onsolas" w:hAnsi="Consolas" w:eastAsia="Calibri"/>
                <w:b w:val="0"/>
                <w:i w:val="0"/>
                <w:color w:val="1F4E79"/>
                <w:sz w:val="18"/>
              </w:rPr>
              <w:t>.gitignore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 w:eastAsia="Calibri"/>
                <w:b w:val="0"/>
                <w:i w:val="0"/>
                <w:color w:val="1F4E79"/>
                <w:sz w:val="18"/>
              </w:rPr>
              <w:t>.env.example</w:t>
            </w:r>
          </w:p>
        </w:tc>
      </w:tr>
    </w:tbl>
    <w:p/>
    <w:p>
      <w:pPr>
        <w:spacing w:before="80" w:after="80"/>
        <w:pBdr>
          <w:bottom w:val="single" w:sz="6" w:space="1" w:color="1F4E79"/>
        </w:pBdr>
      </w:pPr>
    </w:p>
    <w:p>
      <w:pPr>
        <w:pStyle w:val="Heading2"/>
        <w:spacing w:before="240" w:after="160"/>
      </w:pPr>
      <w:r>
        <w:rPr>
          <w:rFonts w:ascii="Calibri" w:hAnsi="Calibri" w:eastAsia="Calibri"/>
          <w:b/>
          <w:i w:val="0"/>
          <w:color w:val="1F4E79"/>
          <w:sz w:val="32"/>
        </w:rPr>
        <w:t>18. Glossaire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1F4E79" w:val="clear"/>
          </w:tcPr>
          <w:p>
            <w:pPr>
              <w:spacing w:after="40" w:before="40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Terme</w:t>
            </w:r>
          </w:p>
        </w:tc>
        <w:tc>
          <w:tcPr>
            <w:tcW w:type="dxa" w:w="49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1F4E79" w:val="clear"/>
          </w:tcPr>
          <w:p>
            <w:pPr>
              <w:spacing w:after="40" w:before="40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Définition</w:t>
            </w:r>
          </w:p>
        </w:tc>
      </w:tr>
      <w:tr>
        <w:tc>
          <w:tcPr>
            <w:tcW w:type="dxa" w:w="49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Fenêtre de survie</w:t>
            </w:r>
          </w:p>
        </w:tc>
        <w:tc>
          <w:tcPr>
            <w:tcW w:type="dxa" w:w="49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Intervalle pendant lequel la denrée est encore vendable et collectable</w:t>
            </w:r>
          </w:p>
        </w:tc>
      </w:tr>
      <w:tr>
        <w:tc>
          <w:tcPr>
            <w:tcW w:type="dxa" w:w="49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Preuve</w:t>
            </w:r>
          </w:p>
        </w:tc>
        <w:tc>
          <w:tcPr>
            <w:tcW w:type="dxa" w:w="49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Capture, SMS ou bordereau déposé pour un </w:t>
            </w:r>
            <w:r>
              <w:rPr>
                <w:rFonts w:ascii="Consolas" w:hAnsi="Consolas" w:eastAsia="Calibri"/>
                <w:b w:val="0"/>
                <w:i w:val="0"/>
                <w:color w:val="1F4E79"/>
                <w:sz w:val="18"/>
              </w:rPr>
              <w:t>amount_due</w:t>
            </w:r>
          </w:p>
        </w:tc>
      </w:tr>
      <w:tr>
        <w:tc>
          <w:tcPr>
            <w:tcW w:type="dxa" w:w="49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Lock</w:t>
            </w:r>
          </w:p>
        </w:tc>
        <w:tc>
          <w:tcPr>
            <w:tcW w:type="dxa" w:w="49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Quantité soustraite atomiquement de </w:t>
            </w:r>
            <w:r>
              <w:rPr>
                <w:rFonts w:ascii="Consolas" w:hAnsi="Consolas" w:eastAsia="Calibri"/>
                <w:b w:val="0"/>
                <w:i w:val="0"/>
                <w:color w:val="1F4E79"/>
                <w:sz w:val="18"/>
              </w:rPr>
              <w:t>qty_available</w:t>
            </w:r>
          </w:p>
        </w:tc>
      </w:tr>
      <w:tr>
        <w:tc>
          <w:tcPr>
            <w:tcW w:type="dxa" w:w="49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Snapshot de prix</w:t>
            </w:r>
          </w:p>
        </w:tc>
        <w:tc>
          <w:tcPr>
            <w:tcW w:type="dxa" w:w="49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Prix unitaire copié sur la réservation, immuable</w:t>
            </w:r>
          </w:p>
        </w:tc>
      </w:tr>
      <w:tr>
        <w:tc>
          <w:tcPr>
            <w:tcW w:type="dxa" w:w="49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onsolas" w:hAnsi="Consolas" w:eastAsia="Calibri"/>
                <w:b w:val="0"/>
                <w:i w:val="0"/>
                <w:color w:val="1F4E79"/>
                <w:sz w:val="18"/>
              </w:rPr>
              <w:t>DEMO_MODE</w:t>
            </w:r>
          </w:p>
        </w:tc>
        <w:tc>
          <w:tcPr>
            <w:tcW w:type="dxa" w:w="49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Environnement où l’horloge peut être avancée artificiellement</w:t>
            </w:r>
          </w:p>
        </w:tc>
      </w:tr>
      <w:tr>
        <w:tc>
          <w:tcPr>
            <w:tcW w:type="dxa" w:w="49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onsolas" w:hAnsi="Consolas" w:eastAsia="Calibri"/>
                <w:b w:val="0"/>
                <w:i w:val="0"/>
                <w:color w:val="1F4E79"/>
                <w:sz w:val="18"/>
              </w:rPr>
              <w:t>stocks</w:t>
            </w:r>
          </w:p>
        </w:tc>
        <w:tc>
          <w:tcPr>
            <w:tcW w:type="dxa" w:w="49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Table des déclarations d’urgence (une « offre » à l’écran = une ligne)</w:t>
            </w:r>
          </w:p>
        </w:tc>
      </w:tr>
      <w:tr>
        <w:tc>
          <w:tcPr>
            <w:tcW w:type="dxa" w:w="49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onsolas" w:hAnsi="Consolas" w:eastAsia="Calibri"/>
                <w:b w:val="0"/>
                <w:i w:val="0"/>
                <w:color w:val="1F4E79"/>
                <w:sz w:val="18"/>
              </w:rPr>
              <w:t>adresse_collecte</w:t>
            </w:r>
          </w:p>
        </w:tc>
        <w:tc>
          <w:tcPr>
            <w:tcW w:type="dxa" w:w="49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Texte libre du point de collecte, saisi par le vendeur, affiché à l’acheteur</w:t>
            </w:r>
          </w:p>
        </w:tc>
      </w:tr>
      <w:tr>
        <w:tc>
          <w:tcPr>
            <w:tcW w:type="dxa" w:w="49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Itinéraire (vague 1)</w:t>
            </w:r>
          </w:p>
        </w:tc>
        <w:tc>
          <w:tcPr>
            <w:tcW w:type="dxa" w:w="49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Lien Google Maps </w:t>
            </w:r>
            <w:r>
              <w:rPr>
                <w:rFonts w:ascii="Consolas" w:hAnsi="Consolas" w:eastAsia="Calibri"/>
                <w:b w:val="0"/>
                <w:i w:val="0"/>
                <w:color w:val="1F4E79"/>
                <w:sz w:val="18"/>
              </w:rPr>
              <w:t>?q=lat,lng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— pas un calcul de trajet</w:t>
            </w:r>
          </w:p>
        </w:tc>
      </w:tr>
    </w:tbl>
    <w:p/>
    <w:p>
      <w:pPr>
        <w:spacing w:before="80" w:after="80"/>
        <w:pBdr>
          <w:bottom w:val="single" w:sz="6" w:space="1" w:color="1F4E79"/>
        </w:pBdr>
      </w:pPr>
    </w:p>
    <w:p>
      <w:pPr>
        <w:pStyle w:val="Heading2"/>
        <w:spacing w:before="240" w:after="160"/>
      </w:pPr>
      <w:r>
        <w:rPr>
          <w:rFonts w:ascii="Calibri" w:hAnsi="Calibri" w:eastAsia="Calibri"/>
          <w:b/>
          <w:i w:val="0"/>
          <w:color w:val="1F4E79"/>
          <w:sz w:val="32"/>
        </w:rPr>
        <w:t>19. Approbation</w:t>
      </w:r>
    </w:p>
    <w:p>
      <w:pPr>
        <w:spacing w:after="120" w:line="240" w:lineRule="auto"/>
      </w:pPr>
      <w:r>
        <w:rPr>
          <w:rFonts w:ascii="Calibri" w:hAnsi="Calibri" w:eastAsia="Calibri"/>
          <w:b w:val="0"/>
          <w:i w:val="0"/>
          <w:sz w:val="22"/>
        </w:rPr>
        <w:t xml:space="preserve">Ce cahier des charges </w:t>
      </w:r>
      <w:r>
        <w:rPr>
          <w:rFonts w:ascii="Calibri" w:hAnsi="Calibri" w:eastAsia="Calibri"/>
          <w:b/>
          <w:i w:val="0"/>
          <w:sz w:val="22"/>
        </w:rPr>
        <w:t>v1.1</w:t>
      </w:r>
      <w:r>
        <w:rPr>
          <w:rFonts w:ascii="Calibri" w:hAnsi="Calibri" w:eastAsia="Calibri"/>
          <w:b w:val="0"/>
          <w:i w:val="0"/>
          <w:sz w:val="22"/>
        </w:rPr>
        <w:t xml:space="preserve"> est la base d’implémentation. Toute demande hors section 4.1 (vague 1) pendant le build en cours est un </w:t>
      </w:r>
      <w:r>
        <w:rPr>
          <w:rFonts w:ascii="Calibri" w:hAnsi="Calibri" w:eastAsia="Calibri"/>
          <w:b/>
          <w:i w:val="0"/>
          <w:sz w:val="22"/>
        </w:rPr>
        <w:t>changement de périmètre</w:t>
      </w:r>
      <w:r>
        <w:rPr>
          <w:rFonts w:ascii="Calibri" w:hAnsi="Calibri" w:eastAsia="Calibri"/>
          <w:b w:val="0"/>
          <w:i w:val="0"/>
          <w:sz w:val="22"/>
        </w:rPr>
        <w:t>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1F4E79" w:val="clear"/>
          </w:tcPr>
          <w:p>
            <w:pPr>
              <w:spacing w:after="40" w:before="40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Rôle</w:t>
            </w:r>
          </w:p>
        </w:tc>
        <w:tc>
          <w:tcPr>
            <w:tcW w:type="dxa" w:w="33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1F4E79" w:val="clear"/>
          </w:tcPr>
          <w:p>
            <w:pPr>
              <w:spacing w:after="40" w:before="40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Nom</w:t>
            </w:r>
          </w:p>
        </w:tc>
        <w:tc>
          <w:tcPr>
            <w:tcW w:type="dxa" w:w="33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1F4E79" w:val="clear"/>
          </w:tcPr>
          <w:p>
            <w:pPr>
              <w:spacing w:after="40" w:before="40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Accord</w:t>
            </w:r>
          </w:p>
        </w:tc>
      </w:tr>
      <w:tr>
        <w:tc>
          <w:tcPr>
            <w:tcW w:type="dxa" w:w="33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Équipe projet</w:t>
            </w:r>
          </w:p>
        </w:tc>
        <w:tc>
          <w:tcPr>
            <w:tcW w:type="dxa" w:w="33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33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À viser avant L1</w:t>
            </w:r>
          </w:p>
        </w:tc>
      </w:tr>
      <w:tr>
        <w:tc>
          <w:tcPr>
            <w:tcW w:type="dxa" w:w="33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Référent technique</w:t>
            </w:r>
          </w:p>
        </w:tc>
        <w:tc>
          <w:tcPr>
            <w:tcW w:type="dxa" w:w="33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33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—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Calibri"/>
        <w:b w:val="0"/>
        <w:i w:val="0"/>
        <w:color w:val="666666"/>
        <w:sz w:val="16"/>
      </w:rPr>
      <w:t xml:space="preserve">Document confidentiel équipe — github.com/kinganani/stackAI  ·  p. </w:t>
    </w:r>
    <w:r>
      <w:rPr>
        <w:rFonts w:ascii="Calibri" w:hAnsi="Calibri" w:eastAsia="Calibri"/>
        <w:b w:val="0"/>
        <w:i w:val="0"/>
        <w:color w:val="6666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rFonts w:ascii="Calibri" w:hAnsi="Calibri" w:eastAsia="Calibri"/>
        <w:b w:val="0"/>
        <w:i/>
        <w:color w:val="666666"/>
        <w:sz w:val="18"/>
      </w:rPr>
      <w:t>StockVite  ·  Cahier des charges v1.1  ·  ESIG Tech Arena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