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360"/>
      </w:tblGrid>
      <w:tr>
        <w:tc>
          <w:tcPr>
            <w:tcW w:type="dxa" w:w="9360"/>
            <w:shd w:val="clear" w:color="auto" w:fill="1A1A2E"/>
          </w:tcPr>
          <w:p>
            <w:pPr>
              <w:jc w:val="center"/>
            </w:pPr>
            <w:r>
              <w:rPr>
                <w:b/>
                <w:color w:val="AACCFF"/>
                <w:sz w:val="20"/>
              </w:rPr>
              <w:t>MCCoE CYBERSECURITY APPRENTICESHIP PROGRAM</w:t>
            </w:r>
          </w:p>
        </w:tc>
      </w:tr>
      <w:tr>
        <w:tc>
          <w:tcPr>
            <w:tcW w:type="dxa" w:w="9360"/>
            <w:shd w:val="clear" w:color="auto" w:fill="EE2207"/>
          </w:tcPr>
          <w:p>
            <w:pPr>
              <w:jc w:val="center"/>
            </w:pPr>
            <w:r>
              <w:rPr>
                <w:b/>
                <w:color w:val="FFFFFF"/>
                <w:sz w:val="26"/>
              </w:rPr>
              <w:t>PROJECT 7 OF 8  —  PART 1: INCIDENT DEEP DIVE</w:t>
            </w:r>
          </w:p>
        </w:tc>
      </w:tr>
      <w:tr>
        <w:tc>
          <w:tcPr>
            <w:tcW w:type="dxa" w:w="9360"/>
            <w:shd w:val="clear" w:color="auto" w:fill="1A1A2E"/>
          </w:tcPr>
          <w:p>
            <w:pPr>
              <w:jc w:val="center"/>
            </w:pPr>
            <w:r>
              <w:rPr>
                <w:b/>
                <w:color w:val="EE2207"/>
                <w:sz w:val="32"/>
              </w:rPr>
              <w:t>EQUIFAX DATA BREACH (2017)</w:t>
            </w:r>
          </w:p>
        </w:tc>
      </w:tr>
    </w:tbl>
    <w:p/>
    <w:p>
      <w:pPr>
        <w:jc w:val="center"/>
      </w:pPr>
      <w:r>
        <w:rPr>
          <w:i/>
          <w:color w:val="555555"/>
          <w:sz w:val="22"/>
        </w:rPr>
        <w:t>Unpatched CVE · 147 Million SSNs Stolen · 76 Days Silent · $575M Settlement</w:t>
      </w:r>
    </w:p>
    <w:p/>
    <w:p>
      <w:pPr>
        <w:ind w:left="216"/>
        <w:shd w:val="clear" w:color="auto" w:fill="E8F4FD"/>
      </w:pPr>
      <w:r>
        <w:rPr>
          <w:b/>
          <w:color w:val="1A1A2E"/>
          <w:sz w:val="20"/>
        </w:rPr>
        <w:t xml:space="preserve">📋 THIS PROJECT:  </w:t>
      </w:r>
      <w:r>
        <w:rPr>
          <w:color w:val="555555"/>
          <w:sz w:val="20"/>
        </w:rPr>
        <w:t>Understand what happened, map the attack, research the CVE. This project ends with a CVE Research Worksheet (50 points).</w:t>
      </w:r>
    </w:p>
    <w:p>
      <w:pPr>
        <w:ind w:left="216"/>
        <w:shd w:val="clear" w:color="auto" w:fill="FFF3CD"/>
      </w:pPr>
      <w:r>
        <w:rPr>
          <w:b/>
          <w:color w:val="7B4A00"/>
          <w:sz w:val="20"/>
        </w:rPr>
        <w:t xml:space="preserve">🔍 CVE / ADVISORY:  </w:t>
      </w:r>
      <w:r>
        <w:rPr>
          <w:color w:val="7B4A00"/>
          <w:sz w:val="20"/>
        </w:rPr>
        <w:t>CVE-2017-5638 (Apache Struts 2 RCE, CVSS 10.0 CRITICAL) — nvd.nist.gov/vuln/detail/CVE-2017-5638</w:t>
      </w:r>
    </w:p>
    <w:p/>
    <w:p>
      <w:r>
        <w:rPr>
          <w:b/>
          <w:color w:val="EE2207"/>
          <w:sz w:val="34"/>
        </w:rPr>
        <w:t>INCIDENT OVERVIEW</w:t>
      </w:r>
    </w:p>
    <w:p>
      <w:r>
        <w:rPr>
          <w:color w:val="555555"/>
          <w:sz w:val="22"/>
        </w:rPr>
        <w:t>From May 13 to July 30, 2017, attackers exploited CVE-2017-5638, a known, publicly patched vulnerability in Apache Struts web framework, to breach Equifax — one of the three largest credit reporting agencies in the United States. The patch had been available for 69 days before Equifax was compromised. Over 76 days, attackers ran ~9,000 queries against 48 different Equifax databases, exfiltrating 147 million Social Security numbers, birthdates, addresses, and driver's license numbers. An expired SSL certificate on Equifax's traffic inspection tool meant malicious traffic went uninspected for 19 months. Settlement: $575 million.</w:t>
      </w:r>
    </w:p>
    <w:p/>
    <w:p>
      <w:r>
        <w:rPr>
          <w:b/>
          <w:color w:val="1A1A2E"/>
          <w:sz w:val="26"/>
        </w:rPr>
        <w:t>KEY FACTS AT A GLANCE</w:t>
      </w:r>
    </w:p>
    <w:p>
      <w:pPr>
        <w:pStyle w:val="ListBullet"/>
      </w:pPr>
      <w:r>
        <w:rPr>
          <w:color w:val="555555"/>
          <w:sz w:val="20"/>
        </w:rPr>
        <w:t>CVE-2017-5638 patch was available 69 days before Equifax was breached — this was 100% preventable</w:t>
      </w:r>
    </w:p>
    <w:p>
      <w:pPr>
        <w:pStyle w:val="ListBullet"/>
      </w:pPr>
      <w:r>
        <w:rPr>
          <w:color w:val="555555"/>
          <w:sz w:val="20"/>
        </w:rPr>
        <w:t>147.9 million Social Security Numbers exposed — nearly half the U.S. adult population</w:t>
      </w:r>
    </w:p>
    <w:p>
      <w:pPr>
        <w:pStyle w:val="ListBullet"/>
      </w:pPr>
      <w:r>
        <w:rPr>
          <w:color w:val="555555"/>
          <w:sz w:val="20"/>
        </w:rPr>
        <w:t>Also stolen: birth dates, addresses, driver's license numbers, 209,000 credit card numbers</w:t>
      </w:r>
    </w:p>
    <w:p>
      <w:pPr>
        <w:pStyle w:val="ListBullet"/>
      </w:pPr>
      <w:r>
        <w:rPr>
          <w:color w:val="555555"/>
          <w:sz w:val="20"/>
        </w:rPr>
        <w:t>~9,000 database queries run during the 76-day breach against 48 different databases</w:t>
      </w:r>
    </w:p>
    <w:p>
      <w:pPr>
        <w:pStyle w:val="ListBullet"/>
      </w:pPr>
      <w:r>
        <w:rPr>
          <w:color w:val="555555"/>
          <w:sz w:val="20"/>
        </w:rPr>
        <w:t>Expired SSL inspection certificate — encrypted malicious traffic went uninspected for 19 months</w:t>
      </w:r>
    </w:p>
    <w:p>
      <w:pPr>
        <w:pStyle w:val="ListBullet"/>
      </w:pPr>
      <w:r>
        <w:rPr>
          <w:color w:val="555555"/>
          <w:sz w:val="20"/>
        </w:rPr>
        <w:t>$575M FTC settlement — largest data breach settlement in history at the time</w:t>
      </w:r>
    </w:p>
    <w:p>
      <w:pPr>
        <w:pStyle w:val="ListBullet"/>
      </w:pPr>
      <w:r>
        <w:rPr>
          <w:color w:val="555555"/>
          <w:sz w:val="20"/>
        </w:rPr>
        <w:t>CEO Richard Smith resigned September 2017; three executives investigated for insider trading</w:t>
      </w:r>
    </w:p>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7 · DAY 1</w:t>
            </w:r>
          </w:p>
        </w:tc>
        <w:tc>
          <w:tcPr>
            <w:tcW w:type="dxa" w:w="6336"/>
            <w:shd w:val="clear" w:color="auto" w:fill="EE2207"/>
          </w:tcPr>
          <w:p>
            <w:r>
              <w:rPr>
                <w:b/>
                <w:color w:val="FFFFFF"/>
                <w:sz w:val="22"/>
              </w:rPr>
              <w:t xml:space="preserve">  MONDAY — INCIDENT INTRODUCTION + CIA TRIAD</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understand the Equifax Data Breach at a high level and apply the CIA Triad to identify which pillars were violated and how.</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Open with this: 'This week we are going to study one real incident in serious depth. By Thursday you will know this attack better than most IT professionals. Your goal is not just to memorize facts — your goal is to understand WHY it happened and WHAT it means.'</w:t>
      </w:r>
    </w:p>
    <w:p>
      <w:pPr>
        <w:ind w:left="288"/>
        <w:shd w:val="clear" w:color="auto" w:fill="FFF3CD"/>
      </w:pPr>
      <w:r>
        <w:rPr>
          <w:b/>
          <w:color w:val="7B4A00"/>
          <w:sz w:val="20"/>
        </w:rPr>
        <w:t xml:space="preserve">📢 TELL YOUR STUDENTS:  </w:t>
      </w:r>
      <w:r>
        <w:rPr>
          <w:color w:val="7B4A00"/>
          <w:sz w:val="20"/>
        </w:rPr>
        <w:t>CIA Triad teaching tip: Make it personal before making it technical. Ask: 'What would happen to you if your bank account was unavailable for a week? What if someone could read all your private messages? What if your medical records were changed?' Then connect those feelings to Availability, Confidentiality, and Integrity.</w:t>
      </w:r>
    </w:p>
    <w:p>
      <w:pPr>
        <w:ind w:left="288"/>
        <w:shd w:val="clear" w:color="auto" w:fill="FFF3CD"/>
      </w:pPr>
      <w:r>
        <w:rPr>
          <w:b/>
          <w:color w:val="7B4A00"/>
          <w:sz w:val="20"/>
        </w:rPr>
        <w:t xml:space="preserve">📢 TELL YOUR STUDENTS:  </w:t>
      </w:r>
      <w:r>
        <w:rPr>
          <w:color w:val="7B4A00"/>
          <w:sz w:val="20"/>
        </w:rPr>
        <w:t>When students read the incident overview, let the room go quiet. After reading, ask: 'What surprised you most?' Get emotional engagement before analysis.</w:t>
      </w:r>
    </w:p>
    <w:p>
      <w:pPr>
        <w:ind w:left="288"/>
        <w:shd w:val="clear" w:color="auto" w:fill="FFF3CD"/>
      </w:pPr>
      <w:r>
        <w:rPr>
          <w:b/>
          <w:color w:val="7B4A00"/>
          <w:sz w:val="20"/>
        </w:rPr>
        <w:t xml:space="preserve">📢 TELL YOUR STUDENTS:  </w:t>
      </w:r>
      <w:r>
        <w:rPr>
          <w:color w:val="7B4A00"/>
          <w:sz w:val="20"/>
        </w:rPr>
        <w:t>Push students to be specific on CIA mapping. 'Equifax Data Breach key insight: Confidentiality = 147M SSNs. The scale is almost impossible to comprehend. Nearly half the U.S. adult population.'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0:00–0:15</w:t>
            </w:r>
          </w:p>
        </w:tc>
        <w:tc>
          <w:tcPr>
            <w:tcW w:type="dxa" w:w="2520"/>
            <w:shd w:val="clear" w:color="auto" w:fill="F8F9FA"/>
          </w:tcPr>
          <w:p>
            <w:r>
              <w:rPr>
                <w:b/>
                <w:color w:val="1A1A2E"/>
                <w:sz w:val="18"/>
              </w:rPr>
              <w:t>Welcome &amp; Project Overview</w:t>
            </w:r>
          </w:p>
        </w:tc>
        <w:tc>
          <w:tcPr>
            <w:tcW w:type="dxa" w:w="5904"/>
            <w:shd w:val="clear" w:color="auto" w:fill="F8F9FA"/>
          </w:tcPr>
          <w:p>
            <w:r>
              <w:rPr>
                <w:color w:val="555555"/>
                <w:sz w:val="18"/>
              </w:rPr>
              <w:t>Distribute Project 7 packet. Explain: this project is about understanding exactly what happened. Next project we apply frameworks and write the executive summary.</w:t>
            </w:r>
          </w:p>
        </w:tc>
      </w:tr>
      <w:tr>
        <w:tc>
          <w:tcPr>
            <w:tcW w:type="dxa" w:w="1224"/>
            <w:shd w:val="clear" w:color="auto" w:fill="FFFFFF"/>
          </w:tcPr>
          <w:p>
            <w:r>
              <w:rPr>
                <w:b/>
                <w:color w:val="EE2207"/>
                <w:sz w:val="18"/>
              </w:rPr>
              <w:t>0:15–0:45</w:t>
            </w:r>
          </w:p>
        </w:tc>
        <w:tc>
          <w:tcPr>
            <w:tcW w:type="dxa" w:w="2520"/>
            <w:shd w:val="clear" w:color="auto" w:fill="FFFFFF"/>
          </w:tcPr>
          <w:p>
            <w:r>
              <w:rPr>
                <w:b/>
                <w:color w:val="1A1A2E"/>
                <w:sz w:val="18"/>
              </w:rPr>
              <w:t>Lecture: CIA Triad</w:t>
            </w:r>
          </w:p>
        </w:tc>
        <w:tc>
          <w:tcPr>
            <w:tcW w:type="dxa" w:w="5904"/>
            <w:shd w:val="clear" w:color="auto" w:fill="FFFFFF"/>
          </w:tcPr>
          <w:p>
            <w:r>
              <w:rPr>
                <w:color w:val="555555"/>
                <w:sz w:val="18"/>
              </w:rPr>
              <w:t>Teach Confidentiality, Integrity, Availability. Use real-world examples. Ask: what happens when each one fails?</w:t>
            </w:r>
          </w:p>
        </w:tc>
      </w:tr>
      <w:tr>
        <w:tc>
          <w:tcPr>
            <w:tcW w:type="dxa" w:w="1224"/>
            <w:shd w:val="clear" w:color="auto" w:fill="F8F9FA"/>
          </w:tcPr>
          <w:p>
            <w:r>
              <w:rPr>
                <w:b/>
                <w:color w:val="EE2207"/>
                <w:sz w:val="18"/>
              </w:rPr>
              <w:t>0:45–1:10</w:t>
            </w:r>
          </w:p>
        </w:tc>
        <w:tc>
          <w:tcPr>
            <w:tcW w:type="dxa" w:w="2520"/>
            <w:shd w:val="clear" w:color="auto" w:fill="F8F9FA"/>
          </w:tcPr>
          <w:p>
            <w:r>
              <w:rPr>
                <w:b/>
                <w:color w:val="1A1A2E"/>
                <w:sz w:val="18"/>
              </w:rPr>
              <w:t>Read the Incident</w:t>
            </w:r>
          </w:p>
        </w:tc>
        <w:tc>
          <w:tcPr>
            <w:tcW w:type="dxa" w:w="5904"/>
            <w:shd w:val="clear" w:color="auto" w:fill="F8F9FA"/>
          </w:tcPr>
          <w:p>
            <w:r>
              <w:rPr>
                <w:color w:val="555555"/>
                <w:sz w:val="18"/>
              </w:rPr>
              <w:t>Students read the Incident Overview (15 min silent). Then open discussion: What happened? What was your first reaction?</w:t>
            </w:r>
          </w:p>
        </w:tc>
      </w:tr>
      <w:tr>
        <w:tc>
          <w:tcPr>
            <w:tcW w:type="dxa" w:w="1224"/>
            <w:shd w:val="clear" w:color="auto" w:fill="FFFFFF"/>
          </w:tcPr>
          <w:p>
            <w:r>
              <w:rPr>
                <w:b/>
                <w:color w:val="EE2207"/>
                <w:sz w:val="18"/>
              </w:rPr>
              <w:t>1:10–1:50</w:t>
            </w:r>
          </w:p>
        </w:tc>
        <w:tc>
          <w:tcPr>
            <w:tcW w:type="dxa" w:w="2520"/>
            <w:shd w:val="clear" w:color="auto" w:fill="FFFFFF"/>
          </w:tcPr>
          <w:p>
            <w:r>
              <w:rPr>
                <w:b/>
                <w:color w:val="1A1A2E"/>
                <w:sz w:val="18"/>
              </w:rPr>
              <w:t>CIA Triad Mapping Activity</w:t>
            </w:r>
          </w:p>
        </w:tc>
        <w:tc>
          <w:tcPr>
            <w:tcW w:type="dxa" w:w="5904"/>
            <w:shd w:val="clear" w:color="auto" w:fill="FFFFFF"/>
          </w:tcPr>
          <w:p>
            <w:r>
              <w:rPr>
                <w:color w:val="555555"/>
                <w:sz w:val="18"/>
              </w:rPr>
              <w:t>Students fill out their CIA Triad worksheet — which pillars were violated, specific evidence, impact rating (Low/Med/High/Critical).</w:t>
            </w:r>
          </w:p>
        </w:tc>
      </w:tr>
      <w:tr>
        <w:tc>
          <w:tcPr>
            <w:tcW w:type="dxa" w:w="1224"/>
            <w:shd w:val="clear" w:color="auto" w:fill="F8F9FA"/>
          </w:tcPr>
          <w:p>
            <w:r>
              <w:rPr>
                <w:b/>
                <w:color w:val="EE2207"/>
                <w:sz w:val="18"/>
              </w:rPr>
              <w:t>1:50–2:00</w:t>
            </w:r>
          </w:p>
        </w:tc>
        <w:tc>
          <w:tcPr>
            <w:tcW w:type="dxa" w:w="2520"/>
            <w:shd w:val="clear" w:color="auto" w:fill="F8F9FA"/>
          </w:tcPr>
          <w:p>
            <w:r>
              <w:rPr>
                <w:b/>
                <w:color w:val="1A1A2E"/>
                <w:sz w:val="18"/>
              </w:rPr>
              <w:t>Debrief &amp; Homework</w:t>
            </w:r>
          </w:p>
        </w:tc>
        <w:tc>
          <w:tcPr>
            <w:tcW w:type="dxa" w:w="5904"/>
            <w:shd w:val="clear" w:color="auto" w:fill="F8F9FA"/>
          </w:tcPr>
          <w:p>
            <w:r>
              <w:rPr>
                <w:color w:val="555555"/>
                <w:sz w:val="18"/>
              </w:rPr>
              <w:t>Share out. Homework: Write a 1-paragraph plain-English explanation of the incident for a non-technical reader.</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7 · DAY 2</w:t>
            </w:r>
          </w:p>
        </w:tc>
        <w:tc>
          <w:tcPr>
            <w:tcW w:type="dxa" w:w="6336"/>
            <w:shd w:val="clear" w:color="auto" w:fill="EE2207"/>
          </w:tcPr>
          <w:p>
            <w:r>
              <w:rPr>
                <w:b/>
                <w:color w:val="FFFFFF"/>
                <w:sz w:val="22"/>
              </w:rPr>
              <w:t xml:space="preserve">  TUESDAY — CYBER KILL CHAIN — ALL 7 PHASES</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map the complete attack through all 7 Kill Chain phases using specific incident evidence.</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'Every attack follows a pattern. Once you know the pattern, you can predict it — and stop it. The Kill Chain is not just for understanding attacks. It shows you exactly where you can break the chain and stop the attacker.'</w:t>
      </w:r>
    </w:p>
    <w:p>
      <w:pPr>
        <w:ind w:left="288"/>
        <w:shd w:val="clear" w:color="auto" w:fill="FFF3CD"/>
      </w:pPr>
      <w:r>
        <w:rPr>
          <w:b/>
          <w:color w:val="7B4A00"/>
          <w:sz w:val="20"/>
        </w:rPr>
        <w:t xml:space="preserve">📢 TELL YOUR STUDENTS:  </w:t>
      </w:r>
      <w:r>
        <w:rPr>
          <w:color w:val="7B4A00"/>
          <w:sz w:val="20"/>
        </w:rPr>
        <w:t>The most teachable Kill Chain moment for Equifax Data Breach: 'Exploitation — attackers used a publicly available proof-of-concept exploit. No custom hacking. No sophistication. A patch was sitting there for 69 days.'</w:t>
      </w:r>
    </w:p>
    <w:p>
      <w:pPr>
        <w:ind w:left="288"/>
        <w:shd w:val="clear" w:color="auto" w:fill="FFF3CD"/>
      </w:pPr>
      <w:r>
        <w:rPr>
          <w:b/>
          <w:color w:val="7B4A00"/>
          <w:sz w:val="20"/>
        </w:rPr>
        <w:t xml:space="preserve">📢 TELL YOUR STUDENTS:  </w:t>
      </w:r>
      <w:r>
        <w:rPr>
          <w:color w:val="7B4A00"/>
          <w:sz w:val="20"/>
        </w:rPr>
        <w:t>'When you fill out this Kill Chain table — be SPECIFIC. Do not write: Delivery — sent malware. Write: Delivery — crafted phishing email impersonating an invoice, sent to Fazio Mechanical HVAC employees, attached malware that stole VPN credentials when opened. That specificity is what earns full credit.'</w:t>
      </w:r>
    </w:p>
    <w:p>
      <w:pPr>
        <w:ind w:left="288"/>
        <w:shd w:val="clear" w:color="auto" w:fill="FFF3CD"/>
      </w:pPr>
      <w:r>
        <w:rPr>
          <w:b/>
          <w:color w:val="7B4A00"/>
          <w:sz w:val="20"/>
        </w:rPr>
        <w:t xml:space="preserve">📢 TELL YOUR STUDENTS:  </w:t>
      </w:r>
      <w:r>
        <w:rPr>
          <w:color w:val="7B4A00"/>
          <w:sz w:val="20"/>
        </w:rPr>
        <w:t>'Ask yourself after each phase: at this point in the attack, what EXACTLY could a defender have done to stop it? That question is the whole point of the Kill Chain.'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Lecture: Kill Chain</w:t>
            </w:r>
          </w:p>
        </w:tc>
        <w:tc>
          <w:tcPr>
            <w:tcW w:type="dxa" w:w="5904"/>
            <w:shd w:val="clear" w:color="auto" w:fill="F8F9FA"/>
          </w:tcPr>
          <w:p>
            <w:r>
              <w:rPr>
                <w:color w:val="555555"/>
                <w:sz w:val="18"/>
              </w:rPr>
              <w:t>Teach the 7 phases. For each: what does the attacker do? At what point could a defender have stopped this?</w:t>
            </w:r>
          </w:p>
        </w:tc>
      </w:tr>
      <w:tr>
        <w:tc>
          <w:tcPr>
            <w:tcW w:type="dxa" w:w="1224"/>
            <w:shd w:val="clear" w:color="auto" w:fill="FFFFFF"/>
          </w:tcPr>
          <w:p>
            <w:r>
              <w:rPr>
                <w:b/>
                <w:color w:val="EE2207"/>
                <w:sz w:val="18"/>
              </w:rPr>
              <w:t>0:30–1:00</w:t>
            </w:r>
          </w:p>
        </w:tc>
        <w:tc>
          <w:tcPr>
            <w:tcW w:type="dxa" w:w="2520"/>
            <w:shd w:val="clear" w:color="auto" w:fill="FFFFFF"/>
          </w:tcPr>
          <w:p>
            <w:r>
              <w:rPr>
                <w:b/>
                <w:color w:val="1A1A2E"/>
                <w:sz w:val="18"/>
              </w:rPr>
              <w:t>Demo: Phase Walkthrough</w:t>
            </w:r>
          </w:p>
        </w:tc>
        <w:tc>
          <w:tcPr>
            <w:tcW w:type="dxa" w:w="5904"/>
            <w:shd w:val="clear" w:color="auto" w:fill="FFFFFF"/>
          </w:tcPr>
          <w:p>
            <w:r>
              <w:rPr>
                <w:color w:val="555555"/>
                <w:sz w:val="18"/>
              </w:rPr>
              <w:t>Walk through ONE Kill Chain phase together as a class. Model your analysis process out loud.</w:t>
            </w:r>
          </w:p>
        </w:tc>
      </w:tr>
      <w:tr>
        <w:tc>
          <w:tcPr>
            <w:tcW w:type="dxa" w:w="1224"/>
            <w:shd w:val="clear" w:color="auto" w:fill="F8F9FA"/>
          </w:tcPr>
          <w:p>
            <w:r>
              <w:rPr>
                <w:b/>
                <w:color w:val="EE2207"/>
                <w:sz w:val="18"/>
              </w:rPr>
              <w:t>1:00–1:45</w:t>
            </w:r>
          </w:p>
        </w:tc>
        <w:tc>
          <w:tcPr>
            <w:tcW w:type="dxa" w:w="2520"/>
            <w:shd w:val="clear" w:color="auto" w:fill="F8F9FA"/>
          </w:tcPr>
          <w:p>
            <w:r>
              <w:rPr>
                <w:b/>
                <w:color w:val="1A1A2E"/>
                <w:sz w:val="18"/>
              </w:rPr>
              <w:t>Kill Chain Mapping</w:t>
            </w:r>
          </w:p>
        </w:tc>
        <w:tc>
          <w:tcPr>
            <w:tcW w:type="dxa" w:w="5904"/>
            <w:shd w:val="clear" w:color="auto" w:fill="F8F9FA"/>
          </w:tcPr>
          <w:p>
            <w:r>
              <w:rPr>
                <w:color w:val="555555"/>
                <w:sz w:val="18"/>
              </w:rPr>
              <w:t>Students complete the full Kill Chain table — all 7 phases with specific incident evidence, not generic descriptions.</w:t>
            </w:r>
          </w:p>
        </w:tc>
      </w:tr>
      <w:tr>
        <w:tc>
          <w:tcPr>
            <w:tcW w:type="dxa" w:w="1224"/>
            <w:shd w:val="clear" w:color="auto" w:fill="FFFFFF"/>
          </w:tcPr>
          <w:p>
            <w:r>
              <w:rPr>
                <w:b/>
                <w:color w:val="EE2207"/>
                <w:sz w:val="18"/>
              </w:rPr>
              <w:t>1:45–2:00</w:t>
            </w:r>
          </w:p>
        </w:tc>
        <w:tc>
          <w:tcPr>
            <w:tcW w:type="dxa" w:w="2520"/>
            <w:shd w:val="clear" w:color="auto" w:fill="FFFFFF"/>
          </w:tcPr>
          <w:p>
            <w:r>
              <w:rPr>
                <w:b/>
                <w:color w:val="1A1A2E"/>
                <w:sz w:val="18"/>
              </w:rPr>
              <w:t>Discussion</w:t>
            </w:r>
          </w:p>
        </w:tc>
        <w:tc>
          <w:tcPr>
            <w:tcW w:type="dxa" w:w="5904"/>
            <w:shd w:val="clear" w:color="auto" w:fill="FFFFFF"/>
          </w:tcPr>
          <w:p>
            <w:r>
              <w:rPr>
                <w:color w:val="555555"/>
                <w:sz w:val="18"/>
              </w:rPr>
              <w:t>Which phase was the most preventable? Which phase was most surprising? What would have stopped the attack?</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7 · DAY 3</w:t>
            </w:r>
          </w:p>
        </w:tc>
        <w:tc>
          <w:tcPr>
            <w:tcW w:type="dxa" w:w="6336"/>
            <w:shd w:val="clear" w:color="auto" w:fill="EE2207"/>
          </w:tcPr>
          <w:p>
            <w:r>
              <w:rPr>
                <w:b/>
                <w:color w:val="FFFFFF"/>
                <w:sz w:val="22"/>
              </w:rPr>
              <w:t xml:space="preserve">  WEDNESDAY — MITRE ATT&amp;CK — HANDS-ON LAB</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identify specific ATT&amp;CK techniques, navigate attack.mitre.org, and explain each technique in plain English.</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'Today you learn the language every cybersecurity professional uses. When you write T1566 in a report, every SOC analyst reading that report instantly understands exactly what happened. This is a universal language — and you are going to speak it fluently.'</w:t>
      </w:r>
    </w:p>
    <w:p>
      <w:pPr>
        <w:ind w:left="288"/>
        <w:shd w:val="clear" w:color="auto" w:fill="FFF3CD"/>
      </w:pPr>
      <w:r>
        <w:rPr>
          <w:b/>
          <w:color w:val="7B4A00"/>
          <w:sz w:val="20"/>
        </w:rPr>
        <w:t xml:space="preserve">📢 TELL YOUR STUDENTS:  </w:t>
      </w:r>
      <w:r>
        <w:rPr>
          <w:color w:val="7B4A00"/>
          <w:sz w:val="20"/>
        </w:rPr>
        <w:t>Key techniques for Equifax Data Breach: T1190 (Exploit Public-Facing Application), T1059 (Command and Scripting Interpreter), T1005 (Data from Local System). Look these up together first.</w:t>
      </w:r>
    </w:p>
    <w:p>
      <w:pPr>
        <w:ind w:left="288"/>
        <w:shd w:val="clear" w:color="auto" w:fill="FFF3CD"/>
      </w:pPr>
      <w:r>
        <w:rPr>
          <w:b/>
          <w:color w:val="7B4A00"/>
          <w:sz w:val="20"/>
        </w:rPr>
        <w:t xml:space="preserve">📢 TELL YOUR STUDENTS:  </w:t>
      </w:r>
      <w:r>
        <w:rPr>
          <w:color w:val="7B4A00"/>
          <w:sz w:val="20"/>
        </w:rPr>
        <w:t>'The ATT&amp;CK matrix has 14 Tactic columns and hundreds of techniques. Each technique page shows: what it is, how attackers use it in real incidents, what tools they use, and how to detect it. That detection section is gold for defenders.'</w:t>
      </w:r>
    </w:p>
    <w:p>
      <w:pPr>
        <w:ind w:left="288"/>
        <w:shd w:val="clear" w:color="auto" w:fill="FFF3CD"/>
      </w:pPr>
      <w:r>
        <w:rPr>
          <w:b/>
          <w:color w:val="7B4A00"/>
          <w:sz w:val="20"/>
        </w:rPr>
        <w:t xml:space="preserve">📢 TELL YOUR STUDENTS:  </w:t>
      </w:r>
      <w:r>
        <w:rPr>
          <w:color w:val="7B4A00"/>
          <w:sz w:val="20"/>
        </w:rPr>
        <w:t>'Tactic vs Technique: Tactic = I want to get into your house. Technique = I will pick the lock. Procedure = I will use this specific lockpick set, at 2am, on a Tuesday. Procedures are what you find in incident reports — the specific real-world implementation.'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Lecture: MITRE ATT&amp;CK</w:t>
            </w:r>
          </w:p>
        </w:tc>
        <w:tc>
          <w:tcPr>
            <w:tcW w:type="dxa" w:w="5904"/>
            <w:shd w:val="clear" w:color="auto" w:fill="F8F9FA"/>
          </w:tcPr>
          <w:p>
            <w:r>
              <w:rPr>
                <w:color w:val="555555"/>
                <w:sz w:val="18"/>
              </w:rPr>
              <w:t>Explain Tactics (the WHY), Techniques (the HOW), Procedures (the specific implementation). Show the ATT&amp;CK Navigator.</w:t>
            </w:r>
          </w:p>
        </w:tc>
      </w:tr>
      <w:tr>
        <w:tc>
          <w:tcPr>
            <w:tcW w:type="dxa" w:w="1224"/>
            <w:shd w:val="clear" w:color="auto" w:fill="FFFFFF"/>
          </w:tcPr>
          <w:p>
            <w:r>
              <w:rPr>
                <w:b/>
                <w:color w:val="EE2207"/>
                <w:sz w:val="18"/>
              </w:rPr>
              <w:t>0:30–0:50</w:t>
            </w:r>
          </w:p>
        </w:tc>
        <w:tc>
          <w:tcPr>
            <w:tcW w:type="dxa" w:w="2520"/>
            <w:shd w:val="clear" w:color="auto" w:fill="FFFFFF"/>
          </w:tcPr>
          <w:p>
            <w:r>
              <w:rPr>
                <w:b/>
                <w:color w:val="1A1A2E"/>
                <w:sz w:val="18"/>
              </w:rPr>
              <w:t>Live Demo: attack.mitre.org</w:t>
            </w:r>
          </w:p>
        </w:tc>
        <w:tc>
          <w:tcPr>
            <w:tcW w:type="dxa" w:w="5904"/>
            <w:shd w:val="clear" w:color="auto" w:fill="FFFFFF"/>
          </w:tcPr>
          <w:p>
            <w:r>
              <w:rPr>
                <w:color w:val="555555"/>
                <w:sz w:val="18"/>
              </w:rPr>
              <w:t>Navigate the matrix together. Look up ONE technique from this incident. Show the description, procedure examples, and detection methods.</w:t>
            </w:r>
          </w:p>
        </w:tc>
      </w:tr>
      <w:tr>
        <w:tc>
          <w:tcPr>
            <w:tcW w:type="dxa" w:w="1224"/>
            <w:shd w:val="clear" w:color="auto" w:fill="F8F9FA"/>
          </w:tcPr>
          <w:p>
            <w:r>
              <w:rPr>
                <w:b/>
                <w:color w:val="EE2207"/>
                <w:sz w:val="18"/>
              </w:rPr>
              <w:t>0:50–1:40</w:t>
            </w:r>
          </w:p>
        </w:tc>
        <w:tc>
          <w:tcPr>
            <w:tcW w:type="dxa" w:w="2520"/>
            <w:shd w:val="clear" w:color="auto" w:fill="F8F9FA"/>
          </w:tcPr>
          <w:p>
            <w:r>
              <w:rPr>
                <w:b/>
                <w:color w:val="1A1A2E"/>
                <w:sz w:val="18"/>
              </w:rPr>
              <w:t>ATT&amp;CK Research Lab</w:t>
            </w:r>
          </w:p>
        </w:tc>
        <w:tc>
          <w:tcPr>
            <w:tcW w:type="dxa" w:w="5904"/>
            <w:shd w:val="clear" w:color="auto" w:fill="F8F9FA"/>
          </w:tcPr>
          <w:p>
            <w:r>
              <w:rPr>
                <w:color w:val="555555"/>
                <w:sz w:val="18"/>
              </w:rPr>
              <w:t>Students identify 3–5 techniques from the incident. For each: ID, name, tactic, and plain-English explanation.</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Class ATT&amp;CK Heat Map</w:t>
            </w:r>
          </w:p>
        </w:tc>
        <w:tc>
          <w:tcPr>
            <w:tcW w:type="dxa" w:w="5904"/>
            <w:shd w:val="clear" w:color="auto" w:fill="FFFFFF"/>
          </w:tcPr>
          <w:p>
            <w:r>
              <w:rPr>
                <w:color w:val="555555"/>
                <w:sz w:val="18"/>
              </w:rPr>
              <w:t>Build a shared map on the board. Students add techniques. What does the pattern tell us about where to focus defenses?</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7 · DAY 4</w:t>
            </w:r>
          </w:p>
        </w:tc>
        <w:tc>
          <w:tcPr>
            <w:tcW w:type="dxa" w:w="6336"/>
            <w:shd w:val="clear" w:color="auto" w:fill="EE2207"/>
          </w:tcPr>
          <w:p>
            <w:r>
              <w:rPr>
                <w:b/>
                <w:color w:val="FFFFFF"/>
                <w:sz w:val="22"/>
              </w:rPr>
              <w:t xml:space="preserve">  THURSDAY — CVE RESEARCH LAB + WORKSHEET SUBMISSION (50 PTS)</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research the CVE or CISA advisory, build the incident timeline, finalize and submit the CVE Research Worksheet.</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'Today you do what a real security analyst does — you research. You look things up. You read official sources. nvd.nist.gov and cisa.gov are not textbooks — they are live databases of real threats. Every CVE you look up today is something attackers are using right now against real organizations.'</w:t>
      </w:r>
    </w:p>
    <w:p>
      <w:pPr>
        <w:ind w:left="288"/>
        <w:shd w:val="clear" w:color="auto" w:fill="FFF3CD"/>
      </w:pPr>
      <w:r>
        <w:rPr>
          <w:b/>
          <w:color w:val="7B4A00"/>
          <w:sz w:val="20"/>
        </w:rPr>
        <w:t xml:space="preserve">📢 TELL YOUR STUDENTS:  </w:t>
      </w:r>
      <w:r>
        <w:rPr>
          <w:color w:val="7B4A00"/>
          <w:sz w:val="20"/>
        </w:rPr>
        <w:t>CVE teaching insight for Equifax Data Breach: 'CVE-2017-5638 is a perfect CVE to study. It has a CVSS score of 10.0 — the maximum. It shows all the fields students need to know. Walk them through every section of the NVD entry together.'</w:t>
      </w:r>
    </w:p>
    <w:p>
      <w:pPr>
        <w:ind w:left="288"/>
        <w:shd w:val="clear" w:color="auto" w:fill="FFF3CD"/>
      </w:pPr>
      <w:r>
        <w:rPr>
          <w:b/>
          <w:color w:val="7B4A00"/>
          <w:sz w:val="20"/>
        </w:rPr>
        <w:t xml:space="preserve">📢 TELL YOUR STUDENTS:  </w:t>
      </w:r>
      <w:r>
        <w:rPr>
          <w:color w:val="7B4A00"/>
          <w:sz w:val="20"/>
        </w:rPr>
        <w:t>'When students build the timeline, have them pay attention to the GAP between patch release and exploitation. For Equifax: 69 days. CISA recommends critical CVEs be patched within 15 days. What does that gap tell us about Equifax's patch management program?'</w:t>
      </w:r>
    </w:p>
    <w:p>
      <w:pPr>
        <w:ind w:left="288"/>
        <w:shd w:val="clear" w:color="auto" w:fill="FFF3CD"/>
      </w:pPr>
      <w:r>
        <w:rPr>
          <w:b/>
          <w:color w:val="7B4A00"/>
          <w:sz w:val="20"/>
        </w:rPr>
        <w:t xml:space="preserve">📢 TELL YOUR STUDENTS:  </w:t>
      </w:r>
      <w:r>
        <w:rPr>
          <w:color w:val="7B4A00"/>
          <w:sz w:val="20"/>
        </w:rPr>
        <w:t>'Before submissions are collected, ask: what is the one thing you learned this project that you will never forget? Go around the room. Then: Next project is Part 2 — defender perspective, NIST CSF, and the Executive Summary that a CEO or Board could read. That is the skill that gets you hired.'</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0:00–0:20</w:t>
            </w:r>
          </w:p>
        </w:tc>
        <w:tc>
          <w:tcPr>
            <w:tcW w:type="dxa" w:w="2520"/>
            <w:shd w:val="clear" w:color="auto" w:fill="F8F9FA"/>
          </w:tcPr>
          <w:p>
            <w:r>
              <w:rPr>
                <w:b/>
                <w:color w:val="1A1A2E"/>
                <w:sz w:val="18"/>
              </w:rPr>
              <w:t>CVE Orientation</w:t>
            </w:r>
          </w:p>
        </w:tc>
        <w:tc>
          <w:tcPr>
            <w:tcW w:type="dxa" w:w="5904"/>
            <w:shd w:val="clear" w:color="auto" w:fill="F8F9FA"/>
          </w:tcPr>
          <w:p>
            <w:r>
              <w:rPr>
                <w:color w:val="555555"/>
                <w:sz w:val="18"/>
              </w:rPr>
              <w:t>Walk students through nvd.nist.gov and cisa.gov. Show them how to read a CVE entry: description, CVSS score, references.</w:t>
            </w:r>
          </w:p>
        </w:tc>
      </w:tr>
      <w:tr>
        <w:tc>
          <w:tcPr>
            <w:tcW w:type="dxa" w:w="1224"/>
            <w:shd w:val="clear" w:color="auto" w:fill="FFFFFF"/>
          </w:tcPr>
          <w:p>
            <w:r>
              <w:rPr>
                <w:b/>
                <w:color w:val="EE2207"/>
                <w:sz w:val="18"/>
              </w:rPr>
              <w:t>0:20–1:10</w:t>
            </w:r>
          </w:p>
        </w:tc>
        <w:tc>
          <w:tcPr>
            <w:tcW w:type="dxa" w:w="2520"/>
            <w:shd w:val="clear" w:color="auto" w:fill="FFFFFF"/>
          </w:tcPr>
          <w:p>
            <w:r>
              <w:rPr>
                <w:b/>
                <w:color w:val="1A1A2E"/>
                <w:sz w:val="18"/>
              </w:rPr>
              <w:t>Research Lab + Worksheet</w:t>
            </w:r>
          </w:p>
        </w:tc>
        <w:tc>
          <w:tcPr>
            <w:tcW w:type="dxa" w:w="5904"/>
            <w:shd w:val="clear" w:color="auto" w:fill="FFFFFF"/>
          </w:tcPr>
          <w:p>
            <w:r>
              <w:rPr>
                <w:color w:val="555555"/>
                <w:sz w:val="18"/>
              </w:rPr>
              <w:t>Students research: CVE-2017-5638 (CVSS 10.0), Apache S2-045 bulletin, CISA Known Exploited Vulnerabilities Catalog. Document: patch/fix, when available, how the incident was contained, who was involved.</w:t>
            </w:r>
          </w:p>
        </w:tc>
      </w:tr>
      <w:tr>
        <w:tc>
          <w:tcPr>
            <w:tcW w:type="dxa" w:w="1224"/>
            <w:shd w:val="clear" w:color="auto" w:fill="F8F9FA"/>
          </w:tcPr>
          <w:p>
            <w:r>
              <w:rPr>
                <w:b/>
                <w:color w:val="EE2207"/>
                <w:sz w:val="18"/>
              </w:rPr>
              <w:t>1:10–1:40</w:t>
            </w:r>
          </w:p>
        </w:tc>
        <w:tc>
          <w:tcPr>
            <w:tcW w:type="dxa" w:w="2520"/>
            <w:shd w:val="clear" w:color="auto" w:fill="F8F9FA"/>
          </w:tcPr>
          <w:p>
            <w:r>
              <w:rPr>
                <w:b/>
                <w:color w:val="1A1A2E"/>
                <w:sz w:val="18"/>
              </w:rPr>
              <w:t>Timeline + Finalization</w:t>
            </w:r>
          </w:p>
        </w:tc>
        <w:tc>
          <w:tcPr>
            <w:tcW w:type="dxa" w:w="5904"/>
            <w:shd w:val="clear" w:color="auto" w:fill="F8F9FA"/>
          </w:tcPr>
          <w:p>
            <w:r>
              <w:rPr>
                <w:color w:val="555555"/>
                <w:sz w:val="18"/>
              </w:rPr>
              <w:t>Students build the incident timeline. Finalize the CVE Research Worksheet. Instructor circulates to answer last-minute questions.</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Submit + Next Project Preview</w:t>
            </w:r>
          </w:p>
        </w:tc>
        <w:tc>
          <w:tcPr>
            <w:tcW w:type="dxa" w:w="5904"/>
            <w:shd w:val="clear" w:color="auto" w:fill="FFFFFF"/>
          </w:tcPr>
          <w:p>
            <w:r>
              <w:rPr>
                <w:color w:val="555555"/>
                <w:sz w:val="18"/>
              </w:rPr>
              <w:t>Students submit completed CVE Research Worksheet (50 points). Open discussion: What surprised you? Preview next project: NIST CSF, attacker methodology, and Executive Summary.</w:t>
            </w:r>
          </w:p>
        </w:tc>
      </w:tr>
    </w:tbl>
    <w:p/>
    <w:p>
      <w:r>
        <w:br w:type="page"/>
      </w:r>
    </w:p>
    <w:p>
      <w:r>
        <w:rPr>
          <w:b/>
          <w:color w:val="EE2207"/>
          <w:sz w:val="34"/>
        </w:rPr>
        <w:t>KILL CHAIN REFERENCE — FULL ANALYSIS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1A1A2E"/>
          </w:tcPr>
          <w:p>
            <w:r>
              <w:rPr>
                <w:b/>
                <w:color w:val="FFFFFF"/>
                <w:sz w:val="18"/>
              </w:rPr>
              <w:t>PHASE</w:t>
            </w:r>
          </w:p>
        </w:tc>
        <w:tc>
          <w:tcPr>
            <w:tcW w:type="dxa" w:w="4320"/>
            <w:shd w:val="clear" w:color="auto" w:fill="1A1A2E"/>
          </w:tcPr>
          <w:p>
            <w:r>
              <w:rPr>
                <w:b/>
                <w:color w:val="FFFFFF"/>
                <w:sz w:val="18"/>
              </w:rPr>
              <w:t>WHAT HAPPENED IN THIS INCIDENT</w:t>
            </w:r>
          </w:p>
        </w:tc>
        <w:tc>
          <w:tcPr>
            <w:tcW w:type="dxa" w:w="3600"/>
            <w:shd w:val="clear" w:color="auto" w:fill="1A1A2E"/>
          </w:tcPr>
          <w:p>
            <w:r>
              <w:rPr>
                <w:b/>
                <w:color w:val="FFFFFF"/>
                <w:sz w:val="18"/>
              </w:rPr>
              <w:t>DEFENDER OPPORTUNITY</w:t>
            </w:r>
          </w:p>
        </w:tc>
      </w:tr>
      <w:tr>
        <w:tc>
          <w:tcPr>
            <w:tcW w:type="dxa" w:w="1728"/>
            <w:shd w:val="clear" w:color="auto" w:fill="F8F9FA"/>
          </w:tcPr>
          <w:p>
            <w:r>
              <w:rPr>
                <w:b/>
                <w:color w:val="EE2207"/>
                <w:sz w:val="18"/>
              </w:rPr>
              <w:t>1. Reconnaissance</w:t>
            </w:r>
          </w:p>
        </w:tc>
        <w:tc>
          <w:tcPr>
            <w:tcW w:type="dxa" w:w="4320"/>
            <w:shd w:val="clear" w:color="auto" w:fill="F8F9FA"/>
          </w:tcPr>
          <w:p>
            <w:r>
              <w:rPr>
                <w:color w:val="555555"/>
                <w:sz w:val="18"/>
              </w:rPr>
              <w:t>Scanned internet-facing Equifax web apps for Apache Struts version; CVE-2017-5638 was public knowledge</w:t>
            </w:r>
          </w:p>
        </w:tc>
        <w:tc>
          <w:tcPr>
            <w:tcW w:type="dxa" w:w="3600"/>
            <w:shd w:val="clear" w:color="auto" w:fill="F8F9FA"/>
          </w:tcPr>
          <w:p>
            <w:r>
              <w:rPr>
                <w:color w:val="007A33"/>
                <w:sz w:val="18"/>
              </w:rPr>
              <w:t>Threat intelligence; dark web monitoring; monitor vendor relationships</w:t>
            </w:r>
          </w:p>
        </w:tc>
      </w:tr>
      <w:tr>
        <w:tc>
          <w:tcPr>
            <w:tcW w:type="dxa" w:w="1728"/>
            <w:shd w:val="clear" w:color="auto" w:fill="FFFFFF"/>
          </w:tcPr>
          <w:p>
            <w:r>
              <w:rPr>
                <w:b/>
                <w:color w:val="EE2207"/>
                <w:sz w:val="18"/>
              </w:rPr>
              <w:t>2. Weaponization</w:t>
            </w:r>
          </w:p>
        </w:tc>
        <w:tc>
          <w:tcPr>
            <w:tcW w:type="dxa" w:w="4320"/>
            <w:shd w:val="clear" w:color="auto" w:fill="FFFFFF"/>
          </w:tcPr>
          <w:p>
            <w:r>
              <w:rPr>
                <w:color w:val="555555"/>
                <w:sz w:val="18"/>
              </w:rPr>
              <w:t>Used the publicly available proof-of-concept exploit for CVE-2017-5638 — no custom malware needed</w:t>
            </w:r>
          </w:p>
        </w:tc>
        <w:tc>
          <w:tcPr>
            <w:tcW w:type="dxa" w:w="3600"/>
            <w:shd w:val="clear" w:color="auto" w:fill="FFFFFF"/>
          </w:tcPr>
          <w:p>
            <w:r>
              <w:rPr>
                <w:color w:val="007A33"/>
                <w:sz w:val="18"/>
              </w:rPr>
              <w:t>Patch management; secure development practices; code signing</w:t>
            </w:r>
          </w:p>
        </w:tc>
      </w:tr>
      <w:tr>
        <w:tc>
          <w:tcPr>
            <w:tcW w:type="dxa" w:w="1728"/>
            <w:shd w:val="clear" w:color="auto" w:fill="F8F9FA"/>
          </w:tcPr>
          <w:p>
            <w:r>
              <w:rPr>
                <w:b/>
                <w:color w:val="EE2207"/>
                <w:sz w:val="18"/>
              </w:rPr>
              <w:t>3. Delivery</w:t>
            </w:r>
          </w:p>
        </w:tc>
        <w:tc>
          <w:tcPr>
            <w:tcW w:type="dxa" w:w="4320"/>
            <w:shd w:val="clear" w:color="auto" w:fill="F8F9FA"/>
          </w:tcPr>
          <w:p>
            <w:r>
              <w:rPr>
                <w:color w:val="555555"/>
                <w:sz w:val="18"/>
              </w:rPr>
              <w:t>Sent specially crafted HTTP Content-Type header to Equifax's online dispute portal running vulnerable Struts</w:t>
            </w:r>
          </w:p>
        </w:tc>
        <w:tc>
          <w:tcPr>
            <w:tcW w:type="dxa" w:w="3600"/>
            <w:shd w:val="clear" w:color="auto" w:fill="F8F9FA"/>
          </w:tcPr>
          <w:p>
            <w:r>
              <w:rPr>
                <w:color w:val="007A33"/>
                <w:sz w:val="18"/>
              </w:rPr>
              <w:t>Email filtering; MFA; user security awareness training</w:t>
            </w:r>
          </w:p>
        </w:tc>
      </w:tr>
      <w:tr>
        <w:tc>
          <w:tcPr>
            <w:tcW w:type="dxa" w:w="1728"/>
            <w:shd w:val="clear" w:color="auto" w:fill="FFFFFF"/>
          </w:tcPr>
          <w:p>
            <w:r>
              <w:rPr>
                <w:b/>
                <w:color w:val="EE2207"/>
                <w:sz w:val="18"/>
              </w:rPr>
              <w:t>4. Exploitation</w:t>
            </w:r>
          </w:p>
        </w:tc>
        <w:tc>
          <w:tcPr>
            <w:tcW w:type="dxa" w:w="4320"/>
            <w:shd w:val="clear" w:color="auto" w:fill="FFFFFF"/>
          </w:tcPr>
          <w:p>
            <w:r>
              <w:rPr>
                <w:color w:val="555555"/>
                <w:sz w:val="18"/>
              </w:rPr>
              <w:t>Malformed Content-Type header triggered remote code execution on Equifax's web server</w:t>
            </w:r>
          </w:p>
        </w:tc>
        <w:tc>
          <w:tcPr>
            <w:tcW w:type="dxa" w:w="3600"/>
            <w:shd w:val="clear" w:color="auto" w:fill="FFFFFF"/>
          </w:tcPr>
          <w:p>
            <w:r>
              <w:rPr>
                <w:color w:val="007A33"/>
                <w:sz w:val="18"/>
              </w:rPr>
              <w:t>Patch known CVEs; WAF; regular penetration testing</w:t>
            </w:r>
          </w:p>
        </w:tc>
      </w:tr>
      <w:tr>
        <w:tc>
          <w:tcPr>
            <w:tcW w:type="dxa" w:w="1728"/>
            <w:shd w:val="clear" w:color="auto" w:fill="F8F9FA"/>
          </w:tcPr>
          <w:p>
            <w:r>
              <w:rPr>
                <w:b/>
                <w:color w:val="EE2207"/>
                <w:sz w:val="18"/>
              </w:rPr>
              <w:t>5. Installation</w:t>
            </w:r>
          </w:p>
        </w:tc>
        <w:tc>
          <w:tcPr>
            <w:tcW w:type="dxa" w:w="4320"/>
            <w:shd w:val="clear" w:color="auto" w:fill="F8F9FA"/>
          </w:tcPr>
          <w:p>
            <w:r>
              <w:rPr>
                <w:color w:val="555555"/>
                <w:sz w:val="18"/>
              </w:rPr>
              <w:t>Deployed web shells for persistent access; expired SSL cert meant traffic was not inspected</w:t>
            </w:r>
          </w:p>
        </w:tc>
        <w:tc>
          <w:tcPr>
            <w:tcW w:type="dxa" w:w="3600"/>
            <w:shd w:val="clear" w:color="auto" w:fill="F8F9FA"/>
          </w:tcPr>
          <w:p>
            <w:r>
              <w:rPr>
                <w:color w:val="007A33"/>
                <w:sz w:val="18"/>
              </w:rPr>
              <w:t>File integrity monitoring; application whitelisting; EDR</w:t>
            </w:r>
          </w:p>
        </w:tc>
      </w:tr>
      <w:tr>
        <w:tc>
          <w:tcPr>
            <w:tcW w:type="dxa" w:w="1728"/>
            <w:shd w:val="clear" w:color="auto" w:fill="FFFFFF"/>
          </w:tcPr>
          <w:p>
            <w:r>
              <w:rPr>
                <w:b/>
                <w:color w:val="EE2207"/>
                <w:sz w:val="18"/>
              </w:rPr>
              <w:t>6. Command &amp; Control</w:t>
            </w:r>
          </w:p>
        </w:tc>
        <w:tc>
          <w:tcPr>
            <w:tcW w:type="dxa" w:w="4320"/>
            <w:shd w:val="clear" w:color="auto" w:fill="FFFFFF"/>
          </w:tcPr>
          <w:p>
            <w:r>
              <w:rPr>
                <w:color w:val="555555"/>
                <w:sz w:val="18"/>
              </w:rPr>
              <w:t>Used encrypted HTTPS traffic; expired SSL cert on IDS prevented inspection for 19 months</w:t>
            </w:r>
          </w:p>
        </w:tc>
        <w:tc>
          <w:tcPr>
            <w:tcW w:type="dxa" w:w="3600"/>
            <w:shd w:val="clear" w:color="auto" w:fill="FFFFFF"/>
          </w:tcPr>
          <w:p>
            <w:r>
              <w:rPr>
                <w:color w:val="007A33"/>
                <w:sz w:val="18"/>
              </w:rPr>
              <w:t>DNS filtering; SSL inspection; anomaly detection on outbound traffic</w:t>
            </w:r>
          </w:p>
        </w:tc>
      </w:tr>
      <w:tr>
        <w:tc>
          <w:tcPr>
            <w:tcW w:type="dxa" w:w="1728"/>
            <w:shd w:val="clear" w:color="auto" w:fill="F8F9FA"/>
          </w:tcPr>
          <w:p>
            <w:r>
              <w:rPr>
                <w:b/>
                <w:color w:val="EE2207"/>
                <w:sz w:val="18"/>
              </w:rPr>
              <w:t>7. Actions on Obj.</w:t>
            </w:r>
          </w:p>
        </w:tc>
        <w:tc>
          <w:tcPr>
            <w:tcW w:type="dxa" w:w="4320"/>
            <w:shd w:val="clear" w:color="auto" w:fill="F8F9FA"/>
          </w:tcPr>
          <w:p>
            <w:r>
              <w:rPr>
                <w:color w:val="555555"/>
                <w:sz w:val="18"/>
              </w:rPr>
              <w:t>Ran ~9,000 queries against 48 databases over 76 days; exfiltrated in small batches to avoid volume alerts</w:t>
            </w:r>
          </w:p>
        </w:tc>
        <w:tc>
          <w:tcPr>
            <w:tcW w:type="dxa" w:w="3600"/>
            <w:shd w:val="clear" w:color="auto" w:fill="F8F9FA"/>
          </w:tcPr>
          <w:p>
            <w:r>
              <w:rPr>
                <w:color w:val="007A33"/>
                <w:sz w:val="18"/>
              </w:rPr>
              <w:t>Data loss prevention (DLP); database activity monitoring; network segmentation</w:t>
            </w:r>
          </w:p>
        </w:tc>
      </w:tr>
    </w:tbl>
    <w:p/>
    <w:p>
      <w:r>
        <w:br w:type="page"/>
      </w:r>
    </w:p>
    <w:p>
      <w:r>
        <w:rPr>
          <w:b/>
          <w:color w:val="EE2207"/>
          <w:sz w:val="34"/>
        </w:rPr>
        <w:t>MITRE ATT&amp;CK TECHNIQUE REFERENCE</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1A1A2E"/>
          </w:tcPr>
          <w:p>
            <w:r>
              <w:rPr>
                <w:b/>
                <w:color w:val="FFFFFF"/>
                <w:sz w:val="18"/>
              </w:rPr>
              <w:t>TECHNIQUE ID</w:t>
            </w:r>
          </w:p>
        </w:tc>
        <w:tc>
          <w:tcPr>
            <w:tcW w:type="dxa" w:w="2736"/>
            <w:shd w:val="clear" w:color="auto" w:fill="1A1A2E"/>
          </w:tcPr>
          <w:p>
            <w:r>
              <w:rPr>
                <w:b/>
                <w:color w:val="FFFFFF"/>
                <w:sz w:val="18"/>
              </w:rPr>
              <w:t>TECHNIQUE NAME</w:t>
            </w:r>
          </w:p>
        </w:tc>
        <w:tc>
          <w:tcPr>
            <w:tcW w:type="dxa" w:w="5472"/>
            <w:shd w:val="clear" w:color="auto" w:fill="1A1A2E"/>
          </w:tcPr>
          <w:p>
            <w:r>
              <w:rPr>
                <w:b/>
                <w:color w:val="FFFFFF"/>
                <w:sz w:val="18"/>
              </w:rPr>
              <w:t>HOW IT WAS USED</w:t>
            </w:r>
          </w:p>
        </w:tc>
      </w:tr>
      <w:tr>
        <w:tc>
          <w:tcPr>
            <w:tcW w:type="dxa" w:w="1440"/>
            <w:shd w:val="clear" w:color="auto" w:fill="F8F9FA"/>
          </w:tcPr>
          <w:p>
            <w:r>
              <w:rPr>
                <w:b/>
                <w:color w:val="EE2207"/>
                <w:sz w:val="18"/>
              </w:rPr>
              <w:t>T1190</w:t>
            </w:r>
          </w:p>
        </w:tc>
        <w:tc>
          <w:tcPr>
            <w:tcW w:type="dxa" w:w="2736"/>
            <w:shd w:val="clear" w:color="auto" w:fill="F8F9FA"/>
          </w:tcPr>
          <w:p>
            <w:r>
              <w:rPr>
                <w:b/>
                <w:color w:val="1A1A2E"/>
                <w:sz w:val="18"/>
              </w:rPr>
              <w:t>Exploit Public-Facing Application</w:t>
            </w:r>
          </w:p>
        </w:tc>
        <w:tc>
          <w:tcPr>
            <w:tcW w:type="dxa" w:w="5472"/>
            <w:shd w:val="clear" w:color="auto" w:fill="F8F9FA"/>
          </w:tcPr>
          <w:p>
            <w:r>
              <w:rPr>
                <w:color w:val="555555"/>
                <w:sz w:val="18"/>
              </w:rPr>
              <w:t>Exploited CVE-2017-5638 in Apache Struts on Equifax's internet-facing dispute portal</w:t>
            </w:r>
          </w:p>
        </w:tc>
      </w:tr>
      <w:tr>
        <w:tc>
          <w:tcPr>
            <w:tcW w:type="dxa" w:w="1440"/>
            <w:shd w:val="clear" w:color="auto" w:fill="FFFFFF"/>
          </w:tcPr>
          <w:p>
            <w:r>
              <w:rPr>
                <w:b/>
                <w:color w:val="EE2207"/>
                <w:sz w:val="18"/>
              </w:rPr>
              <w:t>T1059</w:t>
            </w:r>
          </w:p>
        </w:tc>
        <w:tc>
          <w:tcPr>
            <w:tcW w:type="dxa" w:w="2736"/>
            <w:shd w:val="clear" w:color="auto" w:fill="FFFFFF"/>
          </w:tcPr>
          <w:p>
            <w:r>
              <w:rPr>
                <w:b/>
                <w:color w:val="1A1A2E"/>
                <w:sz w:val="18"/>
              </w:rPr>
              <w:t>Command and Scripting Interpreter</w:t>
            </w:r>
          </w:p>
        </w:tc>
        <w:tc>
          <w:tcPr>
            <w:tcW w:type="dxa" w:w="5472"/>
            <w:shd w:val="clear" w:color="auto" w:fill="FFFFFF"/>
          </w:tcPr>
          <w:p>
            <w:r>
              <w:rPr>
                <w:color w:val="555555"/>
                <w:sz w:val="18"/>
              </w:rPr>
              <w:t>Used web shells for post-exploitation command execution on compromised servers</w:t>
            </w:r>
          </w:p>
        </w:tc>
      </w:tr>
      <w:tr>
        <w:tc>
          <w:tcPr>
            <w:tcW w:type="dxa" w:w="1440"/>
            <w:shd w:val="clear" w:color="auto" w:fill="F8F9FA"/>
          </w:tcPr>
          <w:p>
            <w:r>
              <w:rPr>
                <w:b/>
                <w:color w:val="EE2207"/>
                <w:sz w:val="18"/>
              </w:rPr>
              <w:t>T1005</w:t>
            </w:r>
          </w:p>
        </w:tc>
        <w:tc>
          <w:tcPr>
            <w:tcW w:type="dxa" w:w="2736"/>
            <w:shd w:val="clear" w:color="auto" w:fill="F8F9FA"/>
          </w:tcPr>
          <w:p>
            <w:r>
              <w:rPr>
                <w:b/>
                <w:color w:val="1A1A2E"/>
                <w:sz w:val="18"/>
              </w:rPr>
              <w:t>Data from Local System</w:t>
            </w:r>
          </w:p>
        </w:tc>
        <w:tc>
          <w:tcPr>
            <w:tcW w:type="dxa" w:w="5472"/>
            <w:shd w:val="clear" w:color="auto" w:fill="F8F9FA"/>
          </w:tcPr>
          <w:p>
            <w:r>
              <w:rPr>
                <w:color w:val="555555"/>
                <w:sz w:val="18"/>
              </w:rPr>
              <w:t>Queried 48 databases (~9,000 queries) to collect and stage PII for exfiltration</w:t>
            </w:r>
          </w:p>
        </w:tc>
      </w:tr>
      <w:tr>
        <w:tc>
          <w:tcPr>
            <w:tcW w:type="dxa" w:w="1440"/>
            <w:shd w:val="clear" w:color="auto" w:fill="FFFFFF"/>
          </w:tcPr>
          <w:p>
            <w:r>
              <w:rPr>
                <w:b/>
                <w:color w:val="EE2207"/>
                <w:sz w:val="18"/>
              </w:rPr>
              <w:t>T1048</w:t>
            </w:r>
          </w:p>
        </w:tc>
        <w:tc>
          <w:tcPr>
            <w:tcW w:type="dxa" w:w="2736"/>
            <w:shd w:val="clear" w:color="auto" w:fill="FFFFFF"/>
          </w:tcPr>
          <w:p>
            <w:r>
              <w:rPr>
                <w:b/>
                <w:color w:val="1A1A2E"/>
                <w:sz w:val="18"/>
              </w:rPr>
              <w:t>Exfiltration Over Alternative Protocol</w:t>
            </w:r>
          </w:p>
        </w:tc>
        <w:tc>
          <w:tcPr>
            <w:tcW w:type="dxa" w:w="5472"/>
            <w:shd w:val="clear" w:color="auto" w:fill="FFFFFF"/>
          </w:tcPr>
          <w:p>
            <w:r>
              <w:rPr>
                <w:color w:val="555555"/>
                <w:sz w:val="18"/>
              </w:rPr>
              <w:t>Exfiltrated data in encrypted form; expired SSL cert allowed this to go uninspected</w:t>
            </w:r>
          </w:p>
        </w:tc>
      </w:tr>
      <w:tr>
        <w:tc>
          <w:tcPr>
            <w:tcW w:type="dxa" w:w="1440"/>
            <w:shd w:val="clear" w:color="auto" w:fill="F8F9FA"/>
          </w:tcPr>
          <w:p>
            <w:r>
              <w:rPr>
                <w:b/>
                <w:color w:val="EE2207"/>
                <w:sz w:val="18"/>
              </w:rPr>
              <w:t>T1046</w:t>
            </w:r>
          </w:p>
        </w:tc>
        <w:tc>
          <w:tcPr>
            <w:tcW w:type="dxa" w:w="2736"/>
            <w:shd w:val="clear" w:color="auto" w:fill="F8F9FA"/>
          </w:tcPr>
          <w:p>
            <w:r>
              <w:rPr>
                <w:b/>
                <w:color w:val="1A1A2E"/>
                <w:sz w:val="18"/>
              </w:rPr>
              <w:t>Network Service Scanning</w:t>
            </w:r>
          </w:p>
        </w:tc>
        <w:tc>
          <w:tcPr>
            <w:tcW w:type="dxa" w:w="5472"/>
            <w:shd w:val="clear" w:color="auto" w:fill="F8F9FA"/>
          </w:tcPr>
          <w:p>
            <w:r>
              <w:rPr>
                <w:color w:val="555555"/>
                <w:sz w:val="18"/>
              </w:rPr>
              <w:t>Mapped Equifax's internal network after initial compromise to find 48 database systems</w:t>
            </w:r>
          </w:p>
        </w:tc>
      </w:tr>
    </w:tbl>
    <w:p/>
    <w:p>
      <w:r>
        <w:br w:type="page"/>
      </w:r>
    </w:p>
    <w:p>
      <w:r>
        <w:rPr>
          <w:b/>
          <w:color w:val="EE2207"/>
          <w:sz w:val="34"/>
        </w:rPr>
        <w:t>CVE / ADVISORY REFERENCE</w:t>
      </w:r>
    </w:p>
    <w:p>
      <w:pPr>
        <w:ind w:left="216"/>
        <w:shd w:val="clear" w:color="auto" w:fill="E8F4FD"/>
      </w:pPr>
      <w:r>
        <w:rPr>
          <w:b/>
          <w:color w:val="1A1A2E"/>
          <w:sz w:val="20"/>
        </w:rPr>
        <w:t xml:space="preserve">🔍 IDENTIFIER:  </w:t>
      </w:r>
      <w:r>
        <w:rPr>
          <w:color w:val="555555"/>
          <w:sz w:val="20"/>
        </w:rPr>
        <w:t>CVE-2017-5638 (Apache Struts 2 RCE, CVSS 10.0 CRITICAL) — nvd.nist.gov/vuln/detail/CVE-2017-5638</w:t>
      </w:r>
    </w:p>
    <w:p/>
    <w:p>
      <w:r>
        <w:rPr>
          <w:b/>
          <w:color w:val="1A1A2E"/>
          <w:sz w:val="26"/>
        </w:rPr>
        <w:t>HOW IT WAS PATCHED</w:t>
      </w:r>
    </w:p>
    <w:p>
      <w:pPr>
        <w:pStyle w:val="ListBullet"/>
      </w:pPr>
      <w:r>
        <w:rPr>
          <w:color w:val="555555"/>
          <w:sz w:val="20"/>
        </w:rPr>
        <w:t>Apache Software Foundation released patch on March 7, 2017 in versions 2.3.32 and 2.5.10.1 (S2-045)</w:t>
      </w:r>
    </w:p>
    <w:p>
      <w:pPr>
        <w:pStyle w:val="ListBullet"/>
      </w:pPr>
      <w:r>
        <w:rPr>
          <w:color w:val="555555"/>
          <w:sz w:val="20"/>
        </w:rPr>
        <w:t>Fix: properly validate and sanitize the Content-Type HTTP header before passing to the Jakarta multipart parser</w:t>
      </w:r>
    </w:p>
    <w:p>
      <w:pPr>
        <w:pStyle w:val="ListBullet"/>
      </w:pPr>
      <w:r>
        <w:rPr>
          <w:color w:val="555555"/>
          <w:sz w:val="20"/>
        </w:rPr>
        <w:t>Equifax finally patched AFTER breach discovered on July 29, 2017 — 144 days after patch was released</w:t>
      </w:r>
    </w:p>
    <w:p>
      <w:pPr>
        <w:pStyle w:val="ListBullet"/>
      </w:pPr>
      <w:r>
        <w:rPr>
          <w:color w:val="555555"/>
          <w:sz w:val="20"/>
        </w:rPr>
        <w:t>Equifax rebuilt compromised application servers identified in forensic investigation</w:t>
      </w:r>
    </w:p>
    <w:p>
      <w:pPr>
        <w:pStyle w:val="ListBullet"/>
      </w:pPr>
      <w:r>
        <w:rPr>
          <w:color w:val="555555"/>
          <w:sz w:val="20"/>
        </w:rPr>
        <w:t>Expired SSL inspection certificate renewed and certificate lifecycle management process overhauled</w:t>
      </w:r>
    </w:p>
    <w:p/>
    <w:p>
      <w:r>
        <w:rPr>
          <w:b/>
          <w:color w:val="1A1A2E"/>
          <w:sz w:val="26"/>
        </w:rPr>
        <w:t>HOW THE INCIDENT WAS CONTAINED</w:t>
      </w:r>
    </w:p>
    <w:p>
      <w:pPr>
        <w:pStyle w:val="ListBullet"/>
      </w:pPr>
      <w:r>
        <w:rPr>
          <w:color w:val="555555"/>
          <w:sz w:val="20"/>
        </w:rPr>
        <w:t>Equifax discovered breach July 29, 2017 — took vulnerable dispute portal offline immediately</w:t>
      </w:r>
    </w:p>
    <w:p>
      <w:pPr>
        <w:pStyle w:val="ListBullet"/>
      </w:pPr>
      <w:r>
        <w:rPr>
          <w:color w:val="555555"/>
          <w:sz w:val="20"/>
        </w:rPr>
        <w:t>Hired Mandiant for forensic investigation; traced full 76-day attack timeline</w:t>
      </w:r>
    </w:p>
    <w:p>
      <w:pPr>
        <w:pStyle w:val="ListBullet"/>
      </w:pPr>
      <w:r>
        <w:rPr>
          <w:color w:val="555555"/>
          <w:sz w:val="20"/>
        </w:rPr>
        <w:t>Notified FBI, FTC, and state attorneys general within days of discovery</w:t>
      </w:r>
    </w:p>
    <w:p>
      <w:pPr>
        <w:pStyle w:val="ListBullet"/>
      </w:pPr>
      <w:r>
        <w:rPr>
          <w:color w:val="555555"/>
          <w:sz w:val="20"/>
        </w:rPr>
        <w:t>Public notification: September 7, 2017 — 40 days after internal discovery</w:t>
      </w:r>
    </w:p>
    <w:p>
      <w:pPr>
        <w:pStyle w:val="ListBullet"/>
      </w:pPr>
      <w:r>
        <w:rPr>
          <w:color w:val="555555"/>
          <w:sz w:val="20"/>
        </w:rPr>
        <w:t>Offered 1 year of free credit monitoring to all 147 million affected consumers</w:t>
      </w:r>
    </w:p>
    <w:p/>
    <w:p>
      <w:r>
        <w:rPr>
          <w:b/>
          <w:color w:val="1A1A2E"/>
          <w:sz w:val="26"/>
        </w:rPr>
        <w:t>INCIDENT TIMELINE</w:t>
      </w:r>
    </w:p>
    <w:tbl>
      <w:tblPr>
        <w:tblStyle w:val="TableGrid"/>
        <w:tblW w:type="auto" w:w="0"/>
        <w:tblLook w:firstColumn="1" w:firstRow="1" w:lastColumn="0" w:lastRow="0" w:noHBand="0" w:noVBand="1" w:val="04A0"/>
      </w:tblPr>
      <w:tblGrid>
        <w:gridCol w:w="4680"/>
        <w:gridCol w:w="4680"/>
      </w:tblGrid>
      <w:tr>
        <w:tc>
          <w:tcPr>
            <w:tcW w:type="dxa" w:w="2880"/>
            <w:shd w:val="clear" w:color="auto" w:fill="1A1A2E"/>
          </w:tcPr>
          <w:p>
            <w:r>
              <w:rPr>
                <w:b/>
                <w:color w:val="FFFFFF"/>
              </w:rPr>
              <w:t>DATE</w:t>
            </w:r>
          </w:p>
        </w:tc>
        <w:tc>
          <w:tcPr>
            <w:tcW w:type="dxa" w:w="6768"/>
            <w:shd w:val="clear" w:color="auto" w:fill="1A1A2E"/>
          </w:tcPr>
          <w:p>
            <w:r>
              <w:rPr>
                <w:b/>
                <w:color w:val="FFFFFF"/>
              </w:rPr>
              <w:t>EVENT</w:t>
            </w:r>
          </w:p>
        </w:tc>
      </w:tr>
      <w:tr>
        <w:tc>
          <w:tcPr>
            <w:tcW w:type="dxa" w:w="2880"/>
            <w:shd w:val="clear" w:color="auto" w:fill="F8F9FA"/>
          </w:tcPr>
          <w:p>
            <w:r>
              <w:rPr>
                <w:b/>
                <w:color w:val="EE2207"/>
                <w:sz w:val="18"/>
              </w:rPr>
              <w:t>Mar 7, 2017</w:t>
            </w:r>
          </w:p>
        </w:tc>
        <w:tc>
          <w:tcPr>
            <w:tcW w:type="dxa" w:w="6768"/>
            <w:shd w:val="clear" w:color="auto" w:fill="F8F9FA"/>
          </w:tcPr>
          <w:p>
            <w:r>
              <w:rPr>
                <w:color w:val="555555"/>
                <w:sz w:val="18"/>
              </w:rPr>
              <w:t>Apache releases CVE-2017-5638 patch — Equifax DOES NOT apply it</w:t>
            </w:r>
          </w:p>
        </w:tc>
      </w:tr>
      <w:tr>
        <w:tc>
          <w:tcPr>
            <w:tcW w:type="dxa" w:w="2880"/>
            <w:shd w:val="clear" w:color="auto" w:fill="FFFFFF"/>
          </w:tcPr>
          <w:p>
            <w:r>
              <w:rPr>
                <w:b/>
                <w:color w:val="EE2207"/>
                <w:sz w:val="18"/>
              </w:rPr>
              <w:t>Mar 8, 2017</w:t>
            </w:r>
          </w:p>
        </w:tc>
        <w:tc>
          <w:tcPr>
            <w:tcW w:type="dxa" w:w="6768"/>
            <w:shd w:val="clear" w:color="auto" w:fill="FFFFFF"/>
          </w:tcPr>
          <w:p>
            <w:r>
              <w:rPr>
                <w:color w:val="555555"/>
                <w:sz w:val="18"/>
              </w:rPr>
              <w:t>CISA/US-CERT issues active exploitation alert for CVE-2017-5638</w:t>
            </w:r>
          </w:p>
        </w:tc>
      </w:tr>
      <w:tr>
        <w:tc>
          <w:tcPr>
            <w:tcW w:type="dxa" w:w="2880"/>
            <w:shd w:val="clear" w:color="auto" w:fill="F8F9FA"/>
          </w:tcPr>
          <w:p>
            <w:r>
              <w:rPr>
                <w:b/>
                <w:color w:val="EE2207"/>
                <w:sz w:val="18"/>
              </w:rPr>
              <w:t>Mar 15, 2017</w:t>
            </w:r>
          </w:p>
        </w:tc>
        <w:tc>
          <w:tcPr>
            <w:tcW w:type="dxa" w:w="6768"/>
            <w:shd w:val="clear" w:color="auto" w:fill="F8F9FA"/>
          </w:tcPr>
          <w:p>
            <w:r>
              <w:rPr>
                <w:color w:val="555555"/>
                <w:sz w:val="18"/>
              </w:rPr>
              <w:t>Equifax runs internal scan for vulnerable Struts — MISSES internet-facing portal</w:t>
            </w:r>
          </w:p>
        </w:tc>
      </w:tr>
      <w:tr>
        <w:tc>
          <w:tcPr>
            <w:tcW w:type="dxa" w:w="2880"/>
            <w:shd w:val="clear" w:color="auto" w:fill="FFFFFF"/>
          </w:tcPr>
          <w:p>
            <w:r>
              <w:rPr>
                <w:b/>
                <w:color w:val="EE2207"/>
                <w:sz w:val="18"/>
              </w:rPr>
              <w:t>May 13, 2017</w:t>
            </w:r>
          </w:p>
        </w:tc>
        <w:tc>
          <w:tcPr>
            <w:tcW w:type="dxa" w:w="6768"/>
            <w:shd w:val="clear" w:color="auto" w:fill="FFFFFF"/>
          </w:tcPr>
          <w:p>
            <w:r>
              <w:rPr>
                <w:color w:val="555555"/>
                <w:sz w:val="18"/>
              </w:rPr>
              <w:t>Attackers begin exploiting CVE-2017-5638 against Equifax (69 days after patch)</w:t>
            </w:r>
          </w:p>
        </w:tc>
      </w:tr>
      <w:tr>
        <w:tc>
          <w:tcPr>
            <w:tcW w:type="dxa" w:w="2880"/>
            <w:shd w:val="clear" w:color="auto" w:fill="F8F9FA"/>
          </w:tcPr>
          <w:p>
            <w:r>
              <w:rPr>
                <w:b/>
                <w:color w:val="EE2207"/>
                <w:sz w:val="18"/>
              </w:rPr>
              <w:t>May 13–Jul 30</w:t>
            </w:r>
          </w:p>
        </w:tc>
        <w:tc>
          <w:tcPr>
            <w:tcW w:type="dxa" w:w="6768"/>
            <w:shd w:val="clear" w:color="auto" w:fill="F8F9FA"/>
          </w:tcPr>
          <w:p>
            <w:r>
              <w:rPr>
                <w:color w:val="555555"/>
                <w:sz w:val="18"/>
              </w:rPr>
              <w:t>76-day active exfiltration — ~9,000 queries, 147M records stolen</w:t>
            </w:r>
          </w:p>
        </w:tc>
      </w:tr>
      <w:tr>
        <w:tc>
          <w:tcPr>
            <w:tcW w:type="dxa" w:w="2880"/>
            <w:shd w:val="clear" w:color="auto" w:fill="FFFFFF"/>
          </w:tcPr>
          <w:p>
            <w:r>
              <w:rPr>
                <w:b/>
                <w:color w:val="EE2207"/>
                <w:sz w:val="18"/>
              </w:rPr>
              <w:t>Jul 29, 2017</w:t>
            </w:r>
          </w:p>
        </w:tc>
        <w:tc>
          <w:tcPr>
            <w:tcW w:type="dxa" w:w="6768"/>
            <w:shd w:val="clear" w:color="auto" w:fill="FFFFFF"/>
          </w:tcPr>
          <w:p>
            <w:r>
              <w:rPr>
                <w:color w:val="555555"/>
                <w:sz w:val="18"/>
              </w:rPr>
              <w:t>Equifax security team discovers anomalous traffic</w:t>
            </w:r>
          </w:p>
        </w:tc>
      </w:tr>
      <w:tr>
        <w:tc>
          <w:tcPr>
            <w:tcW w:type="dxa" w:w="2880"/>
            <w:shd w:val="clear" w:color="auto" w:fill="F8F9FA"/>
          </w:tcPr>
          <w:p>
            <w:r>
              <w:rPr>
                <w:b/>
                <w:color w:val="EE2207"/>
                <w:sz w:val="18"/>
              </w:rPr>
              <w:t>Sep 7, 2017</w:t>
            </w:r>
          </w:p>
        </w:tc>
        <w:tc>
          <w:tcPr>
            <w:tcW w:type="dxa" w:w="6768"/>
            <w:shd w:val="clear" w:color="auto" w:fill="F8F9FA"/>
          </w:tcPr>
          <w:p>
            <w:r>
              <w:rPr>
                <w:color w:val="555555"/>
                <w:sz w:val="18"/>
              </w:rPr>
              <w:t>Public disclosure — 40 days after internal discovery</w:t>
            </w:r>
          </w:p>
        </w:tc>
      </w:tr>
      <w:tr>
        <w:tc>
          <w:tcPr>
            <w:tcW w:type="dxa" w:w="2880"/>
            <w:shd w:val="clear" w:color="auto" w:fill="FFFFFF"/>
          </w:tcPr>
          <w:p>
            <w:r>
              <w:rPr>
                <w:b/>
                <w:color w:val="EE2207"/>
                <w:sz w:val="18"/>
              </w:rPr>
              <w:t>Sep 26, 2017</w:t>
            </w:r>
          </w:p>
        </w:tc>
        <w:tc>
          <w:tcPr>
            <w:tcW w:type="dxa" w:w="6768"/>
            <w:shd w:val="clear" w:color="auto" w:fill="FFFFFF"/>
          </w:tcPr>
          <w:p>
            <w:r>
              <w:rPr>
                <w:color w:val="555555"/>
                <w:sz w:val="18"/>
              </w:rPr>
              <w:t>CEO Richard Smith resigns</w:t>
            </w:r>
          </w:p>
        </w:tc>
      </w:tr>
      <w:tr>
        <w:tc>
          <w:tcPr>
            <w:tcW w:type="dxa" w:w="2880"/>
            <w:shd w:val="clear" w:color="auto" w:fill="F8F9FA"/>
          </w:tcPr>
          <w:p>
            <w:r>
              <w:rPr>
                <w:b/>
                <w:color w:val="EE2207"/>
                <w:sz w:val="18"/>
              </w:rPr>
              <w:t>Jul 22, 2019</w:t>
            </w:r>
          </w:p>
        </w:tc>
        <w:tc>
          <w:tcPr>
            <w:tcW w:type="dxa" w:w="6768"/>
            <w:shd w:val="clear" w:color="auto" w:fill="F8F9FA"/>
          </w:tcPr>
          <w:p>
            <w:r>
              <w:rPr>
                <w:color w:val="555555"/>
                <w:sz w:val="18"/>
              </w:rPr>
              <w:t>FTC announces $575M settlement</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E2207"/>
          </w:tcPr>
          <w:p>
            <w:pPr>
              <w:jc w:val="center"/>
            </w:pPr>
            <w:r>
              <w:rPr>
                <w:b/>
                <w:color w:val="FFFFFF"/>
                <w:sz w:val="24"/>
              </w:rPr>
              <w:t>PROJECT 7 ASSESSMENT — CVE RESEARCH WORKSHEET (50 POINTS)</w:t>
            </w:r>
          </w:p>
        </w:tc>
      </w:tr>
    </w:tbl>
    <w:p/>
    <w:p>
      <w:pPr>
        <w:ind w:left="216"/>
        <w:shd w:val="clear" w:color="auto" w:fill="FFF3CD"/>
      </w:pPr>
      <w:r>
        <w:rPr>
          <w:b/>
          <w:color w:val="7B4A00"/>
          <w:sz w:val="20"/>
        </w:rPr>
        <w:t xml:space="preserve">📌 DUE:  </w:t>
      </w:r>
      <w:r>
        <w:rPr>
          <w:color w:val="7B4A00"/>
          <w:sz w:val="20"/>
        </w:rPr>
        <w:t>Thursday of this project. Submit to your instructor.</w:t>
      </w:r>
    </w:p>
    <w:p/>
    <w:p>
      <w:r>
        <w:rPr>
          <w:b/>
          <w:color w:val="EE2207"/>
          <w:sz w:val="20"/>
        </w:rPr>
        <w:t xml:space="preserve">[10 pts]  </w:t>
      </w:r>
      <w:r>
        <w:rPr>
          <w:color w:val="555555"/>
          <w:sz w:val="20"/>
        </w:rPr>
        <w:t>What is the CVE number and CVSS score for this incident? If no CVE exists, what CISA advisory or identifier applies? What does the CVSS score (or the absence of a CVE) tell you about the nature of this vulnerability?</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Describe the vulnerability or weakness in your own words — plain English, no jargon. A non-technical reader should completely understand what went wrong.</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When was the official patch or fix released? How much time passed between the fix being available and the breach occurring? What does that timeline tell you about the organization's security practices?</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Who was involved in containing this incident? What specific actions were taken? How long did full containment take?</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EE2207"/>
          <w:sz w:val="20"/>
        </w:rPr>
        <w:t xml:space="preserve">[10 pts]  </w:t>
      </w:r>
      <w:r>
        <w:rPr>
          <w:color w:val="555555"/>
          <w:sz w:val="20"/>
        </w:rPr>
        <w:t>List your 3 most critical "From Here On Out" recommendations for any organization that uses similar technology. For each, explain specifically WHY it would have prevented or reduced this breach.</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r>
        <w:rPr>
          <w:color w:val="CCCCCC"/>
          <w:sz w:val="18"/>
        </w:rPr>
        <w:t>__________________________________________________________________________________________</w:t>
      </w:r>
    </w:p>
    <w:p/>
    <w:p>
      <w:r>
        <w:rPr>
          <w:b/>
          <w:color w:val="1A1A2E"/>
          <w:sz w:val="26"/>
        </w:rPr>
        <w:t>REFERENCES &amp; RESOURCES</w:t>
      </w:r>
    </w:p>
    <w:p>
      <w:pPr>
        <w:pStyle w:val="ListBullet"/>
      </w:pPr>
      <w:r>
        <w:rPr>
          <w:color w:val="555555"/>
          <w:sz w:val="20"/>
        </w:rPr>
        <w:t>nvd.nist.gov/vuln/detail/CVE-2017-5638 — full technical details, CVSS score, references</w:t>
      </w:r>
    </w:p>
    <w:p>
      <w:pPr>
        <w:pStyle w:val="ListBullet"/>
      </w:pPr>
      <w:r>
        <w:rPr>
          <w:color w:val="555555"/>
          <w:sz w:val="20"/>
        </w:rPr>
        <w:t>U.S. House of Representatives Report: "The Equifax Data Breach" (December 2018) — oversight.house.gov</w:t>
      </w:r>
    </w:p>
    <w:p>
      <w:pPr>
        <w:pStyle w:val="ListBullet"/>
      </w:pPr>
      <w:r>
        <w:rPr>
          <w:color w:val="555555"/>
          <w:sz w:val="20"/>
        </w:rPr>
        <w:t>FTC: "Equifax to Pay $575 Million" — ftc.gov (July 22, 2019)</w:t>
      </w:r>
    </w:p>
    <w:p>
      <w:pPr>
        <w:pStyle w:val="ListBullet"/>
      </w:pPr>
      <w:r>
        <w:rPr>
          <w:color w:val="555555"/>
          <w:sz w:val="20"/>
        </w:rPr>
        <w:t>Apache Security Bulletin S2-045 — struts.apache.org/security/security-bulletins</w:t>
      </w:r>
    </w:p>
    <w:p>
      <w:pPr>
        <w:pStyle w:val="ListBullet"/>
      </w:pPr>
      <w:r>
        <w:rPr>
          <w:color w:val="555555"/>
          <w:sz w:val="20"/>
        </w:rPr>
        <w:t>CISA Known Exploited Vulnerabilities Catalog: cisa.gov/known-exploited-vulnerabilities-catalog</w:t>
      </w:r>
    </w:p>
    <w:p>
      <w:pPr>
        <w:pStyle w:val="ListBullet"/>
      </w:pPr>
      <w:r>
        <w:rPr>
          <w:color w:val="555555"/>
          <w:sz w:val="20"/>
        </w:rPr>
        <w:t>MITRE ATT&amp;CK: attack.mitre.org — search T1190, T1059, T1048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