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tbl>
      <w:tblPr>
        <w:tblStyle w:val="TableGrid"/>
        <w:tblW w:type="auto" w:w="0"/>
        <w:tblLook w:firstColumn="1" w:firstRow="1" w:lastColumn="0" w:lastRow="0" w:noHBand="0" w:noVBand="1" w:val="04A0"/>
      </w:tblPr>
      <w:tblGrid>
        <w:gridCol w:w="9360"/>
      </w:tblGrid>
      <w:tr>
        <w:tc>
          <w:tcPr>
            <w:tcW w:type="dxa" w:w="9360"/>
            <w:shd w:val="clear" w:color="auto" w:fill="1A1A2E"/>
          </w:tcPr>
          <w:p>
            <w:pPr>
              <w:jc w:val="center"/>
            </w:pPr>
            <w:r>
              <w:rPr>
                <w:b/>
                <w:color w:val="AACCFF"/>
                <w:sz w:val="20"/>
              </w:rPr>
              <w:t>MCCoE CYBERSECURITY APPRENTICESHIP PROGRAM</w:t>
            </w:r>
          </w:p>
        </w:tc>
      </w:tr>
      <w:tr>
        <w:tc>
          <w:tcPr>
            <w:tcW w:type="dxa" w:w="9360"/>
            <w:shd w:val="clear" w:color="auto" w:fill="EE2207"/>
          </w:tcPr>
          <w:p>
            <w:pPr>
              <w:jc w:val="center"/>
            </w:pPr>
            <w:r>
              <w:rPr>
                <w:b/>
                <w:color w:val="FFFFFF"/>
                <w:sz w:val="26"/>
              </w:rPr>
              <w:t>PROJECT 1 OF 8  —  PART 1: INCIDENT DEEP DIVE</w:t>
            </w:r>
          </w:p>
        </w:tc>
      </w:tr>
      <w:tr>
        <w:tc>
          <w:tcPr>
            <w:tcW w:type="dxa" w:w="9360"/>
            <w:shd w:val="clear" w:color="auto" w:fill="1A1A2E"/>
          </w:tcPr>
          <w:p>
            <w:pPr>
              <w:jc w:val="center"/>
            </w:pPr>
            <w:r>
              <w:rPr>
                <w:b/>
                <w:color w:val="EE2207"/>
                <w:sz w:val="32"/>
              </w:rPr>
              <w:t>TARGET DATA BREACH (2013)</w:t>
            </w:r>
          </w:p>
        </w:tc>
      </w:tr>
    </w:tbl>
    <w:p/>
    <w:p>
      <w:pPr>
        <w:jc w:val="center"/>
      </w:pPr>
      <w:r>
        <w:rPr>
          <w:i/>
          <w:color w:val="555555"/>
          <w:sz w:val="22"/>
        </w:rPr>
        <w:t>Third-Party Vendor Attack · POS Malware · 40 Million Cards Stolen</w:t>
      </w:r>
    </w:p>
    <w:p/>
    <w:p>
      <w:pPr>
        <w:ind w:left="216"/>
        <w:shd w:val="clear" w:color="auto" w:fill="E8F4FD"/>
      </w:pPr>
      <w:r>
        <w:rPr>
          <w:b/>
          <w:color w:val="1A1A2E"/>
          <w:sz w:val="20"/>
        </w:rPr>
        <w:t xml:space="preserve">📋 THIS PROJECT:  </w:t>
      </w:r>
      <w:r>
        <w:rPr>
          <w:color w:val="555555"/>
          <w:sz w:val="20"/>
        </w:rPr>
        <w:t>Understand what happened, map the attack, research the CVE. This project ends with a CVE Research Worksheet (50 points).</w:t>
      </w:r>
    </w:p>
    <w:p>
      <w:pPr>
        <w:ind w:left="216"/>
        <w:shd w:val="clear" w:color="auto" w:fill="FFF3CD"/>
      </w:pPr>
      <w:r>
        <w:rPr>
          <w:b/>
          <w:color w:val="7B4A00"/>
          <w:sz w:val="20"/>
        </w:rPr>
        <w:t xml:space="preserve">🔍 CVE / ADVISORY:  </w:t>
      </w:r>
      <w:r>
        <w:rPr>
          <w:color w:val="7B4A00"/>
          <w:sz w:val="20"/>
        </w:rPr>
        <w:t>No CVE — social engineering entry via HVAC vendor. Research CISA Alert AA18-336A.</w:t>
      </w:r>
    </w:p>
    <w:p/>
    <w:p>
      <w:r>
        <w:rPr>
          <w:b/>
          <w:color w:val="EE2207"/>
          <w:sz w:val="34"/>
        </w:rPr>
        <w:t>INCIDENT OVERVIEW</w:t>
      </w:r>
    </w:p>
    <w:p>
      <w:r>
        <w:rPr>
          <w:color w:val="555555"/>
          <w:sz w:val="22"/>
        </w:rPr>
        <w:t>In November–December 2013, attackers compromised retail giant Target Corporation through a third-party HVAC vendor, Fazio Mechanical Services. By stealing the vendor's network credentials through a phishing email, attackers moved into Target's corporate network, deployed point-of-sale (POS) malware called BlackPOS, and over 19 days silently exfiltrated the credit and debit card data of 40 million customers plus personal information of 70 million additional customers. Target's own FireEye security system fired alerts — and the security team ignored them. The breach cost Target over $292 million and the CEO resigned.</w:t>
      </w:r>
    </w:p>
    <w:p/>
    <w:p>
      <w:r>
        <w:rPr>
          <w:b/>
          <w:color w:val="1A1A2E"/>
          <w:sz w:val="26"/>
        </w:rPr>
        <w:t>KEY FACTS AT A GLANCE</w:t>
      </w:r>
    </w:p>
    <w:p>
      <w:pPr>
        <w:pStyle w:val="ListBullet"/>
      </w:pPr>
      <w:r>
        <w:rPr>
          <w:color w:val="555555"/>
          <w:sz w:val="20"/>
        </w:rPr>
        <w:t>40 million credit/debit card numbers stolen + 70 million personal records exposed</w:t>
      </w:r>
    </w:p>
    <w:p>
      <w:pPr>
        <w:pStyle w:val="ListBullet"/>
      </w:pPr>
      <w:r>
        <w:rPr>
          <w:color w:val="555555"/>
          <w:sz w:val="20"/>
        </w:rPr>
        <w:t>Entry point: Phishing email to HVAC vendor Fazio Mechanical — stole their VPN credentials</w:t>
      </w:r>
    </w:p>
    <w:p>
      <w:pPr>
        <w:pStyle w:val="ListBullet"/>
      </w:pPr>
      <w:r>
        <w:rPr>
          <w:color w:val="555555"/>
          <w:sz w:val="20"/>
        </w:rPr>
        <w:t>Attack duration: 19 days of active exfiltration before shutdown</w:t>
      </w:r>
    </w:p>
    <w:p>
      <w:pPr>
        <w:pStyle w:val="ListBullet"/>
      </w:pPr>
      <w:r>
        <w:rPr>
          <w:color w:val="555555"/>
          <w:sz w:val="20"/>
        </w:rPr>
        <w:t>FireEye alerts fired and were IGNORED by Target's security operations team</w:t>
      </w:r>
    </w:p>
    <w:p>
      <w:pPr>
        <w:pStyle w:val="ListBullet"/>
      </w:pPr>
      <w:r>
        <w:rPr>
          <w:color w:val="555555"/>
          <w:sz w:val="20"/>
        </w:rPr>
        <w:t>Malware: BlackPOS (also called Kaptoxa) — scraped card data from POS terminal memory</w:t>
      </w:r>
    </w:p>
    <w:p>
      <w:pPr>
        <w:pStyle w:val="ListBullet"/>
      </w:pPr>
      <w:r>
        <w:rPr>
          <w:color w:val="555555"/>
          <w:sz w:val="20"/>
        </w:rPr>
        <w:t>Cost to Target: $292 million in settlements, expenses, and remediation</w:t>
      </w:r>
    </w:p>
    <w:p>
      <w:pPr>
        <w:pStyle w:val="ListBullet"/>
      </w:pPr>
      <w:r>
        <w:rPr>
          <w:color w:val="555555"/>
          <w:sz w:val="20"/>
        </w:rPr>
        <w:t>CEO Gregg Steinhafel resigned in May 2014</w:t>
      </w:r>
    </w:p>
    <w:p/>
    <w:p>
      <w:r>
        <w:br w:type="page"/>
      </w:r>
    </w:p>
    <w:tbl>
      <w:tblPr>
        <w:tblStyle w:val="TableGrid"/>
        <w:tblW w:type="auto" w:w="0"/>
        <w:tblLook w:firstColumn="1" w:firstRow="1" w:lastColumn="0" w:lastRow="0" w:noHBand="0" w:noVBand="1" w:val="04A0"/>
      </w:tblPr>
      <w:tblGrid>
        <w:gridCol w:w="3120"/>
        <w:gridCol w:w="3120"/>
        <w:gridCol w:w="3120"/>
      </w:tblGrid>
      <w:tr>
        <w:tc>
          <w:tcPr>
            <w:tcW w:type="dxa" w:w="2304"/>
            <w:shd w:val="clear" w:color="auto" w:fill="1A1A2E"/>
          </w:tcPr>
          <w:p>
            <w:r>
              <w:rPr>
                <w:b/>
                <w:color w:val="AACCFF"/>
                <w:sz w:val="20"/>
              </w:rPr>
              <w:t xml:space="preserve">  PROJECT 1 · DAY 1</w:t>
            </w:r>
          </w:p>
        </w:tc>
        <w:tc>
          <w:tcPr>
            <w:tcW w:type="dxa" w:w="6336"/>
            <w:shd w:val="clear" w:color="auto" w:fill="EE2207"/>
          </w:tcPr>
          <w:p>
            <w:r>
              <w:rPr>
                <w:b/>
                <w:color w:val="FFFFFF"/>
                <w:sz w:val="22"/>
              </w:rPr>
              <w:t xml:space="preserve">  MONDAY — INCIDENT INTRODUCTION + CIA TRIAD</w:t>
            </w:r>
          </w:p>
        </w:tc>
        <w:tc>
          <w:tcPr>
            <w:tcW w:type="dxa" w:w="1008"/>
            <w:shd w:val="clear" w:color="auto" w:fill="1A1A2E"/>
          </w:tcPr>
          <w:p>
            <w:pPr>
              <w:jc w:val="right"/>
            </w:pPr>
            <w:r>
              <w:rPr>
                <w:b/>
                <w:color w:val="AAAAAA"/>
                <w:sz w:val="20"/>
              </w:rPr>
              <w:t xml:space="preserve">1–2 HRS  </w:t>
            </w:r>
          </w:p>
        </w:tc>
      </w:tr>
    </w:tbl>
    <w:p/>
    <w:p>
      <w:pPr>
        <w:ind w:left="216"/>
        <w:shd w:val="clear" w:color="auto" w:fill="E8F4FD"/>
      </w:pPr>
      <w:r>
        <w:rPr>
          <w:b/>
          <w:color w:val="1A1A2E"/>
          <w:sz w:val="20"/>
        </w:rPr>
        <w:t xml:space="preserve">🎯 OBJECTIVE:  </w:t>
      </w:r>
      <w:r>
        <w:rPr>
          <w:color w:val="555555"/>
          <w:sz w:val="20"/>
        </w:rPr>
        <w:t>Students understand the Target Data Breach at a high level and apply the CIA Triad to identify which pillars were violated and how.</w:t>
      </w:r>
    </w:p>
    <w:p/>
    <w:p>
      <w:r>
        <w:rPr>
          <w:b/>
          <w:color w:val="7B4A00"/>
          <w:sz w:val="22"/>
        </w:rPr>
        <w:t>📢 TEACHER TALKING POINTS</w:t>
      </w:r>
    </w:p>
    <w:p>
      <w:pPr>
        <w:ind w:left="288"/>
        <w:shd w:val="clear" w:color="auto" w:fill="FFF3CD"/>
      </w:pPr>
      <w:r>
        <w:rPr>
          <w:b/>
          <w:color w:val="7B4A00"/>
          <w:sz w:val="20"/>
        </w:rPr>
        <w:t xml:space="preserve">📢 TELL YOUR STUDENTS:  </w:t>
      </w:r>
      <w:r>
        <w:rPr>
          <w:color w:val="7B4A00"/>
          <w:sz w:val="20"/>
        </w:rPr>
        <w:t>Open with this: 'This week we are going to study one real incident in serious depth. By Thursday you will know this attack better than most IT professionals. Your goal is not just to memorize facts — your goal is to understand WHY it happened and WHAT it means.'</w:t>
      </w:r>
    </w:p>
    <w:p>
      <w:pPr>
        <w:ind w:left="288"/>
        <w:shd w:val="clear" w:color="auto" w:fill="FFF3CD"/>
      </w:pPr>
      <w:r>
        <w:rPr>
          <w:b/>
          <w:color w:val="7B4A00"/>
          <w:sz w:val="20"/>
        </w:rPr>
        <w:t xml:space="preserve">📢 TELL YOUR STUDENTS:  </w:t>
      </w:r>
      <w:r>
        <w:rPr>
          <w:color w:val="7B4A00"/>
          <w:sz w:val="20"/>
        </w:rPr>
        <w:t>CIA Triad teaching tip: Make it personal before making it technical. Ask: 'What would happen to you if your bank account was unavailable for a week? What if someone could read all your private messages? What if your medical records were changed?' Then connect those feelings to Availability, Confidentiality, and Integrity.</w:t>
      </w:r>
    </w:p>
    <w:p>
      <w:pPr>
        <w:ind w:left="288"/>
        <w:shd w:val="clear" w:color="auto" w:fill="FFF3CD"/>
      </w:pPr>
      <w:r>
        <w:rPr>
          <w:b/>
          <w:color w:val="7B4A00"/>
          <w:sz w:val="20"/>
        </w:rPr>
        <w:t xml:space="preserve">📢 TELL YOUR STUDENTS:  </w:t>
      </w:r>
      <w:r>
        <w:rPr>
          <w:color w:val="7B4A00"/>
          <w:sz w:val="20"/>
        </w:rPr>
        <w:t>When students read the incident overview, let the room go quiet. After reading, ask: 'What surprised you most?' Get emotional engagement before analysis.</w:t>
      </w:r>
    </w:p>
    <w:p>
      <w:pPr>
        <w:ind w:left="288"/>
        <w:shd w:val="clear" w:color="auto" w:fill="FFF3CD"/>
      </w:pPr>
      <w:r>
        <w:rPr>
          <w:b/>
          <w:color w:val="7B4A00"/>
          <w:sz w:val="20"/>
        </w:rPr>
        <w:t xml:space="preserve">📢 TELL YOUR STUDENTS:  </w:t>
      </w:r>
      <w:r>
        <w:rPr>
          <w:color w:val="7B4A00"/>
          <w:sz w:val="20"/>
        </w:rPr>
        <w:t>Push students to be specific on CIA mapping. 'Target Data Breach key insight: Confidentiality was the primary victim — 40M card numbers stolen. But availability was NOT impacted — stores stayed open. That contrast is important.'</w:t>
      </w:r>
    </w:p>
    <w:p/>
    <w:p>
      <w:r>
        <w:rPr>
          <w:b/>
          <w:color w:val="1A1A2E"/>
          <w:sz w:val="22"/>
        </w:rPr>
        <w:t>CLASS SCHEDULE</w:t>
      </w:r>
    </w:p>
    <w:tbl>
      <w:tblPr>
        <w:tblStyle w:val="TableGrid"/>
        <w:tblW w:type="auto" w:w="0"/>
        <w:tblLook w:firstColumn="1" w:firstRow="1" w:lastColumn="0" w:lastRow="0" w:noHBand="0" w:noVBand="1" w:val="04A0"/>
      </w:tblPr>
      <w:tblGrid>
        <w:gridCol w:w="3120"/>
        <w:gridCol w:w="3120"/>
        <w:gridCol w:w="3120"/>
      </w:tblGrid>
      <w:tr>
        <w:tc>
          <w:tcPr>
            <w:tcW w:type="dxa" w:w="1224"/>
            <w:shd w:val="clear" w:color="auto" w:fill="1A1A2E"/>
          </w:tcPr>
          <w:p>
            <w:r>
              <w:rPr>
                <w:b/>
                <w:color w:val="FFFFFF"/>
                <w:sz w:val="18"/>
              </w:rPr>
              <w:t>TIME</w:t>
            </w:r>
          </w:p>
        </w:tc>
        <w:tc>
          <w:tcPr>
            <w:tcW w:type="dxa" w:w="2520"/>
            <w:shd w:val="clear" w:color="auto" w:fill="1A1A2E"/>
          </w:tcPr>
          <w:p>
            <w:r>
              <w:rPr>
                <w:b/>
                <w:color w:val="FFFFFF"/>
                <w:sz w:val="18"/>
              </w:rPr>
              <w:t>ACTIVITY</w:t>
            </w:r>
          </w:p>
        </w:tc>
        <w:tc>
          <w:tcPr>
            <w:tcW w:type="dxa" w:w="5904"/>
            <w:shd w:val="clear" w:color="auto" w:fill="1A1A2E"/>
          </w:tcPr>
          <w:p>
            <w:r>
              <w:rPr>
                <w:b/>
                <w:color w:val="FFFFFF"/>
                <w:sz w:val="18"/>
              </w:rPr>
              <w:t>DETAIL / INSTRUCTIONS</w:t>
            </w:r>
          </w:p>
        </w:tc>
      </w:tr>
      <w:tr>
        <w:tc>
          <w:tcPr>
            <w:tcW w:type="dxa" w:w="1224"/>
            <w:shd w:val="clear" w:color="auto" w:fill="F8F9FA"/>
          </w:tcPr>
          <w:p>
            <w:r>
              <w:rPr>
                <w:b/>
                <w:color w:val="EE2207"/>
                <w:sz w:val="18"/>
              </w:rPr>
              <w:t>0:00–0:15</w:t>
            </w:r>
          </w:p>
        </w:tc>
        <w:tc>
          <w:tcPr>
            <w:tcW w:type="dxa" w:w="2520"/>
            <w:shd w:val="clear" w:color="auto" w:fill="F8F9FA"/>
          </w:tcPr>
          <w:p>
            <w:r>
              <w:rPr>
                <w:b/>
                <w:color w:val="1A1A2E"/>
                <w:sz w:val="18"/>
              </w:rPr>
              <w:t>Welcome &amp; Project Overview</w:t>
            </w:r>
          </w:p>
        </w:tc>
        <w:tc>
          <w:tcPr>
            <w:tcW w:type="dxa" w:w="5904"/>
            <w:shd w:val="clear" w:color="auto" w:fill="F8F9FA"/>
          </w:tcPr>
          <w:p>
            <w:r>
              <w:rPr>
                <w:color w:val="555555"/>
                <w:sz w:val="18"/>
              </w:rPr>
              <w:t>Distribute Project 1 packet. Explain: this project is about understanding exactly what happened. Next project we apply frameworks and write the executive summary.</w:t>
            </w:r>
          </w:p>
        </w:tc>
      </w:tr>
      <w:tr>
        <w:tc>
          <w:tcPr>
            <w:tcW w:type="dxa" w:w="1224"/>
            <w:shd w:val="clear" w:color="auto" w:fill="FFFFFF"/>
          </w:tcPr>
          <w:p>
            <w:r>
              <w:rPr>
                <w:b/>
                <w:color w:val="EE2207"/>
                <w:sz w:val="18"/>
              </w:rPr>
              <w:t>0:15–0:45</w:t>
            </w:r>
          </w:p>
        </w:tc>
        <w:tc>
          <w:tcPr>
            <w:tcW w:type="dxa" w:w="2520"/>
            <w:shd w:val="clear" w:color="auto" w:fill="FFFFFF"/>
          </w:tcPr>
          <w:p>
            <w:r>
              <w:rPr>
                <w:b/>
                <w:color w:val="1A1A2E"/>
                <w:sz w:val="18"/>
              </w:rPr>
              <w:t>Lecture: CIA Triad</w:t>
            </w:r>
          </w:p>
        </w:tc>
        <w:tc>
          <w:tcPr>
            <w:tcW w:type="dxa" w:w="5904"/>
            <w:shd w:val="clear" w:color="auto" w:fill="FFFFFF"/>
          </w:tcPr>
          <w:p>
            <w:r>
              <w:rPr>
                <w:color w:val="555555"/>
                <w:sz w:val="18"/>
              </w:rPr>
              <w:t>Teach Confidentiality, Integrity, Availability. Use real-world examples. Ask: what happens when each one fails?</w:t>
            </w:r>
          </w:p>
        </w:tc>
      </w:tr>
      <w:tr>
        <w:tc>
          <w:tcPr>
            <w:tcW w:type="dxa" w:w="1224"/>
            <w:shd w:val="clear" w:color="auto" w:fill="F8F9FA"/>
          </w:tcPr>
          <w:p>
            <w:r>
              <w:rPr>
                <w:b/>
                <w:color w:val="EE2207"/>
                <w:sz w:val="18"/>
              </w:rPr>
              <w:t>0:45–1:10</w:t>
            </w:r>
          </w:p>
        </w:tc>
        <w:tc>
          <w:tcPr>
            <w:tcW w:type="dxa" w:w="2520"/>
            <w:shd w:val="clear" w:color="auto" w:fill="F8F9FA"/>
          </w:tcPr>
          <w:p>
            <w:r>
              <w:rPr>
                <w:b/>
                <w:color w:val="1A1A2E"/>
                <w:sz w:val="18"/>
              </w:rPr>
              <w:t>Read the Incident</w:t>
            </w:r>
          </w:p>
        </w:tc>
        <w:tc>
          <w:tcPr>
            <w:tcW w:type="dxa" w:w="5904"/>
            <w:shd w:val="clear" w:color="auto" w:fill="F8F9FA"/>
          </w:tcPr>
          <w:p>
            <w:r>
              <w:rPr>
                <w:color w:val="555555"/>
                <w:sz w:val="18"/>
              </w:rPr>
              <w:t>Students read the Incident Overview (15 min silent). Then open discussion: What happened? What was your first reaction?</w:t>
            </w:r>
          </w:p>
        </w:tc>
      </w:tr>
      <w:tr>
        <w:tc>
          <w:tcPr>
            <w:tcW w:type="dxa" w:w="1224"/>
            <w:shd w:val="clear" w:color="auto" w:fill="FFFFFF"/>
          </w:tcPr>
          <w:p>
            <w:r>
              <w:rPr>
                <w:b/>
                <w:color w:val="EE2207"/>
                <w:sz w:val="18"/>
              </w:rPr>
              <w:t>1:10–1:50</w:t>
            </w:r>
          </w:p>
        </w:tc>
        <w:tc>
          <w:tcPr>
            <w:tcW w:type="dxa" w:w="2520"/>
            <w:shd w:val="clear" w:color="auto" w:fill="FFFFFF"/>
          </w:tcPr>
          <w:p>
            <w:r>
              <w:rPr>
                <w:b/>
                <w:color w:val="1A1A2E"/>
                <w:sz w:val="18"/>
              </w:rPr>
              <w:t>CIA Triad Mapping Activity</w:t>
            </w:r>
          </w:p>
        </w:tc>
        <w:tc>
          <w:tcPr>
            <w:tcW w:type="dxa" w:w="5904"/>
            <w:shd w:val="clear" w:color="auto" w:fill="FFFFFF"/>
          </w:tcPr>
          <w:p>
            <w:r>
              <w:rPr>
                <w:color w:val="555555"/>
                <w:sz w:val="18"/>
              </w:rPr>
              <w:t>Students fill out their CIA Triad worksheet — which pillars were violated, specific evidence, impact rating (Low/Med/High/Critical).</w:t>
            </w:r>
          </w:p>
        </w:tc>
      </w:tr>
      <w:tr>
        <w:tc>
          <w:tcPr>
            <w:tcW w:type="dxa" w:w="1224"/>
            <w:shd w:val="clear" w:color="auto" w:fill="F8F9FA"/>
          </w:tcPr>
          <w:p>
            <w:r>
              <w:rPr>
                <w:b/>
                <w:color w:val="EE2207"/>
                <w:sz w:val="18"/>
              </w:rPr>
              <w:t>1:50–2:00</w:t>
            </w:r>
          </w:p>
        </w:tc>
        <w:tc>
          <w:tcPr>
            <w:tcW w:type="dxa" w:w="2520"/>
            <w:shd w:val="clear" w:color="auto" w:fill="F8F9FA"/>
          </w:tcPr>
          <w:p>
            <w:r>
              <w:rPr>
                <w:b/>
                <w:color w:val="1A1A2E"/>
                <w:sz w:val="18"/>
              </w:rPr>
              <w:t>Debrief &amp; Homework</w:t>
            </w:r>
          </w:p>
        </w:tc>
        <w:tc>
          <w:tcPr>
            <w:tcW w:type="dxa" w:w="5904"/>
            <w:shd w:val="clear" w:color="auto" w:fill="F8F9FA"/>
          </w:tcPr>
          <w:p>
            <w:r>
              <w:rPr>
                <w:color w:val="555555"/>
                <w:sz w:val="18"/>
              </w:rPr>
              <w:t>Share out. Homework: Write a 1-paragraph plain-English explanation of the incident for a non-technical reader.</w:t>
            </w:r>
          </w:p>
        </w:tc>
      </w:tr>
    </w:tbl>
    <w:p/>
    <w:p>
      <w:r>
        <w:br w:type="page"/>
      </w:r>
    </w:p>
    <w:tbl>
      <w:tblPr>
        <w:tblStyle w:val="TableGrid"/>
        <w:tblW w:type="auto" w:w="0"/>
        <w:tblLook w:firstColumn="1" w:firstRow="1" w:lastColumn="0" w:lastRow="0" w:noHBand="0" w:noVBand="1" w:val="04A0"/>
      </w:tblPr>
      <w:tblGrid>
        <w:gridCol w:w="3120"/>
        <w:gridCol w:w="3120"/>
        <w:gridCol w:w="3120"/>
      </w:tblGrid>
      <w:tr>
        <w:tc>
          <w:tcPr>
            <w:tcW w:type="dxa" w:w="2304"/>
            <w:shd w:val="clear" w:color="auto" w:fill="1A1A2E"/>
          </w:tcPr>
          <w:p>
            <w:r>
              <w:rPr>
                <w:b/>
                <w:color w:val="AACCFF"/>
                <w:sz w:val="20"/>
              </w:rPr>
              <w:t xml:space="preserve">  PROJECT 1 · DAY 2</w:t>
            </w:r>
          </w:p>
        </w:tc>
        <w:tc>
          <w:tcPr>
            <w:tcW w:type="dxa" w:w="6336"/>
            <w:shd w:val="clear" w:color="auto" w:fill="EE2207"/>
          </w:tcPr>
          <w:p>
            <w:r>
              <w:rPr>
                <w:b/>
                <w:color w:val="FFFFFF"/>
                <w:sz w:val="22"/>
              </w:rPr>
              <w:t xml:space="preserve">  TUESDAY — CYBER KILL CHAIN — ALL 7 PHASES</w:t>
            </w:r>
          </w:p>
        </w:tc>
        <w:tc>
          <w:tcPr>
            <w:tcW w:type="dxa" w:w="1008"/>
            <w:shd w:val="clear" w:color="auto" w:fill="1A1A2E"/>
          </w:tcPr>
          <w:p>
            <w:pPr>
              <w:jc w:val="right"/>
            </w:pPr>
            <w:r>
              <w:rPr>
                <w:b/>
                <w:color w:val="AAAAAA"/>
                <w:sz w:val="20"/>
              </w:rPr>
              <w:t xml:space="preserve">1–2 HRS  </w:t>
            </w:r>
          </w:p>
        </w:tc>
      </w:tr>
    </w:tbl>
    <w:p/>
    <w:p>
      <w:pPr>
        <w:ind w:left="216"/>
        <w:shd w:val="clear" w:color="auto" w:fill="E8F4FD"/>
      </w:pPr>
      <w:r>
        <w:rPr>
          <w:b/>
          <w:color w:val="1A1A2E"/>
          <w:sz w:val="20"/>
        </w:rPr>
        <w:t xml:space="preserve">🎯 OBJECTIVE:  </w:t>
      </w:r>
      <w:r>
        <w:rPr>
          <w:color w:val="555555"/>
          <w:sz w:val="20"/>
        </w:rPr>
        <w:t>Students map the complete attack through all 7 Kill Chain phases using specific incident evidence.</w:t>
      </w:r>
    </w:p>
    <w:p/>
    <w:p>
      <w:r>
        <w:rPr>
          <w:b/>
          <w:color w:val="7B4A00"/>
          <w:sz w:val="22"/>
        </w:rPr>
        <w:t>📢 TEACHER TALKING POINTS</w:t>
      </w:r>
    </w:p>
    <w:p>
      <w:pPr>
        <w:ind w:left="288"/>
        <w:shd w:val="clear" w:color="auto" w:fill="FFF3CD"/>
      </w:pPr>
      <w:r>
        <w:rPr>
          <w:b/>
          <w:color w:val="7B4A00"/>
          <w:sz w:val="20"/>
        </w:rPr>
        <w:t xml:space="preserve">📢 TELL YOUR STUDENTS:  </w:t>
      </w:r>
      <w:r>
        <w:rPr>
          <w:color w:val="7B4A00"/>
          <w:sz w:val="20"/>
        </w:rPr>
        <w:t>'Every attack follows a pattern. Once you know the pattern, you can predict it — and stop it. The Kill Chain is not just for understanding attacks. It shows you exactly where you can break the chain and stop the attacker.'</w:t>
      </w:r>
    </w:p>
    <w:p>
      <w:pPr>
        <w:ind w:left="288"/>
        <w:shd w:val="clear" w:color="auto" w:fill="FFF3CD"/>
      </w:pPr>
      <w:r>
        <w:rPr>
          <w:b/>
          <w:color w:val="7B4A00"/>
          <w:sz w:val="20"/>
        </w:rPr>
        <w:t xml:space="preserve">📢 TELL YOUR STUDENTS:  </w:t>
      </w:r>
      <w:r>
        <w:rPr>
          <w:color w:val="7B4A00"/>
          <w:sz w:val="20"/>
        </w:rPr>
        <w:t>The most teachable Kill Chain moment for Target Data Breach: 'Delivery — a phishing email to an HVAC company. That's where 110 million records started. One email. One click.'</w:t>
      </w:r>
    </w:p>
    <w:p>
      <w:pPr>
        <w:ind w:left="288"/>
        <w:shd w:val="clear" w:color="auto" w:fill="FFF3CD"/>
      </w:pPr>
      <w:r>
        <w:rPr>
          <w:b/>
          <w:color w:val="7B4A00"/>
          <w:sz w:val="20"/>
        </w:rPr>
        <w:t xml:space="preserve">📢 TELL YOUR STUDENTS:  </w:t>
      </w:r>
      <w:r>
        <w:rPr>
          <w:color w:val="7B4A00"/>
          <w:sz w:val="20"/>
        </w:rPr>
        <w:t>'When you fill out this Kill Chain table — be SPECIFIC. Do not write: Delivery — sent malware. Write: Delivery — crafted phishing email impersonating an invoice, sent to Fazio Mechanical HVAC employees, attached malware that stole VPN credentials when opened. That specificity is what earns full credit.'</w:t>
      </w:r>
    </w:p>
    <w:p>
      <w:pPr>
        <w:ind w:left="288"/>
        <w:shd w:val="clear" w:color="auto" w:fill="FFF3CD"/>
      </w:pPr>
      <w:r>
        <w:rPr>
          <w:b/>
          <w:color w:val="7B4A00"/>
          <w:sz w:val="20"/>
        </w:rPr>
        <w:t xml:space="preserve">📢 TELL YOUR STUDENTS:  </w:t>
      </w:r>
      <w:r>
        <w:rPr>
          <w:color w:val="7B4A00"/>
          <w:sz w:val="20"/>
        </w:rPr>
        <w:t>'Ask yourself after each phase: at this point in the attack, what EXACTLY could a defender have done to stop it? That question is the whole point of the Kill Chain.'</w:t>
      </w:r>
    </w:p>
    <w:p/>
    <w:p>
      <w:r>
        <w:rPr>
          <w:b/>
          <w:color w:val="1A1A2E"/>
          <w:sz w:val="22"/>
        </w:rPr>
        <w:t>CLASS SCHEDULE</w:t>
      </w:r>
    </w:p>
    <w:tbl>
      <w:tblPr>
        <w:tblStyle w:val="TableGrid"/>
        <w:tblW w:type="auto" w:w="0"/>
        <w:tblLook w:firstColumn="1" w:firstRow="1" w:lastColumn="0" w:lastRow="0" w:noHBand="0" w:noVBand="1" w:val="04A0"/>
      </w:tblPr>
      <w:tblGrid>
        <w:gridCol w:w="3120"/>
        <w:gridCol w:w="3120"/>
        <w:gridCol w:w="3120"/>
      </w:tblGrid>
      <w:tr>
        <w:tc>
          <w:tcPr>
            <w:tcW w:type="dxa" w:w="1224"/>
            <w:shd w:val="clear" w:color="auto" w:fill="1A1A2E"/>
          </w:tcPr>
          <w:p>
            <w:r>
              <w:rPr>
                <w:b/>
                <w:color w:val="FFFFFF"/>
                <w:sz w:val="18"/>
              </w:rPr>
              <w:t>TIME</w:t>
            </w:r>
          </w:p>
        </w:tc>
        <w:tc>
          <w:tcPr>
            <w:tcW w:type="dxa" w:w="2520"/>
            <w:shd w:val="clear" w:color="auto" w:fill="1A1A2E"/>
          </w:tcPr>
          <w:p>
            <w:r>
              <w:rPr>
                <w:b/>
                <w:color w:val="FFFFFF"/>
                <w:sz w:val="18"/>
              </w:rPr>
              <w:t>ACTIVITY</w:t>
            </w:r>
          </w:p>
        </w:tc>
        <w:tc>
          <w:tcPr>
            <w:tcW w:type="dxa" w:w="5904"/>
            <w:shd w:val="clear" w:color="auto" w:fill="1A1A2E"/>
          </w:tcPr>
          <w:p>
            <w:r>
              <w:rPr>
                <w:b/>
                <w:color w:val="FFFFFF"/>
                <w:sz w:val="18"/>
              </w:rPr>
              <w:t>DETAIL / INSTRUCTIONS</w:t>
            </w:r>
          </w:p>
        </w:tc>
      </w:tr>
      <w:tr>
        <w:tc>
          <w:tcPr>
            <w:tcW w:type="dxa" w:w="1224"/>
            <w:shd w:val="clear" w:color="auto" w:fill="F8F9FA"/>
          </w:tcPr>
          <w:p>
            <w:r>
              <w:rPr>
                <w:b/>
                <w:color w:val="EE2207"/>
                <w:sz w:val="18"/>
              </w:rPr>
              <w:t>0:00–0:30</w:t>
            </w:r>
          </w:p>
        </w:tc>
        <w:tc>
          <w:tcPr>
            <w:tcW w:type="dxa" w:w="2520"/>
            <w:shd w:val="clear" w:color="auto" w:fill="F8F9FA"/>
          </w:tcPr>
          <w:p>
            <w:r>
              <w:rPr>
                <w:b/>
                <w:color w:val="1A1A2E"/>
                <w:sz w:val="18"/>
              </w:rPr>
              <w:t>Lecture: Kill Chain</w:t>
            </w:r>
          </w:p>
        </w:tc>
        <w:tc>
          <w:tcPr>
            <w:tcW w:type="dxa" w:w="5904"/>
            <w:shd w:val="clear" w:color="auto" w:fill="F8F9FA"/>
          </w:tcPr>
          <w:p>
            <w:r>
              <w:rPr>
                <w:color w:val="555555"/>
                <w:sz w:val="18"/>
              </w:rPr>
              <w:t>Teach the 7 phases. For each: what does the attacker do? At what point could a defender have stopped this?</w:t>
            </w:r>
          </w:p>
        </w:tc>
      </w:tr>
      <w:tr>
        <w:tc>
          <w:tcPr>
            <w:tcW w:type="dxa" w:w="1224"/>
            <w:shd w:val="clear" w:color="auto" w:fill="FFFFFF"/>
          </w:tcPr>
          <w:p>
            <w:r>
              <w:rPr>
                <w:b/>
                <w:color w:val="EE2207"/>
                <w:sz w:val="18"/>
              </w:rPr>
              <w:t>0:30–1:00</w:t>
            </w:r>
          </w:p>
        </w:tc>
        <w:tc>
          <w:tcPr>
            <w:tcW w:type="dxa" w:w="2520"/>
            <w:shd w:val="clear" w:color="auto" w:fill="FFFFFF"/>
          </w:tcPr>
          <w:p>
            <w:r>
              <w:rPr>
                <w:b/>
                <w:color w:val="1A1A2E"/>
                <w:sz w:val="18"/>
              </w:rPr>
              <w:t>Demo: Phase Walkthrough</w:t>
            </w:r>
          </w:p>
        </w:tc>
        <w:tc>
          <w:tcPr>
            <w:tcW w:type="dxa" w:w="5904"/>
            <w:shd w:val="clear" w:color="auto" w:fill="FFFFFF"/>
          </w:tcPr>
          <w:p>
            <w:r>
              <w:rPr>
                <w:color w:val="555555"/>
                <w:sz w:val="18"/>
              </w:rPr>
              <w:t>Walk through ONE Kill Chain phase together as a class. Model your analysis process out loud.</w:t>
            </w:r>
          </w:p>
        </w:tc>
      </w:tr>
      <w:tr>
        <w:tc>
          <w:tcPr>
            <w:tcW w:type="dxa" w:w="1224"/>
            <w:shd w:val="clear" w:color="auto" w:fill="F8F9FA"/>
          </w:tcPr>
          <w:p>
            <w:r>
              <w:rPr>
                <w:b/>
                <w:color w:val="EE2207"/>
                <w:sz w:val="18"/>
              </w:rPr>
              <w:t>1:00–1:45</w:t>
            </w:r>
          </w:p>
        </w:tc>
        <w:tc>
          <w:tcPr>
            <w:tcW w:type="dxa" w:w="2520"/>
            <w:shd w:val="clear" w:color="auto" w:fill="F8F9FA"/>
          </w:tcPr>
          <w:p>
            <w:r>
              <w:rPr>
                <w:b/>
                <w:color w:val="1A1A2E"/>
                <w:sz w:val="18"/>
              </w:rPr>
              <w:t>Kill Chain Mapping</w:t>
            </w:r>
          </w:p>
        </w:tc>
        <w:tc>
          <w:tcPr>
            <w:tcW w:type="dxa" w:w="5904"/>
            <w:shd w:val="clear" w:color="auto" w:fill="F8F9FA"/>
          </w:tcPr>
          <w:p>
            <w:r>
              <w:rPr>
                <w:color w:val="555555"/>
                <w:sz w:val="18"/>
              </w:rPr>
              <w:t>Students complete the full Kill Chain table — all 7 phases with specific incident evidence, not generic descriptions.</w:t>
            </w:r>
          </w:p>
        </w:tc>
      </w:tr>
      <w:tr>
        <w:tc>
          <w:tcPr>
            <w:tcW w:type="dxa" w:w="1224"/>
            <w:shd w:val="clear" w:color="auto" w:fill="FFFFFF"/>
          </w:tcPr>
          <w:p>
            <w:r>
              <w:rPr>
                <w:b/>
                <w:color w:val="EE2207"/>
                <w:sz w:val="18"/>
              </w:rPr>
              <w:t>1:45–2:00</w:t>
            </w:r>
          </w:p>
        </w:tc>
        <w:tc>
          <w:tcPr>
            <w:tcW w:type="dxa" w:w="2520"/>
            <w:shd w:val="clear" w:color="auto" w:fill="FFFFFF"/>
          </w:tcPr>
          <w:p>
            <w:r>
              <w:rPr>
                <w:b/>
                <w:color w:val="1A1A2E"/>
                <w:sz w:val="18"/>
              </w:rPr>
              <w:t>Discussion</w:t>
            </w:r>
          </w:p>
        </w:tc>
        <w:tc>
          <w:tcPr>
            <w:tcW w:type="dxa" w:w="5904"/>
            <w:shd w:val="clear" w:color="auto" w:fill="FFFFFF"/>
          </w:tcPr>
          <w:p>
            <w:r>
              <w:rPr>
                <w:color w:val="555555"/>
                <w:sz w:val="18"/>
              </w:rPr>
              <w:t>Which phase was the most preventable? Which phase was most surprising? What would have stopped the attack?</w:t>
            </w:r>
          </w:p>
        </w:tc>
      </w:tr>
    </w:tbl>
    <w:p/>
    <w:p>
      <w:r>
        <w:br w:type="page"/>
      </w:r>
    </w:p>
    <w:tbl>
      <w:tblPr>
        <w:tblStyle w:val="TableGrid"/>
        <w:tblW w:type="auto" w:w="0"/>
        <w:tblLook w:firstColumn="1" w:firstRow="1" w:lastColumn="0" w:lastRow="0" w:noHBand="0" w:noVBand="1" w:val="04A0"/>
      </w:tblPr>
      <w:tblGrid>
        <w:gridCol w:w="3120"/>
        <w:gridCol w:w="3120"/>
        <w:gridCol w:w="3120"/>
      </w:tblGrid>
      <w:tr>
        <w:tc>
          <w:tcPr>
            <w:tcW w:type="dxa" w:w="2304"/>
            <w:shd w:val="clear" w:color="auto" w:fill="1A1A2E"/>
          </w:tcPr>
          <w:p>
            <w:r>
              <w:rPr>
                <w:b/>
                <w:color w:val="AACCFF"/>
                <w:sz w:val="20"/>
              </w:rPr>
              <w:t xml:space="preserve">  PROJECT 1 · DAY 3</w:t>
            </w:r>
          </w:p>
        </w:tc>
        <w:tc>
          <w:tcPr>
            <w:tcW w:type="dxa" w:w="6336"/>
            <w:shd w:val="clear" w:color="auto" w:fill="EE2207"/>
          </w:tcPr>
          <w:p>
            <w:r>
              <w:rPr>
                <w:b/>
                <w:color w:val="FFFFFF"/>
                <w:sz w:val="22"/>
              </w:rPr>
              <w:t xml:space="preserve">  WEDNESDAY — MITRE ATT&amp;CK — HANDS-ON LAB</w:t>
            </w:r>
          </w:p>
        </w:tc>
        <w:tc>
          <w:tcPr>
            <w:tcW w:type="dxa" w:w="1008"/>
            <w:shd w:val="clear" w:color="auto" w:fill="1A1A2E"/>
          </w:tcPr>
          <w:p>
            <w:pPr>
              <w:jc w:val="right"/>
            </w:pPr>
            <w:r>
              <w:rPr>
                <w:b/>
                <w:color w:val="AAAAAA"/>
                <w:sz w:val="20"/>
              </w:rPr>
              <w:t xml:space="preserve">1–2 HRS  </w:t>
            </w:r>
          </w:p>
        </w:tc>
      </w:tr>
    </w:tbl>
    <w:p/>
    <w:p>
      <w:pPr>
        <w:ind w:left="216"/>
        <w:shd w:val="clear" w:color="auto" w:fill="E8F4FD"/>
      </w:pPr>
      <w:r>
        <w:rPr>
          <w:b/>
          <w:color w:val="1A1A2E"/>
          <w:sz w:val="20"/>
        </w:rPr>
        <w:t xml:space="preserve">🎯 OBJECTIVE:  </w:t>
      </w:r>
      <w:r>
        <w:rPr>
          <w:color w:val="555555"/>
          <w:sz w:val="20"/>
        </w:rPr>
        <w:t>Students identify specific ATT&amp;CK techniques, navigate attack.mitre.org, and explain each technique in plain English.</w:t>
      </w:r>
    </w:p>
    <w:p/>
    <w:p>
      <w:r>
        <w:rPr>
          <w:b/>
          <w:color w:val="7B4A00"/>
          <w:sz w:val="22"/>
        </w:rPr>
        <w:t>📢 TEACHER TALKING POINTS</w:t>
      </w:r>
    </w:p>
    <w:p>
      <w:pPr>
        <w:ind w:left="288"/>
        <w:shd w:val="clear" w:color="auto" w:fill="FFF3CD"/>
      </w:pPr>
      <w:r>
        <w:rPr>
          <w:b/>
          <w:color w:val="7B4A00"/>
          <w:sz w:val="20"/>
        </w:rPr>
        <w:t xml:space="preserve">📢 TELL YOUR STUDENTS:  </w:t>
      </w:r>
      <w:r>
        <w:rPr>
          <w:color w:val="7B4A00"/>
          <w:sz w:val="20"/>
        </w:rPr>
        <w:t>'Today you learn the language every cybersecurity professional uses. When you write T1566 in a report, every SOC analyst reading that report instantly understands exactly what happened. This is a universal language — and you are going to speak it fluently.'</w:t>
      </w:r>
    </w:p>
    <w:p>
      <w:pPr>
        <w:ind w:left="288"/>
        <w:shd w:val="clear" w:color="auto" w:fill="FFF3CD"/>
      </w:pPr>
      <w:r>
        <w:rPr>
          <w:b/>
          <w:color w:val="7B4A00"/>
          <w:sz w:val="20"/>
        </w:rPr>
        <w:t xml:space="preserve">📢 TELL YOUR STUDENTS:  </w:t>
      </w:r>
      <w:r>
        <w:rPr>
          <w:color w:val="7B4A00"/>
          <w:sz w:val="20"/>
        </w:rPr>
        <w:t>Key techniques for Target Data Breach: T1566 (Phishing), T1078 (Valid Accounts), T1071 (Application Layer Protocol). Look these up together first.</w:t>
      </w:r>
    </w:p>
    <w:p>
      <w:pPr>
        <w:ind w:left="288"/>
        <w:shd w:val="clear" w:color="auto" w:fill="FFF3CD"/>
      </w:pPr>
      <w:r>
        <w:rPr>
          <w:b/>
          <w:color w:val="7B4A00"/>
          <w:sz w:val="20"/>
        </w:rPr>
        <w:t xml:space="preserve">📢 TELL YOUR STUDENTS:  </w:t>
      </w:r>
      <w:r>
        <w:rPr>
          <w:color w:val="7B4A00"/>
          <w:sz w:val="20"/>
        </w:rPr>
        <w:t>'The ATT&amp;CK matrix has 14 Tactic columns and hundreds of techniques. Each technique page shows: what it is, how attackers use it in real incidents, what tools they use, and how to detect it. That detection section is gold for defenders.'</w:t>
      </w:r>
    </w:p>
    <w:p>
      <w:pPr>
        <w:ind w:left="288"/>
        <w:shd w:val="clear" w:color="auto" w:fill="FFF3CD"/>
      </w:pPr>
      <w:r>
        <w:rPr>
          <w:b/>
          <w:color w:val="7B4A00"/>
          <w:sz w:val="20"/>
        </w:rPr>
        <w:t xml:space="preserve">📢 TELL YOUR STUDENTS:  </w:t>
      </w:r>
      <w:r>
        <w:rPr>
          <w:color w:val="7B4A00"/>
          <w:sz w:val="20"/>
        </w:rPr>
        <w:t>'Tactic vs Technique: Tactic = I want to get into your house. Technique = I will pick the lock. Procedure = I will use this specific lockpick set, at 2am, on a Tuesday. Procedures are what you find in incident reports — the specific real-world implementation.'</w:t>
      </w:r>
    </w:p>
    <w:p/>
    <w:p>
      <w:r>
        <w:rPr>
          <w:b/>
          <w:color w:val="1A1A2E"/>
          <w:sz w:val="22"/>
        </w:rPr>
        <w:t>CLASS SCHEDULE</w:t>
      </w:r>
    </w:p>
    <w:tbl>
      <w:tblPr>
        <w:tblStyle w:val="TableGrid"/>
        <w:tblW w:type="auto" w:w="0"/>
        <w:tblLook w:firstColumn="1" w:firstRow="1" w:lastColumn="0" w:lastRow="0" w:noHBand="0" w:noVBand="1" w:val="04A0"/>
      </w:tblPr>
      <w:tblGrid>
        <w:gridCol w:w="3120"/>
        <w:gridCol w:w="3120"/>
        <w:gridCol w:w="3120"/>
      </w:tblGrid>
      <w:tr>
        <w:tc>
          <w:tcPr>
            <w:tcW w:type="dxa" w:w="1224"/>
            <w:shd w:val="clear" w:color="auto" w:fill="1A1A2E"/>
          </w:tcPr>
          <w:p>
            <w:r>
              <w:rPr>
                <w:b/>
                <w:color w:val="FFFFFF"/>
                <w:sz w:val="18"/>
              </w:rPr>
              <w:t>TIME</w:t>
            </w:r>
          </w:p>
        </w:tc>
        <w:tc>
          <w:tcPr>
            <w:tcW w:type="dxa" w:w="2520"/>
            <w:shd w:val="clear" w:color="auto" w:fill="1A1A2E"/>
          </w:tcPr>
          <w:p>
            <w:r>
              <w:rPr>
                <w:b/>
                <w:color w:val="FFFFFF"/>
                <w:sz w:val="18"/>
              </w:rPr>
              <w:t>ACTIVITY</w:t>
            </w:r>
          </w:p>
        </w:tc>
        <w:tc>
          <w:tcPr>
            <w:tcW w:type="dxa" w:w="5904"/>
            <w:shd w:val="clear" w:color="auto" w:fill="1A1A2E"/>
          </w:tcPr>
          <w:p>
            <w:r>
              <w:rPr>
                <w:b/>
                <w:color w:val="FFFFFF"/>
                <w:sz w:val="18"/>
              </w:rPr>
              <w:t>DETAIL / INSTRUCTIONS</w:t>
            </w:r>
          </w:p>
        </w:tc>
      </w:tr>
      <w:tr>
        <w:tc>
          <w:tcPr>
            <w:tcW w:type="dxa" w:w="1224"/>
            <w:shd w:val="clear" w:color="auto" w:fill="F8F9FA"/>
          </w:tcPr>
          <w:p>
            <w:r>
              <w:rPr>
                <w:b/>
                <w:color w:val="EE2207"/>
                <w:sz w:val="18"/>
              </w:rPr>
              <w:t>0:00–0:30</w:t>
            </w:r>
          </w:p>
        </w:tc>
        <w:tc>
          <w:tcPr>
            <w:tcW w:type="dxa" w:w="2520"/>
            <w:shd w:val="clear" w:color="auto" w:fill="F8F9FA"/>
          </w:tcPr>
          <w:p>
            <w:r>
              <w:rPr>
                <w:b/>
                <w:color w:val="1A1A2E"/>
                <w:sz w:val="18"/>
              </w:rPr>
              <w:t>Lecture: MITRE ATT&amp;CK</w:t>
            </w:r>
          </w:p>
        </w:tc>
        <w:tc>
          <w:tcPr>
            <w:tcW w:type="dxa" w:w="5904"/>
            <w:shd w:val="clear" w:color="auto" w:fill="F8F9FA"/>
          </w:tcPr>
          <w:p>
            <w:r>
              <w:rPr>
                <w:color w:val="555555"/>
                <w:sz w:val="18"/>
              </w:rPr>
              <w:t>Explain Tactics (the WHY), Techniques (the HOW), Procedures (the specific implementation). Show the ATT&amp;CK Navigator.</w:t>
            </w:r>
          </w:p>
        </w:tc>
      </w:tr>
      <w:tr>
        <w:tc>
          <w:tcPr>
            <w:tcW w:type="dxa" w:w="1224"/>
            <w:shd w:val="clear" w:color="auto" w:fill="FFFFFF"/>
          </w:tcPr>
          <w:p>
            <w:r>
              <w:rPr>
                <w:b/>
                <w:color w:val="EE2207"/>
                <w:sz w:val="18"/>
              </w:rPr>
              <w:t>0:30–0:50</w:t>
            </w:r>
          </w:p>
        </w:tc>
        <w:tc>
          <w:tcPr>
            <w:tcW w:type="dxa" w:w="2520"/>
            <w:shd w:val="clear" w:color="auto" w:fill="FFFFFF"/>
          </w:tcPr>
          <w:p>
            <w:r>
              <w:rPr>
                <w:b/>
                <w:color w:val="1A1A2E"/>
                <w:sz w:val="18"/>
              </w:rPr>
              <w:t>Live Demo: attack.mitre.org</w:t>
            </w:r>
          </w:p>
        </w:tc>
        <w:tc>
          <w:tcPr>
            <w:tcW w:type="dxa" w:w="5904"/>
            <w:shd w:val="clear" w:color="auto" w:fill="FFFFFF"/>
          </w:tcPr>
          <w:p>
            <w:r>
              <w:rPr>
                <w:color w:val="555555"/>
                <w:sz w:val="18"/>
              </w:rPr>
              <w:t>Navigate the matrix together. Look up ONE technique from this incident. Show the description, procedure examples, and detection methods.</w:t>
            </w:r>
          </w:p>
        </w:tc>
      </w:tr>
      <w:tr>
        <w:tc>
          <w:tcPr>
            <w:tcW w:type="dxa" w:w="1224"/>
            <w:shd w:val="clear" w:color="auto" w:fill="F8F9FA"/>
          </w:tcPr>
          <w:p>
            <w:r>
              <w:rPr>
                <w:b/>
                <w:color w:val="EE2207"/>
                <w:sz w:val="18"/>
              </w:rPr>
              <w:t>0:50–1:40</w:t>
            </w:r>
          </w:p>
        </w:tc>
        <w:tc>
          <w:tcPr>
            <w:tcW w:type="dxa" w:w="2520"/>
            <w:shd w:val="clear" w:color="auto" w:fill="F8F9FA"/>
          </w:tcPr>
          <w:p>
            <w:r>
              <w:rPr>
                <w:b/>
                <w:color w:val="1A1A2E"/>
                <w:sz w:val="18"/>
              </w:rPr>
              <w:t>ATT&amp;CK Research Lab</w:t>
            </w:r>
          </w:p>
        </w:tc>
        <w:tc>
          <w:tcPr>
            <w:tcW w:type="dxa" w:w="5904"/>
            <w:shd w:val="clear" w:color="auto" w:fill="F8F9FA"/>
          </w:tcPr>
          <w:p>
            <w:r>
              <w:rPr>
                <w:color w:val="555555"/>
                <w:sz w:val="18"/>
              </w:rPr>
              <w:t>Students identify 3–5 techniques from the incident. For each: ID, name, tactic, and plain-English explanation.</w:t>
            </w:r>
          </w:p>
        </w:tc>
      </w:tr>
      <w:tr>
        <w:tc>
          <w:tcPr>
            <w:tcW w:type="dxa" w:w="1224"/>
            <w:shd w:val="clear" w:color="auto" w:fill="FFFFFF"/>
          </w:tcPr>
          <w:p>
            <w:r>
              <w:rPr>
                <w:b/>
                <w:color w:val="EE2207"/>
                <w:sz w:val="18"/>
              </w:rPr>
              <w:t>1:40–2:00</w:t>
            </w:r>
          </w:p>
        </w:tc>
        <w:tc>
          <w:tcPr>
            <w:tcW w:type="dxa" w:w="2520"/>
            <w:shd w:val="clear" w:color="auto" w:fill="FFFFFF"/>
          </w:tcPr>
          <w:p>
            <w:r>
              <w:rPr>
                <w:b/>
                <w:color w:val="1A1A2E"/>
                <w:sz w:val="18"/>
              </w:rPr>
              <w:t>Class ATT&amp;CK Heat Map</w:t>
            </w:r>
          </w:p>
        </w:tc>
        <w:tc>
          <w:tcPr>
            <w:tcW w:type="dxa" w:w="5904"/>
            <w:shd w:val="clear" w:color="auto" w:fill="FFFFFF"/>
          </w:tcPr>
          <w:p>
            <w:r>
              <w:rPr>
                <w:color w:val="555555"/>
                <w:sz w:val="18"/>
              </w:rPr>
              <w:t>Build a shared map on the board. Students add techniques. What does the pattern tell us about where to focus defenses?</w:t>
            </w:r>
          </w:p>
        </w:tc>
      </w:tr>
    </w:tbl>
    <w:p/>
    <w:p>
      <w:r>
        <w:br w:type="page"/>
      </w:r>
    </w:p>
    <w:tbl>
      <w:tblPr>
        <w:tblStyle w:val="TableGrid"/>
        <w:tblW w:type="auto" w:w="0"/>
        <w:tblLook w:firstColumn="1" w:firstRow="1" w:lastColumn="0" w:lastRow="0" w:noHBand="0" w:noVBand="1" w:val="04A0"/>
      </w:tblPr>
      <w:tblGrid>
        <w:gridCol w:w="3120"/>
        <w:gridCol w:w="3120"/>
        <w:gridCol w:w="3120"/>
      </w:tblGrid>
      <w:tr>
        <w:tc>
          <w:tcPr>
            <w:tcW w:type="dxa" w:w="2304"/>
            <w:shd w:val="clear" w:color="auto" w:fill="1A1A2E"/>
          </w:tcPr>
          <w:p>
            <w:r>
              <w:rPr>
                <w:b/>
                <w:color w:val="AACCFF"/>
                <w:sz w:val="20"/>
              </w:rPr>
              <w:t xml:space="preserve">  PROJECT 1 · DAY 4</w:t>
            </w:r>
          </w:p>
        </w:tc>
        <w:tc>
          <w:tcPr>
            <w:tcW w:type="dxa" w:w="6336"/>
            <w:shd w:val="clear" w:color="auto" w:fill="EE2207"/>
          </w:tcPr>
          <w:p>
            <w:r>
              <w:rPr>
                <w:b/>
                <w:color w:val="FFFFFF"/>
                <w:sz w:val="22"/>
              </w:rPr>
              <w:t xml:space="preserve">  THURSDAY — CVE RESEARCH LAB + WORKSHEET SUBMISSION (50 PTS)</w:t>
            </w:r>
          </w:p>
        </w:tc>
        <w:tc>
          <w:tcPr>
            <w:tcW w:type="dxa" w:w="1008"/>
            <w:shd w:val="clear" w:color="auto" w:fill="1A1A2E"/>
          </w:tcPr>
          <w:p>
            <w:pPr>
              <w:jc w:val="right"/>
            </w:pPr>
            <w:r>
              <w:rPr>
                <w:b/>
                <w:color w:val="AAAAAA"/>
                <w:sz w:val="20"/>
              </w:rPr>
              <w:t xml:space="preserve">1–2 HRS  </w:t>
            </w:r>
          </w:p>
        </w:tc>
      </w:tr>
    </w:tbl>
    <w:p/>
    <w:p>
      <w:pPr>
        <w:ind w:left="216"/>
        <w:shd w:val="clear" w:color="auto" w:fill="E8F4FD"/>
      </w:pPr>
      <w:r>
        <w:rPr>
          <w:b/>
          <w:color w:val="1A1A2E"/>
          <w:sz w:val="20"/>
        </w:rPr>
        <w:t xml:space="preserve">🎯 OBJECTIVE:  </w:t>
      </w:r>
      <w:r>
        <w:rPr>
          <w:color w:val="555555"/>
          <w:sz w:val="20"/>
        </w:rPr>
        <w:t>Students research the CVE or CISA advisory, build the incident timeline, finalize and submit the CVE Research Worksheet.</w:t>
      </w:r>
    </w:p>
    <w:p/>
    <w:p>
      <w:r>
        <w:rPr>
          <w:b/>
          <w:color w:val="7B4A00"/>
          <w:sz w:val="22"/>
        </w:rPr>
        <w:t>📢 TEACHER TALKING POINTS</w:t>
      </w:r>
    </w:p>
    <w:p>
      <w:pPr>
        <w:ind w:left="288"/>
        <w:shd w:val="clear" w:color="auto" w:fill="FFF3CD"/>
      </w:pPr>
      <w:r>
        <w:rPr>
          <w:b/>
          <w:color w:val="7B4A00"/>
          <w:sz w:val="20"/>
        </w:rPr>
        <w:t xml:space="preserve">📢 TELL YOUR STUDENTS:  </w:t>
      </w:r>
      <w:r>
        <w:rPr>
          <w:color w:val="7B4A00"/>
          <w:sz w:val="20"/>
        </w:rPr>
        <w:t>'Today you do what a real security analyst does — you research. You look things up. You read official sources. nvd.nist.gov and cisa.gov are not textbooks — they are live databases of real threats. Every CVE you look up today is something attackers are using right now against real organizations.'</w:t>
      </w:r>
    </w:p>
    <w:p>
      <w:pPr>
        <w:ind w:left="288"/>
        <w:shd w:val="clear" w:color="auto" w:fill="FFF3CD"/>
      </w:pPr>
      <w:r>
        <w:rPr>
          <w:b/>
          <w:color w:val="7B4A00"/>
          <w:sz w:val="20"/>
        </w:rPr>
        <w:t xml:space="preserve">📢 TELL YOUR STUDENTS:  </w:t>
      </w:r>
      <w:r>
        <w:rPr>
          <w:color w:val="7B4A00"/>
          <w:sz w:val="20"/>
        </w:rPr>
        <w:t>CVE teaching insight for Target Data Breach: 'There is no CVE here — this attack used stolen credentials and social engineering. That is important. Not every breach comes from a software bug. Sometimes the vulnerability is your third-party vendor's security practices.'</w:t>
      </w:r>
    </w:p>
    <w:p>
      <w:pPr>
        <w:ind w:left="288"/>
        <w:shd w:val="clear" w:color="auto" w:fill="FFF3CD"/>
      </w:pPr>
      <w:r>
        <w:rPr>
          <w:b/>
          <w:color w:val="7B4A00"/>
          <w:sz w:val="20"/>
        </w:rPr>
        <w:t xml:space="preserve">📢 TELL YOUR STUDENTS:  </w:t>
      </w:r>
      <w:r>
        <w:rPr>
          <w:color w:val="7B4A00"/>
          <w:sz w:val="20"/>
        </w:rPr>
        <w:t>'When students build the timeline, have them pay attention to the GAP between patch release and exploitation. For Equifax: 69 days. CISA recommends critical CVEs be patched within 15 days. What does that gap tell us about Equifax's patch management program?'</w:t>
      </w:r>
    </w:p>
    <w:p>
      <w:pPr>
        <w:ind w:left="288"/>
        <w:shd w:val="clear" w:color="auto" w:fill="FFF3CD"/>
      </w:pPr>
      <w:r>
        <w:rPr>
          <w:b/>
          <w:color w:val="7B4A00"/>
          <w:sz w:val="20"/>
        </w:rPr>
        <w:t xml:space="preserve">📢 TELL YOUR STUDENTS:  </w:t>
      </w:r>
      <w:r>
        <w:rPr>
          <w:color w:val="7B4A00"/>
          <w:sz w:val="20"/>
        </w:rPr>
        <w:t>'Before submissions are collected, ask: what is the one thing you learned this project that you will never forget? Go around the room. Then: Next project is Part 2 — defender perspective, NIST CSF, and the Executive Summary that a CEO or Board could read. That is the skill that gets you hired.'</w:t>
      </w:r>
    </w:p>
    <w:p/>
    <w:p>
      <w:r>
        <w:rPr>
          <w:b/>
          <w:color w:val="1A1A2E"/>
          <w:sz w:val="22"/>
        </w:rPr>
        <w:t>CLASS SCHEDULE</w:t>
      </w:r>
    </w:p>
    <w:tbl>
      <w:tblPr>
        <w:tblStyle w:val="TableGrid"/>
        <w:tblW w:type="auto" w:w="0"/>
        <w:tblLook w:firstColumn="1" w:firstRow="1" w:lastColumn="0" w:lastRow="0" w:noHBand="0" w:noVBand="1" w:val="04A0"/>
      </w:tblPr>
      <w:tblGrid>
        <w:gridCol w:w="3120"/>
        <w:gridCol w:w="3120"/>
        <w:gridCol w:w="3120"/>
      </w:tblGrid>
      <w:tr>
        <w:tc>
          <w:tcPr>
            <w:tcW w:type="dxa" w:w="1224"/>
            <w:shd w:val="clear" w:color="auto" w:fill="1A1A2E"/>
          </w:tcPr>
          <w:p>
            <w:r>
              <w:rPr>
                <w:b/>
                <w:color w:val="FFFFFF"/>
                <w:sz w:val="18"/>
              </w:rPr>
              <w:t>TIME</w:t>
            </w:r>
          </w:p>
        </w:tc>
        <w:tc>
          <w:tcPr>
            <w:tcW w:type="dxa" w:w="2520"/>
            <w:shd w:val="clear" w:color="auto" w:fill="1A1A2E"/>
          </w:tcPr>
          <w:p>
            <w:r>
              <w:rPr>
                <w:b/>
                <w:color w:val="FFFFFF"/>
                <w:sz w:val="18"/>
              </w:rPr>
              <w:t>ACTIVITY</w:t>
            </w:r>
          </w:p>
        </w:tc>
        <w:tc>
          <w:tcPr>
            <w:tcW w:type="dxa" w:w="5904"/>
            <w:shd w:val="clear" w:color="auto" w:fill="1A1A2E"/>
          </w:tcPr>
          <w:p>
            <w:r>
              <w:rPr>
                <w:b/>
                <w:color w:val="FFFFFF"/>
                <w:sz w:val="18"/>
              </w:rPr>
              <w:t>DETAIL / INSTRUCTIONS</w:t>
            </w:r>
          </w:p>
        </w:tc>
      </w:tr>
      <w:tr>
        <w:tc>
          <w:tcPr>
            <w:tcW w:type="dxa" w:w="1224"/>
            <w:shd w:val="clear" w:color="auto" w:fill="F8F9FA"/>
          </w:tcPr>
          <w:p>
            <w:r>
              <w:rPr>
                <w:b/>
                <w:color w:val="EE2207"/>
                <w:sz w:val="18"/>
              </w:rPr>
              <w:t>0:00–0:20</w:t>
            </w:r>
          </w:p>
        </w:tc>
        <w:tc>
          <w:tcPr>
            <w:tcW w:type="dxa" w:w="2520"/>
            <w:shd w:val="clear" w:color="auto" w:fill="F8F9FA"/>
          </w:tcPr>
          <w:p>
            <w:r>
              <w:rPr>
                <w:b/>
                <w:color w:val="1A1A2E"/>
                <w:sz w:val="18"/>
              </w:rPr>
              <w:t>CVE Orientation</w:t>
            </w:r>
          </w:p>
        </w:tc>
        <w:tc>
          <w:tcPr>
            <w:tcW w:type="dxa" w:w="5904"/>
            <w:shd w:val="clear" w:color="auto" w:fill="F8F9FA"/>
          </w:tcPr>
          <w:p>
            <w:r>
              <w:rPr>
                <w:color w:val="555555"/>
                <w:sz w:val="18"/>
              </w:rPr>
              <w:t>Walk students through nvd.nist.gov and cisa.gov. Show them how to read a CVE entry: description, CVSS score, references.</w:t>
            </w:r>
          </w:p>
        </w:tc>
      </w:tr>
      <w:tr>
        <w:tc>
          <w:tcPr>
            <w:tcW w:type="dxa" w:w="1224"/>
            <w:shd w:val="clear" w:color="auto" w:fill="FFFFFF"/>
          </w:tcPr>
          <w:p>
            <w:r>
              <w:rPr>
                <w:b/>
                <w:color w:val="EE2207"/>
                <w:sz w:val="18"/>
              </w:rPr>
              <w:t>0:20–1:10</w:t>
            </w:r>
          </w:p>
        </w:tc>
        <w:tc>
          <w:tcPr>
            <w:tcW w:type="dxa" w:w="2520"/>
            <w:shd w:val="clear" w:color="auto" w:fill="FFFFFF"/>
          </w:tcPr>
          <w:p>
            <w:r>
              <w:rPr>
                <w:b/>
                <w:color w:val="1A1A2E"/>
                <w:sz w:val="18"/>
              </w:rPr>
              <w:t>Research Lab + Worksheet</w:t>
            </w:r>
          </w:p>
        </w:tc>
        <w:tc>
          <w:tcPr>
            <w:tcW w:type="dxa" w:w="5904"/>
            <w:shd w:val="clear" w:color="auto" w:fill="FFFFFF"/>
          </w:tcPr>
          <w:p>
            <w:r>
              <w:rPr>
                <w:color w:val="555555"/>
                <w:sz w:val="18"/>
              </w:rPr>
              <w:t>Students research: CISA Alert AA18-336A (POS Malware), USSS/FBI BlackPOS Flash Report, PCI DSS. Document: patch/fix, when available, how the incident was contained, who was involved.</w:t>
            </w:r>
          </w:p>
        </w:tc>
      </w:tr>
      <w:tr>
        <w:tc>
          <w:tcPr>
            <w:tcW w:type="dxa" w:w="1224"/>
            <w:shd w:val="clear" w:color="auto" w:fill="F8F9FA"/>
          </w:tcPr>
          <w:p>
            <w:r>
              <w:rPr>
                <w:b/>
                <w:color w:val="EE2207"/>
                <w:sz w:val="18"/>
              </w:rPr>
              <w:t>1:10–1:40</w:t>
            </w:r>
          </w:p>
        </w:tc>
        <w:tc>
          <w:tcPr>
            <w:tcW w:type="dxa" w:w="2520"/>
            <w:shd w:val="clear" w:color="auto" w:fill="F8F9FA"/>
          </w:tcPr>
          <w:p>
            <w:r>
              <w:rPr>
                <w:b/>
                <w:color w:val="1A1A2E"/>
                <w:sz w:val="18"/>
              </w:rPr>
              <w:t>Timeline + Finalization</w:t>
            </w:r>
          </w:p>
        </w:tc>
        <w:tc>
          <w:tcPr>
            <w:tcW w:type="dxa" w:w="5904"/>
            <w:shd w:val="clear" w:color="auto" w:fill="F8F9FA"/>
          </w:tcPr>
          <w:p>
            <w:r>
              <w:rPr>
                <w:color w:val="555555"/>
                <w:sz w:val="18"/>
              </w:rPr>
              <w:t>Students build the incident timeline. Finalize the CVE Research Worksheet. Instructor circulates to answer last-minute questions.</w:t>
            </w:r>
          </w:p>
        </w:tc>
      </w:tr>
      <w:tr>
        <w:tc>
          <w:tcPr>
            <w:tcW w:type="dxa" w:w="1224"/>
            <w:shd w:val="clear" w:color="auto" w:fill="FFFFFF"/>
          </w:tcPr>
          <w:p>
            <w:r>
              <w:rPr>
                <w:b/>
                <w:color w:val="EE2207"/>
                <w:sz w:val="18"/>
              </w:rPr>
              <w:t>1:40–2:00</w:t>
            </w:r>
          </w:p>
        </w:tc>
        <w:tc>
          <w:tcPr>
            <w:tcW w:type="dxa" w:w="2520"/>
            <w:shd w:val="clear" w:color="auto" w:fill="FFFFFF"/>
          </w:tcPr>
          <w:p>
            <w:r>
              <w:rPr>
                <w:b/>
                <w:color w:val="1A1A2E"/>
                <w:sz w:val="18"/>
              </w:rPr>
              <w:t>Submit + Next Project Preview</w:t>
            </w:r>
          </w:p>
        </w:tc>
        <w:tc>
          <w:tcPr>
            <w:tcW w:type="dxa" w:w="5904"/>
            <w:shd w:val="clear" w:color="auto" w:fill="FFFFFF"/>
          </w:tcPr>
          <w:p>
            <w:r>
              <w:rPr>
                <w:color w:val="555555"/>
                <w:sz w:val="18"/>
              </w:rPr>
              <w:t>Students submit completed CVE Research Worksheet (50 points). Open discussion: What surprised you? Preview next project: NIST CSF, attacker methodology, and Executive Summary.</w:t>
            </w:r>
          </w:p>
        </w:tc>
      </w:tr>
    </w:tbl>
    <w:p/>
    <w:p>
      <w:r>
        <w:br w:type="page"/>
      </w:r>
    </w:p>
    <w:p>
      <w:r>
        <w:rPr>
          <w:b/>
          <w:color w:val="EE2207"/>
          <w:sz w:val="34"/>
        </w:rPr>
        <w:t>KILL CHAIN REFERENCE — FULL ANALYSIS</w:t>
      </w:r>
    </w:p>
    <w:tbl>
      <w:tblPr>
        <w:tblStyle w:val="TableGrid"/>
        <w:tblW w:type="auto" w:w="0"/>
        <w:tblLook w:firstColumn="1" w:firstRow="1" w:lastColumn="0" w:lastRow="0" w:noHBand="0" w:noVBand="1" w:val="04A0"/>
      </w:tblPr>
      <w:tblGrid>
        <w:gridCol w:w="3120"/>
        <w:gridCol w:w="3120"/>
        <w:gridCol w:w="3120"/>
      </w:tblGrid>
      <w:tr>
        <w:tc>
          <w:tcPr>
            <w:tcW w:type="dxa" w:w="1728"/>
            <w:shd w:val="clear" w:color="auto" w:fill="1A1A2E"/>
          </w:tcPr>
          <w:p>
            <w:r>
              <w:rPr>
                <w:b/>
                <w:color w:val="FFFFFF"/>
                <w:sz w:val="18"/>
              </w:rPr>
              <w:t>PHASE</w:t>
            </w:r>
          </w:p>
        </w:tc>
        <w:tc>
          <w:tcPr>
            <w:tcW w:type="dxa" w:w="4320"/>
            <w:shd w:val="clear" w:color="auto" w:fill="1A1A2E"/>
          </w:tcPr>
          <w:p>
            <w:r>
              <w:rPr>
                <w:b/>
                <w:color w:val="FFFFFF"/>
                <w:sz w:val="18"/>
              </w:rPr>
              <w:t>WHAT HAPPENED IN THIS INCIDENT</w:t>
            </w:r>
          </w:p>
        </w:tc>
        <w:tc>
          <w:tcPr>
            <w:tcW w:type="dxa" w:w="3600"/>
            <w:shd w:val="clear" w:color="auto" w:fill="1A1A2E"/>
          </w:tcPr>
          <w:p>
            <w:r>
              <w:rPr>
                <w:b/>
                <w:color w:val="FFFFFF"/>
                <w:sz w:val="18"/>
              </w:rPr>
              <w:t>DEFENDER OPPORTUNITY</w:t>
            </w:r>
          </w:p>
        </w:tc>
      </w:tr>
      <w:tr>
        <w:tc>
          <w:tcPr>
            <w:tcW w:type="dxa" w:w="1728"/>
            <w:shd w:val="clear" w:color="auto" w:fill="F8F9FA"/>
          </w:tcPr>
          <w:p>
            <w:r>
              <w:rPr>
                <w:b/>
                <w:color w:val="EE2207"/>
                <w:sz w:val="18"/>
              </w:rPr>
              <w:t>1. Reconnaissance</w:t>
            </w:r>
          </w:p>
        </w:tc>
        <w:tc>
          <w:tcPr>
            <w:tcW w:type="dxa" w:w="4320"/>
            <w:shd w:val="clear" w:color="auto" w:fill="F8F9FA"/>
          </w:tcPr>
          <w:p>
            <w:r>
              <w:rPr>
                <w:color w:val="555555"/>
                <w:sz w:val="18"/>
              </w:rPr>
              <w:t>Attackers identified Fazio Mechanical as a Target vendor with network access online</w:t>
            </w:r>
          </w:p>
        </w:tc>
        <w:tc>
          <w:tcPr>
            <w:tcW w:type="dxa" w:w="3600"/>
            <w:shd w:val="clear" w:color="auto" w:fill="F8F9FA"/>
          </w:tcPr>
          <w:p>
            <w:r>
              <w:rPr>
                <w:color w:val="007A33"/>
                <w:sz w:val="18"/>
              </w:rPr>
              <w:t>Threat intelligence; dark web monitoring; monitor vendor relationships</w:t>
            </w:r>
          </w:p>
        </w:tc>
      </w:tr>
      <w:tr>
        <w:tc>
          <w:tcPr>
            <w:tcW w:type="dxa" w:w="1728"/>
            <w:shd w:val="clear" w:color="auto" w:fill="FFFFFF"/>
          </w:tcPr>
          <w:p>
            <w:r>
              <w:rPr>
                <w:b/>
                <w:color w:val="EE2207"/>
                <w:sz w:val="18"/>
              </w:rPr>
              <w:t>2. Weaponization</w:t>
            </w:r>
          </w:p>
        </w:tc>
        <w:tc>
          <w:tcPr>
            <w:tcW w:type="dxa" w:w="4320"/>
            <w:shd w:val="clear" w:color="auto" w:fill="FFFFFF"/>
          </w:tcPr>
          <w:p>
            <w:r>
              <w:rPr>
                <w:color w:val="555555"/>
                <w:sz w:val="18"/>
              </w:rPr>
              <w:t>Created phishing email with malware designed to steal Fazio employee credentials</w:t>
            </w:r>
          </w:p>
        </w:tc>
        <w:tc>
          <w:tcPr>
            <w:tcW w:type="dxa" w:w="3600"/>
            <w:shd w:val="clear" w:color="auto" w:fill="FFFFFF"/>
          </w:tcPr>
          <w:p>
            <w:r>
              <w:rPr>
                <w:color w:val="007A33"/>
                <w:sz w:val="18"/>
              </w:rPr>
              <w:t>Patch management; secure development practices; code signing</w:t>
            </w:r>
          </w:p>
        </w:tc>
      </w:tr>
      <w:tr>
        <w:tc>
          <w:tcPr>
            <w:tcW w:type="dxa" w:w="1728"/>
            <w:shd w:val="clear" w:color="auto" w:fill="F8F9FA"/>
          </w:tcPr>
          <w:p>
            <w:r>
              <w:rPr>
                <w:b/>
                <w:color w:val="EE2207"/>
                <w:sz w:val="18"/>
              </w:rPr>
              <w:t>3. Delivery</w:t>
            </w:r>
          </w:p>
        </w:tc>
        <w:tc>
          <w:tcPr>
            <w:tcW w:type="dxa" w:w="4320"/>
            <w:shd w:val="clear" w:color="auto" w:fill="F8F9FA"/>
          </w:tcPr>
          <w:p>
            <w:r>
              <w:rPr>
                <w:color w:val="555555"/>
                <w:sz w:val="18"/>
              </w:rPr>
              <w:t>Phishing email sent to Fazio employees — at least one employee clicked and credentials were stolen</w:t>
            </w:r>
          </w:p>
        </w:tc>
        <w:tc>
          <w:tcPr>
            <w:tcW w:type="dxa" w:w="3600"/>
            <w:shd w:val="clear" w:color="auto" w:fill="F8F9FA"/>
          </w:tcPr>
          <w:p>
            <w:r>
              <w:rPr>
                <w:color w:val="007A33"/>
                <w:sz w:val="18"/>
              </w:rPr>
              <w:t>Email filtering; MFA; user security awareness training</w:t>
            </w:r>
          </w:p>
        </w:tc>
      </w:tr>
      <w:tr>
        <w:tc>
          <w:tcPr>
            <w:tcW w:type="dxa" w:w="1728"/>
            <w:shd w:val="clear" w:color="auto" w:fill="FFFFFF"/>
          </w:tcPr>
          <w:p>
            <w:r>
              <w:rPr>
                <w:b/>
                <w:color w:val="EE2207"/>
                <w:sz w:val="18"/>
              </w:rPr>
              <w:t>4. Exploitation</w:t>
            </w:r>
          </w:p>
        </w:tc>
        <w:tc>
          <w:tcPr>
            <w:tcW w:type="dxa" w:w="4320"/>
            <w:shd w:val="clear" w:color="auto" w:fill="FFFFFF"/>
          </w:tcPr>
          <w:p>
            <w:r>
              <w:rPr>
                <w:color w:val="555555"/>
                <w:sz w:val="18"/>
              </w:rPr>
              <w:t>Used stolen Fazio VPN credentials to log into Target's Ariba vendor portal, then pivoted inward</w:t>
            </w:r>
          </w:p>
        </w:tc>
        <w:tc>
          <w:tcPr>
            <w:tcW w:type="dxa" w:w="3600"/>
            <w:shd w:val="clear" w:color="auto" w:fill="FFFFFF"/>
          </w:tcPr>
          <w:p>
            <w:r>
              <w:rPr>
                <w:color w:val="007A33"/>
                <w:sz w:val="18"/>
              </w:rPr>
              <w:t>Patch known CVEs; WAF; regular penetration testing</w:t>
            </w:r>
          </w:p>
        </w:tc>
      </w:tr>
      <w:tr>
        <w:tc>
          <w:tcPr>
            <w:tcW w:type="dxa" w:w="1728"/>
            <w:shd w:val="clear" w:color="auto" w:fill="F8F9FA"/>
          </w:tcPr>
          <w:p>
            <w:r>
              <w:rPr>
                <w:b/>
                <w:color w:val="EE2207"/>
                <w:sz w:val="18"/>
              </w:rPr>
              <w:t>5. Installation</w:t>
            </w:r>
          </w:p>
        </w:tc>
        <w:tc>
          <w:tcPr>
            <w:tcW w:type="dxa" w:w="4320"/>
            <w:shd w:val="clear" w:color="auto" w:fill="F8F9FA"/>
          </w:tcPr>
          <w:p>
            <w:r>
              <w:rPr>
                <w:color w:val="555555"/>
                <w:sz w:val="18"/>
              </w:rPr>
              <w:t>Deployed BlackPOS malware on ~1,800 Target POS terminals across stores</w:t>
            </w:r>
          </w:p>
        </w:tc>
        <w:tc>
          <w:tcPr>
            <w:tcW w:type="dxa" w:w="3600"/>
            <w:shd w:val="clear" w:color="auto" w:fill="F8F9FA"/>
          </w:tcPr>
          <w:p>
            <w:r>
              <w:rPr>
                <w:color w:val="007A33"/>
                <w:sz w:val="18"/>
              </w:rPr>
              <w:t>File integrity monitoring; application whitelisting; EDR</w:t>
            </w:r>
          </w:p>
        </w:tc>
      </w:tr>
      <w:tr>
        <w:tc>
          <w:tcPr>
            <w:tcW w:type="dxa" w:w="1728"/>
            <w:shd w:val="clear" w:color="auto" w:fill="FFFFFF"/>
          </w:tcPr>
          <w:p>
            <w:r>
              <w:rPr>
                <w:b/>
                <w:color w:val="EE2207"/>
                <w:sz w:val="18"/>
              </w:rPr>
              <w:t>6. Command &amp; Control</w:t>
            </w:r>
          </w:p>
        </w:tc>
        <w:tc>
          <w:tcPr>
            <w:tcW w:type="dxa" w:w="4320"/>
            <w:shd w:val="clear" w:color="auto" w:fill="FFFFFF"/>
          </w:tcPr>
          <w:p>
            <w:r>
              <w:rPr>
                <w:color w:val="555555"/>
                <w:sz w:val="18"/>
              </w:rPr>
              <w:t>Staged stolen card data on internal FTP servers then exfiltrated to external servers in Eastern Europe</w:t>
            </w:r>
          </w:p>
        </w:tc>
        <w:tc>
          <w:tcPr>
            <w:tcW w:type="dxa" w:w="3600"/>
            <w:shd w:val="clear" w:color="auto" w:fill="FFFFFF"/>
          </w:tcPr>
          <w:p>
            <w:r>
              <w:rPr>
                <w:color w:val="007A33"/>
                <w:sz w:val="18"/>
              </w:rPr>
              <w:t>DNS filtering; SSL inspection; anomaly detection on outbound traffic</w:t>
            </w:r>
          </w:p>
        </w:tc>
      </w:tr>
      <w:tr>
        <w:tc>
          <w:tcPr>
            <w:tcW w:type="dxa" w:w="1728"/>
            <w:shd w:val="clear" w:color="auto" w:fill="F8F9FA"/>
          </w:tcPr>
          <w:p>
            <w:r>
              <w:rPr>
                <w:b/>
                <w:color w:val="EE2207"/>
                <w:sz w:val="18"/>
              </w:rPr>
              <w:t>7. Actions on Obj.</w:t>
            </w:r>
          </w:p>
        </w:tc>
        <w:tc>
          <w:tcPr>
            <w:tcW w:type="dxa" w:w="4320"/>
            <w:shd w:val="clear" w:color="auto" w:fill="F8F9FA"/>
          </w:tcPr>
          <w:p>
            <w:r>
              <w:rPr>
                <w:color w:val="555555"/>
                <w:sz w:val="18"/>
              </w:rPr>
              <w:t>Exfiltrated 40M card records + 70M personal records over 19 days — data sold on black market</w:t>
            </w:r>
          </w:p>
        </w:tc>
        <w:tc>
          <w:tcPr>
            <w:tcW w:type="dxa" w:w="3600"/>
            <w:shd w:val="clear" w:color="auto" w:fill="F8F9FA"/>
          </w:tcPr>
          <w:p>
            <w:r>
              <w:rPr>
                <w:color w:val="007A33"/>
                <w:sz w:val="18"/>
              </w:rPr>
              <w:t>Data loss prevention (DLP); database activity monitoring; network segmentation</w:t>
            </w:r>
          </w:p>
        </w:tc>
      </w:tr>
    </w:tbl>
    <w:p/>
    <w:p>
      <w:r>
        <w:br w:type="page"/>
      </w:r>
    </w:p>
    <w:p>
      <w:r>
        <w:rPr>
          <w:b/>
          <w:color w:val="EE2207"/>
          <w:sz w:val="34"/>
        </w:rPr>
        <w:t>MITRE ATT&amp;CK TECHNIQUE REFERENCE</w:t>
      </w:r>
    </w:p>
    <w:tbl>
      <w:tblPr>
        <w:tblStyle w:val="TableGrid"/>
        <w:tblW w:type="auto" w:w="0"/>
        <w:tblLook w:firstColumn="1" w:firstRow="1" w:lastColumn="0" w:lastRow="0" w:noHBand="0" w:noVBand="1" w:val="04A0"/>
      </w:tblPr>
      <w:tblGrid>
        <w:gridCol w:w="3120"/>
        <w:gridCol w:w="3120"/>
        <w:gridCol w:w="3120"/>
      </w:tblGrid>
      <w:tr>
        <w:tc>
          <w:tcPr>
            <w:tcW w:type="dxa" w:w="1440"/>
            <w:shd w:val="clear" w:color="auto" w:fill="1A1A2E"/>
          </w:tcPr>
          <w:p>
            <w:r>
              <w:rPr>
                <w:b/>
                <w:color w:val="FFFFFF"/>
                <w:sz w:val="18"/>
              </w:rPr>
              <w:t>TECHNIQUE ID</w:t>
            </w:r>
          </w:p>
        </w:tc>
        <w:tc>
          <w:tcPr>
            <w:tcW w:type="dxa" w:w="2736"/>
            <w:shd w:val="clear" w:color="auto" w:fill="1A1A2E"/>
          </w:tcPr>
          <w:p>
            <w:r>
              <w:rPr>
                <w:b/>
                <w:color w:val="FFFFFF"/>
                <w:sz w:val="18"/>
              </w:rPr>
              <w:t>TECHNIQUE NAME</w:t>
            </w:r>
          </w:p>
        </w:tc>
        <w:tc>
          <w:tcPr>
            <w:tcW w:type="dxa" w:w="5472"/>
            <w:shd w:val="clear" w:color="auto" w:fill="1A1A2E"/>
          </w:tcPr>
          <w:p>
            <w:r>
              <w:rPr>
                <w:b/>
                <w:color w:val="FFFFFF"/>
                <w:sz w:val="18"/>
              </w:rPr>
              <w:t>HOW IT WAS USED</w:t>
            </w:r>
          </w:p>
        </w:tc>
      </w:tr>
      <w:tr>
        <w:tc>
          <w:tcPr>
            <w:tcW w:type="dxa" w:w="1440"/>
            <w:shd w:val="clear" w:color="auto" w:fill="F8F9FA"/>
          </w:tcPr>
          <w:p>
            <w:r>
              <w:rPr>
                <w:b/>
                <w:color w:val="EE2207"/>
                <w:sz w:val="18"/>
              </w:rPr>
              <w:t>T1566</w:t>
            </w:r>
          </w:p>
        </w:tc>
        <w:tc>
          <w:tcPr>
            <w:tcW w:type="dxa" w:w="2736"/>
            <w:shd w:val="clear" w:color="auto" w:fill="F8F9FA"/>
          </w:tcPr>
          <w:p>
            <w:r>
              <w:rPr>
                <w:b/>
                <w:color w:val="1A1A2E"/>
                <w:sz w:val="18"/>
              </w:rPr>
              <w:t>Phishing</w:t>
            </w:r>
          </w:p>
        </w:tc>
        <w:tc>
          <w:tcPr>
            <w:tcW w:type="dxa" w:w="5472"/>
            <w:shd w:val="clear" w:color="auto" w:fill="F8F9FA"/>
          </w:tcPr>
          <w:p>
            <w:r>
              <w:rPr>
                <w:color w:val="555555"/>
                <w:sz w:val="18"/>
              </w:rPr>
              <w:t>Sent phishing email to Fazio Mechanical employee to steal VPN credentials</w:t>
            </w:r>
          </w:p>
        </w:tc>
      </w:tr>
      <w:tr>
        <w:tc>
          <w:tcPr>
            <w:tcW w:type="dxa" w:w="1440"/>
            <w:shd w:val="clear" w:color="auto" w:fill="FFFFFF"/>
          </w:tcPr>
          <w:p>
            <w:r>
              <w:rPr>
                <w:b/>
                <w:color w:val="EE2207"/>
                <w:sz w:val="18"/>
              </w:rPr>
              <w:t>T1078</w:t>
            </w:r>
          </w:p>
        </w:tc>
        <w:tc>
          <w:tcPr>
            <w:tcW w:type="dxa" w:w="2736"/>
            <w:shd w:val="clear" w:color="auto" w:fill="FFFFFF"/>
          </w:tcPr>
          <w:p>
            <w:r>
              <w:rPr>
                <w:b/>
                <w:color w:val="1A1A2E"/>
                <w:sz w:val="18"/>
              </w:rPr>
              <w:t>Valid Accounts</w:t>
            </w:r>
          </w:p>
        </w:tc>
        <w:tc>
          <w:tcPr>
            <w:tcW w:type="dxa" w:w="5472"/>
            <w:shd w:val="clear" w:color="auto" w:fill="FFFFFF"/>
          </w:tcPr>
          <w:p>
            <w:r>
              <w:rPr>
                <w:color w:val="555555"/>
                <w:sz w:val="18"/>
              </w:rPr>
              <w:t>Used stolen Fazio credentials to authenticate into Target's vendor portal</w:t>
            </w:r>
          </w:p>
        </w:tc>
      </w:tr>
      <w:tr>
        <w:tc>
          <w:tcPr>
            <w:tcW w:type="dxa" w:w="1440"/>
            <w:shd w:val="clear" w:color="auto" w:fill="F8F9FA"/>
          </w:tcPr>
          <w:p>
            <w:r>
              <w:rPr>
                <w:b/>
                <w:color w:val="EE2207"/>
                <w:sz w:val="18"/>
              </w:rPr>
              <w:t>T1071</w:t>
            </w:r>
          </w:p>
        </w:tc>
        <w:tc>
          <w:tcPr>
            <w:tcW w:type="dxa" w:w="2736"/>
            <w:shd w:val="clear" w:color="auto" w:fill="F8F9FA"/>
          </w:tcPr>
          <w:p>
            <w:r>
              <w:rPr>
                <w:b/>
                <w:color w:val="1A1A2E"/>
                <w:sz w:val="18"/>
              </w:rPr>
              <w:t>Application Layer Protocol</w:t>
            </w:r>
          </w:p>
        </w:tc>
        <w:tc>
          <w:tcPr>
            <w:tcW w:type="dxa" w:w="5472"/>
            <w:shd w:val="clear" w:color="auto" w:fill="F8F9FA"/>
          </w:tcPr>
          <w:p>
            <w:r>
              <w:rPr>
                <w:color w:val="555555"/>
                <w:sz w:val="18"/>
              </w:rPr>
              <w:t>Used standard HTTP/FTP for C2 to blend with normal business traffic</w:t>
            </w:r>
          </w:p>
        </w:tc>
      </w:tr>
      <w:tr>
        <w:tc>
          <w:tcPr>
            <w:tcW w:type="dxa" w:w="1440"/>
            <w:shd w:val="clear" w:color="auto" w:fill="FFFFFF"/>
          </w:tcPr>
          <w:p>
            <w:r>
              <w:rPr>
                <w:b/>
                <w:color w:val="EE2207"/>
                <w:sz w:val="18"/>
              </w:rPr>
              <w:t>T1041</w:t>
            </w:r>
          </w:p>
        </w:tc>
        <w:tc>
          <w:tcPr>
            <w:tcW w:type="dxa" w:w="2736"/>
            <w:shd w:val="clear" w:color="auto" w:fill="FFFFFF"/>
          </w:tcPr>
          <w:p>
            <w:r>
              <w:rPr>
                <w:b/>
                <w:color w:val="1A1A2E"/>
                <w:sz w:val="18"/>
              </w:rPr>
              <w:t>Exfiltration Over C2 Channel</w:t>
            </w:r>
          </w:p>
        </w:tc>
        <w:tc>
          <w:tcPr>
            <w:tcW w:type="dxa" w:w="5472"/>
            <w:shd w:val="clear" w:color="auto" w:fill="FFFFFF"/>
          </w:tcPr>
          <w:p>
            <w:r>
              <w:rPr>
                <w:color w:val="555555"/>
                <w:sz w:val="18"/>
              </w:rPr>
              <w:t>Exfiltrated card data through the established C2 infrastructure to Eastern Europe</w:t>
            </w:r>
          </w:p>
        </w:tc>
      </w:tr>
      <w:tr>
        <w:tc>
          <w:tcPr>
            <w:tcW w:type="dxa" w:w="1440"/>
            <w:shd w:val="clear" w:color="auto" w:fill="F8F9FA"/>
          </w:tcPr>
          <w:p>
            <w:r>
              <w:rPr>
                <w:b/>
                <w:color w:val="EE2207"/>
                <w:sz w:val="18"/>
              </w:rPr>
              <w:t>T1078.003</w:t>
            </w:r>
          </w:p>
        </w:tc>
        <w:tc>
          <w:tcPr>
            <w:tcW w:type="dxa" w:w="2736"/>
            <w:shd w:val="clear" w:color="auto" w:fill="F8F9FA"/>
          </w:tcPr>
          <w:p>
            <w:r>
              <w:rPr>
                <w:b/>
                <w:color w:val="1A1A2E"/>
                <w:sz w:val="18"/>
              </w:rPr>
              <w:t>Local Accounts</w:t>
            </w:r>
          </w:p>
        </w:tc>
        <w:tc>
          <w:tcPr>
            <w:tcW w:type="dxa" w:w="5472"/>
            <w:shd w:val="clear" w:color="auto" w:fill="F8F9FA"/>
          </w:tcPr>
          <w:p>
            <w:r>
              <w:rPr>
                <w:color w:val="555555"/>
                <w:sz w:val="18"/>
              </w:rPr>
              <w:t>Created local admin accounts on POS systems for persistence</w:t>
            </w:r>
          </w:p>
        </w:tc>
      </w:tr>
    </w:tbl>
    <w:p/>
    <w:p>
      <w:r>
        <w:br w:type="page"/>
      </w:r>
    </w:p>
    <w:p>
      <w:r>
        <w:rPr>
          <w:b/>
          <w:color w:val="EE2207"/>
          <w:sz w:val="34"/>
        </w:rPr>
        <w:t>CVE / ADVISORY REFERENCE</w:t>
      </w:r>
    </w:p>
    <w:p>
      <w:pPr>
        <w:ind w:left="216"/>
        <w:shd w:val="clear" w:color="auto" w:fill="E8F4FD"/>
      </w:pPr>
      <w:r>
        <w:rPr>
          <w:b/>
          <w:color w:val="1A1A2E"/>
          <w:sz w:val="20"/>
        </w:rPr>
        <w:t xml:space="preserve">🔍 IDENTIFIER:  </w:t>
      </w:r>
      <w:r>
        <w:rPr>
          <w:color w:val="555555"/>
          <w:sz w:val="20"/>
        </w:rPr>
        <w:t>No CVE — social engineering entry via HVAC vendor. Research CISA Alert AA18-336A.</w:t>
      </w:r>
    </w:p>
    <w:p/>
    <w:p>
      <w:r>
        <w:rPr>
          <w:b/>
          <w:color w:val="1A1A2E"/>
          <w:sz w:val="26"/>
        </w:rPr>
        <w:t>HOW IT WAS PATCHED</w:t>
      </w:r>
    </w:p>
    <w:p>
      <w:pPr>
        <w:pStyle w:val="ListBullet"/>
      </w:pPr>
      <w:r>
        <w:rPr>
          <w:color w:val="555555"/>
          <w:sz w:val="20"/>
        </w:rPr>
        <w:t>No software patch — this was a process failure, not a software vulnerability</w:t>
      </w:r>
    </w:p>
    <w:p>
      <w:pPr>
        <w:pStyle w:val="ListBullet"/>
      </w:pPr>
      <w:r>
        <w:rPr>
          <w:color w:val="555555"/>
          <w:sz w:val="20"/>
        </w:rPr>
        <w:t>BlackPOS malware removed from approximately 1,800 POS terminals</w:t>
      </w:r>
    </w:p>
    <w:p>
      <w:pPr>
        <w:pStyle w:val="ListBullet"/>
      </w:pPr>
      <w:r>
        <w:rPr>
          <w:color w:val="555555"/>
          <w:sz w:val="20"/>
        </w:rPr>
        <w:t>Exfiltration FTP servers in Eastern Europe and Brazil taken offline with law enforcement cooperation</w:t>
      </w:r>
    </w:p>
    <w:p>
      <w:pPr>
        <w:pStyle w:val="ListBullet"/>
      </w:pPr>
      <w:r>
        <w:rPr>
          <w:color w:val="555555"/>
          <w:sz w:val="20"/>
        </w:rPr>
        <w:t>Target completely re-segmented their network — POS systems now fully isolated</w:t>
      </w:r>
    </w:p>
    <w:p>
      <w:pPr>
        <w:pStyle w:val="ListBullet"/>
      </w:pPr>
      <w:r>
        <w:rPr>
          <w:color w:val="555555"/>
          <w:sz w:val="20"/>
        </w:rPr>
        <w:t>Vendor access controls redesigned: no vendor gets broad network access anymore</w:t>
      </w:r>
    </w:p>
    <w:p>
      <w:pPr>
        <w:pStyle w:val="ListBullet"/>
      </w:pPr>
      <w:r>
        <w:rPr>
          <w:color w:val="555555"/>
          <w:sz w:val="20"/>
        </w:rPr>
        <w:t>FireEye alert process overhauled — all alerts require mandatory human review with SLA</w:t>
      </w:r>
    </w:p>
    <w:p/>
    <w:p>
      <w:r>
        <w:rPr>
          <w:b/>
          <w:color w:val="1A1A2E"/>
          <w:sz w:val="26"/>
        </w:rPr>
        <w:t>HOW THE INCIDENT WAS CONTAINED</w:t>
      </w:r>
    </w:p>
    <w:p>
      <w:pPr>
        <w:pStyle w:val="ListBullet"/>
      </w:pPr>
      <w:r>
        <w:rPr>
          <w:color w:val="555555"/>
          <w:sz w:val="20"/>
        </w:rPr>
        <w:t>U.S. Secret Service and FBI launched investigation; Mandiant hired for forensics</w:t>
      </w:r>
    </w:p>
    <w:p>
      <w:pPr>
        <w:pStyle w:val="ListBullet"/>
      </w:pPr>
      <w:r>
        <w:rPr>
          <w:color w:val="555555"/>
          <w:sz w:val="20"/>
        </w:rPr>
        <w:t>Credit card networks flagged and blocked the compromised card numbers</w:t>
      </w:r>
    </w:p>
    <w:p>
      <w:pPr>
        <w:pStyle w:val="ListBullet"/>
      </w:pPr>
      <w:r>
        <w:rPr>
          <w:color w:val="555555"/>
          <w:sz w:val="20"/>
        </w:rPr>
        <w:t>Target worked with banks to reissue approximately 40 million payment cards</w:t>
      </w:r>
    </w:p>
    <w:p>
      <w:pPr>
        <w:pStyle w:val="ListBullet"/>
      </w:pPr>
      <w:r>
        <w:rPr>
          <w:color w:val="555555"/>
          <w:sz w:val="20"/>
        </w:rPr>
        <w:t>Target offered 1 year free credit monitoring to all 70+ million affected customers</w:t>
      </w:r>
    </w:p>
    <w:p/>
    <w:p>
      <w:r>
        <w:rPr>
          <w:b/>
          <w:color w:val="1A1A2E"/>
          <w:sz w:val="26"/>
        </w:rPr>
        <w:t>INCIDENT TIMELINE</w:t>
      </w:r>
    </w:p>
    <w:tbl>
      <w:tblPr>
        <w:tblStyle w:val="TableGrid"/>
        <w:tblW w:type="auto" w:w="0"/>
        <w:tblLook w:firstColumn="1" w:firstRow="1" w:lastColumn="0" w:lastRow="0" w:noHBand="0" w:noVBand="1" w:val="04A0"/>
      </w:tblPr>
      <w:tblGrid>
        <w:gridCol w:w="4680"/>
        <w:gridCol w:w="4680"/>
      </w:tblGrid>
      <w:tr>
        <w:tc>
          <w:tcPr>
            <w:tcW w:type="dxa" w:w="2880"/>
            <w:shd w:val="clear" w:color="auto" w:fill="1A1A2E"/>
          </w:tcPr>
          <w:p>
            <w:r>
              <w:rPr>
                <w:b/>
                <w:color w:val="FFFFFF"/>
              </w:rPr>
              <w:t>DATE</w:t>
            </w:r>
          </w:p>
        </w:tc>
        <w:tc>
          <w:tcPr>
            <w:tcW w:type="dxa" w:w="6768"/>
            <w:shd w:val="clear" w:color="auto" w:fill="1A1A2E"/>
          </w:tcPr>
          <w:p>
            <w:r>
              <w:rPr>
                <w:b/>
                <w:color w:val="FFFFFF"/>
              </w:rPr>
              <w:t>EVENT</w:t>
            </w:r>
          </w:p>
        </w:tc>
      </w:tr>
      <w:tr>
        <w:tc>
          <w:tcPr>
            <w:tcW w:type="dxa" w:w="2880"/>
            <w:shd w:val="clear" w:color="auto" w:fill="F8F9FA"/>
          </w:tcPr>
          <w:p>
            <w:r>
              <w:rPr>
                <w:b/>
                <w:color w:val="EE2207"/>
                <w:sz w:val="18"/>
              </w:rPr>
              <w:t>Nov 12, 2013</w:t>
            </w:r>
          </w:p>
        </w:tc>
        <w:tc>
          <w:tcPr>
            <w:tcW w:type="dxa" w:w="6768"/>
            <w:shd w:val="clear" w:color="auto" w:fill="F8F9FA"/>
          </w:tcPr>
          <w:p>
            <w:r>
              <w:rPr>
                <w:color w:val="555555"/>
                <w:sz w:val="18"/>
              </w:rPr>
              <w:t>Attacker gains access via stolen Fazio VPN credentials</w:t>
            </w:r>
          </w:p>
        </w:tc>
      </w:tr>
      <w:tr>
        <w:tc>
          <w:tcPr>
            <w:tcW w:type="dxa" w:w="2880"/>
            <w:shd w:val="clear" w:color="auto" w:fill="FFFFFF"/>
          </w:tcPr>
          <w:p>
            <w:r>
              <w:rPr>
                <w:b/>
                <w:color w:val="EE2207"/>
                <w:sz w:val="18"/>
              </w:rPr>
              <w:t>Nov 27, 2013</w:t>
            </w:r>
          </w:p>
        </w:tc>
        <w:tc>
          <w:tcPr>
            <w:tcW w:type="dxa" w:w="6768"/>
            <w:shd w:val="clear" w:color="auto" w:fill="FFFFFF"/>
          </w:tcPr>
          <w:p>
            <w:r>
              <w:rPr>
                <w:color w:val="555555"/>
                <w:sz w:val="18"/>
              </w:rPr>
              <w:t>BlackPOS deployed to POS terminals — timed to Black Friday shopping rush</w:t>
            </w:r>
          </w:p>
        </w:tc>
      </w:tr>
      <w:tr>
        <w:tc>
          <w:tcPr>
            <w:tcW w:type="dxa" w:w="2880"/>
            <w:shd w:val="clear" w:color="auto" w:fill="F8F9FA"/>
          </w:tcPr>
          <w:p>
            <w:r>
              <w:rPr>
                <w:b/>
                <w:color w:val="EE2207"/>
                <w:sz w:val="18"/>
              </w:rPr>
              <w:t>Nov 30, 2013</w:t>
            </w:r>
          </w:p>
        </w:tc>
        <w:tc>
          <w:tcPr>
            <w:tcW w:type="dxa" w:w="6768"/>
            <w:shd w:val="clear" w:color="auto" w:fill="F8F9FA"/>
          </w:tcPr>
          <w:p>
            <w:r>
              <w:rPr>
                <w:color w:val="555555"/>
                <w:sz w:val="18"/>
              </w:rPr>
              <w:t>FireEye alerts begin firing — security team does NOT act</w:t>
            </w:r>
          </w:p>
        </w:tc>
      </w:tr>
      <w:tr>
        <w:tc>
          <w:tcPr>
            <w:tcW w:type="dxa" w:w="2880"/>
            <w:shd w:val="clear" w:color="auto" w:fill="FFFFFF"/>
          </w:tcPr>
          <w:p>
            <w:r>
              <w:rPr>
                <w:b/>
                <w:color w:val="EE2207"/>
                <w:sz w:val="18"/>
              </w:rPr>
              <w:t>Dec 12, 2013</w:t>
            </w:r>
          </w:p>
        </w:tc>
        <w:tc>
          <w:tcPr>
            <w:tcW w:type="dxa" w:w="6768"/>
            <w:shd w:val="clear" w:color="auto" w:fill="FFFFFF"/>
          </w:tcPr>
          <w:p>
            <w:r>
              <w:rPr>
                <w:color w:val="555555"/>
                <w:sz w:val="18"/>
              </w:rPr>
              <w:t>Department of Justice notifies Target of the breach</w:t>
            </w:r>
          </w:p>
        </w:tc>
      </w:tr>
      <w:tr>
        <w:tc>
          <w:tcPr>
            <w:tcW w:type="dxa" w:w="2880"/>
            <w:shd w:val="clear" w:color="auto" w:fill="F8F9FA"/>
          </w:tcPr>
          <w:p>
            <w:r>
              <w:rPr>
                <w:b/>
                <w:color w:val="EE2207"/>
                <w:sz w:val="18"/>
              </w:rPr>
              <w:t>Dec 15, 2013</w:t>
            </w:r>
          </w:p>
        </w:tc>
        <w:tc>
          <w:tcPr>
            <w:tcW w:type="dxa" w:w="6768"/>
            <w:shd w:val="clear" w:color="auto" w:fill="F8F9FA"/>
          </w:tcPr>
          <w:p>
            <w:r>
              <w:rPr>
                <w:color w:val="555555"/>
                <w:sz w:val="18"/>
              </w:rPr>
              <w:t>Target shuts down exfiltration servers — breach contained</w:t>
            </w:r>
          </w:p>
        </w:tc>
      </w:tr>
      <w:tr>
        <w:tc>
          <w:tcPr>
            <w:tcW w:type="dxa" w:w="2880"/>
            <w:shd w:val="clear" w:color="auto" w:fill="FFFFFF"/>
          </w:tcPr>
          <w:p>
            <w:r>
              <w:rPr>
                <w:b/>
                <w:color w:val="EE2207"/>
                <w:sz w:val="18"/>
              </w:rPr>
              <w:t>Dec 19, 2013</w:t>
            </w:r>
          </w:p>
        </w:tc>
        <w:tc>
          <w:tcPr>
            <w:tcW w:type="dxa" w:w="6768"/>
            <w:shd w:val="clear" w:color="auto" w:fill="FFFFFF"/>
          </w:tcPr>
          <w:p>
            <w:r>
              <w:rPr>
                <w:color w:val="555555"/>
                <w:sz w:val="18"/>
              </w:rPr>
              <w:t>Target publicly discloses the breach</w:t>
            </w:r>
          </w:p>
        </w:tc>
      </w:tr>
      <w:tr>
        <w:tc>
          <w:tcPr>
            <w:tcW w:type="dxa" w:w="2880"/>
            <w:shd w:val="clear" w:color="auto" w:fill="F8F9FA"/>
          </w:tcPr>
          <w:p>
            <w:r>
              <w:rPr>
                <w:b/>
                <w:color w:val="EE2207"/>
                <w:sz w:val="18"/>
              </w:rPr>
              <w:t>May 2014</w:t>
            </w:r>
          </w:p>
        </w:tc>
        <w:tc>
          <w:tcPr>
            <w:tcW w:type="dxa" w:w="6768"/>
            <w:shd w:val="clear" w:color="auto" w:fill="F8F9FA"/>
          </w:tcPr>
          <w:p>
            <w:r>
              <w:rPr>
                <w:color w:val="555555"/>
                <w:sz w:val="18"/>
              </w:rPr>
              <w:t>CEO Gregg Steinhafel resigns</w:t>
            </w:r>
          </w:p>
        </w:tc>
      </w:tr>
      <w:tr>
        <w:tc>
          <w:tcPr>
            <w:tcW w:type="dxa" w:w="2880"/>
            <w:shd w:val="clear" w:color="auto" w:fill="FFFFFF"/>
          </w:tcPr>
          <w:p>
            <w:r>
              <w:rPr>
                <w:b/>
                <w:color w:val="EE2207"/>
                <w:sz w:val="18"/>
              </w:rPr>
              <w:t>2017</w:t>
            </w:r>
          </w:p>
        </w:tc>
        <w:tc>
          <w:tcPr>
            <w:tcW w:type="dxa" w:w="6768"/>
            <w:shd w:val="clear" w:color="auto" w:fill="FFFFFF"/>
          </w:tcPr>
          <w:p>
            <w:r>
              <w:rPr>
                <w:color w:val="555555"/>
                <w:sz w:val="18"/>
              </w:rPr>
              <w:t>$18.5M multi-state attorney general settlement finalized</w:t>
            </w:r>
          </w:p>
        </w:tc>
      </w:tr>
    </w:tbl>
    <w:p/>
    <w:p>
      <w:r>
        <w:br w:type="page"/>
      </w:r>
    </w:p>
    <w:tbl>
      <w:tblPr>
        <w:tblStyle w:val="TableGrid"/>
        <w:tblW w:type="auto" w:w="0"/>
        <w:tblLook w:firstColumn="1" w:firstRow="1" w:lastColumn="0" w:lastRow="0" w:noHBand="0" w:noVBand="1" w:val="04A0"/>
      </w:tblPr>
      <w:tblGrid>
        <w:gridCol w:w="9360"/>
      </w:tblGrid>
      <w:tr>
        <w:tc>
          <w:tcPr>
            <w:tcW w:type="dxa" w:w="9360"/>
            <w:shd w:val="clear" w:color="auto" w:fill="EE2207"/>
          </w:tcPr>
          <w:p>
            <w:pPr>
              <w:jc w:val="center"/>
            </w:pPr>
            <w:r>
              <w:rPr>
                <w:b/>
                <w:color w:val="FFFFFF"/>
                <w:sz w:val="24"/>
              </w:rPr>
              <w:t>PROJECT 1 ASSESSMENT — CVE RESEARCH WORKSHEET (50 POINTS)</w:t>
            </w:r>
          </w:p>
        </w:tc>
      </w:tr>
    </w:tbl>
    <w:p/>
    <w:p>
      <w:pPr>
        <w:ind w:left="216"/>
        <w:shd w:val="clear" w:color="auto" w:fill="FFF3CD"/>
      </w:pPr>
      <w:r>
        <w:rPr>
          <w:b/>
          <w:color w:val="7B4A00"/>
          <w:sz w:val="20"/>
        </w:rPr>
        <w:t xml:space="preserve">📌 DUE:  </w:t>
      </w:r>
      <w:r>
        <w:rPr>
          <w:color w:val="7B4A00"/>
          <w:sz w:val="20"/>
        </w:rPr>
        <w:t>Thursday of this project. Submit to your instructor.</w:t>
      </w:r>
    </w:p>
    <w:p/>
    <w:p>
      <w:r>
        <w:rPr>
          <w:b/>
          <w:color w:val="EE2207"/>
          <w:sz w:val="20"/>
        </w:rPr>
        <w:t xml:space="preserve">[10 pts]  </w:t>
      </w:r>
      <w:r>
        <w:rPr>
          <w:color w:val="555555"/>
          <w:sz w:val="20"/>
        </w:rPr>
        <w:t>What is the CVE number and CVSS score for this incident? If no CVE exists, what CISA advisory or identifier applies? What does the CVSS score (or the absence of a CVE) tell you about the nature of this vulnerability?</w:t>
      </w:r>
    </w:p>
    <w:p>
      <w:r>
        <w:rPr>
          <w:color w:val="CCCCCC"/>
          <w:sz w:val="18"/>
        </w:rPr>
        <w:t>__________________________________________________________________________________________</w:t>
      </w:r>
    </w:p>
    <w:p>
      <w:r>
        <w:rPr>
          <w:color w:val="CCCCCC"/>
          <w:sz w:val="18"/>
        </w:rPr>
        <w:t>__________________________________________________________________________________________</w:t>
      </w:r>
    </w:p>
    <w:p>
      <w:r>
        <w:rPr>
          <w:color w:val="CCCCCC"/>
          <w:sz w:val="18"/>
        </w:rPr>
        <w:t>__________________________________________________________________________________________</w:t>
      </w:r>
    </w:p>
    <w:p>
      <w:r>
        <w:rPr>
          <w:color w:val="CCCCCC"/>
          <w:sz w:val="18"/>
        </w:rPr>
        <w:t>__________________________________________________________________________________________</w:t>
      </w:r>
    </w:p>
    <w:p/>
    <w:p>
      <w:r>
        <w:rPr>
          <w:b/>
          <w:color w:val="EE2207"/>
          <w:sz w:val="20"/>
        </w:rPr>
        <w:t xml:space="preserve">[10 pts]  </w:t>
      </w:r>
      <w:r>
        <w:rPr>
          <w:color w:val="555555"/>
          <w:sz w:val="20"/>
        </w:rPr>
        <w:t>Describe the vulnerability or weakness in your own words — plain English, no jargon. A non-technical reader should completely understand what went wrong.</w:t>
      </w:r>
    </w:p>
    <w:p>
      <w:r>
        <w:rPr>
          <w:color w:val="CCCCCC"/>
          <w:sz w:val="18"/>
        </w:rPr>
        <w:t>__________________________________________________________________________________________</w:t>
      </w:r>
    </w:p>
    <w:p>
      <w:r>
        <w:rPr>
          <w:color w:val="CCCCCC"/>
          <w:sz w:val="18"/>
        </w:rPr>
        <w:t>__________________________________________________________________________________________</w:t>
      </w:r>
    </w:p>
    <w:p>
      <w:r>
        <w:rPr>
          <w:color w:val="CCCCCC"/>
          <w:sz w:val="18"/>
        </w:rPr>
        <w:t>__________________________________________________________________________________________</w:t>
      </w:r>
    </w:p>
    <w:p>
      <w:r>
        <w:rPr>
          <w:color w:val="CCCCCC"/>
          <w:sz w:val="18"/>
        </w:rPr>
        <w:t>__________________________________________________________________________________________</w:t>
      </w:r>
    </w:p>
    <w:p/>
    <w:p>
      <w:r>
        <w:rPr>
          <w:b/>
          <w:color w:val="EE2207"/>
          <w:sz w:val="20"/>
        </w:rPr>
        <w:t xml:space="preserve">[10 pts]  </w:t>
      </w:r>
      <w:r>
        <w:rPr>
          <w:color w:val="555555"/>
          <w:sz w:val="20"/>
        </w:rPr>
        <w:t>When was the official patch or fix released? How much time passed between the fix being available and the breach occurring? What does that timeline tell you about the organization's security practices?</w:t>
      </w:r>
    </w:p>
    <w:p>
      <w:r>
        <w:rPr>
          <w:color w:val="CCCCCC"/>
          <w:sz w:val="18"/>
        </w:rPr>
        <w:t>__________________________________________________________________________________________</w:t>
      </w:r>
    </w:p>
    <w:p>
      <w:r>
        <w:rPr>
          <w:color w:val="CCCCCC"/>
          <w:sz w:val="18"/>
        </w:rPr>
        <w:t>__________________________________________________________________________________________</w:t>
      </w:r>
    </w:p>
    <w:p>
      <w:r>
        <w:rPr>
          <w:color w:val="CCCCCC"/>
          <w:sz w:val="18"/>
        </w:rPr>
        <w:t>__________________________________________________________________________________________</w:t>
      </w:r>
    </w:p>
    <w:p>
      <w:r>
        <w:rPr>
          <w:color w:val="CCCCCC"/>
          <w:sz w:val="18"/>
        </w:rPr>
        <w:t>__________________________________________________________________________________________</w:t>
      </w:r>
    </w:p>
    <w:p/>
    <w:p>
      <w:r>
        <w:rPr>
          <w:b/>
          <w:color w:val="EE2207"/>
          <w:sz w:val="20"/>
        </w:rPr>
        <w:t xml:space="preserve">[10 pts]  </w:t>
      </w:r>
      <w:r>
        <w:rPr>
          <w:color w:val="555555"/>
          <w:sz w:val="20"/>
        </w:rPr>
        <w:t>Who was involved in containing this incident? What specific actions were taken? How long did full containment take?</w:t>
      </w:r>
    </w:p>
    <w:p>
      <w:r>
        <w:rPr>
          <w:color w:val="CCCCCC"/>
          <w:sz w:val="18"/>
        </w:rPr>
        <w:t>__________________________________________________________________________________________</w:t>
      </w:r>
    </w:p>
    <w:p>
      <w:r>
        <w:rPr>
          <w:color w:val="CCCCCC"/>
          <w:sz w:val="18"/>
        </w:rPr>
        <w:t>__________________________________________________________________________________________</w:t>
      </w:r>
    </w:p>
    <w:p>
      <w:r>
        <w:rPr>
          <w:color w:val="CCCCCC"/>
          <w:sz w:val="18"/>
        </w:rPr>
        <w:t>__________________________________________________________________________________________</w:t>
      </w:r>
    </w:p>
    <w:p>
      <w:r>
        <w:rPr>
          <w:color w:val="CCCCCC"/>
          <w:sz w:val="18"/>
        </w:rPr>
        <w:t>__________________________________________________________________________________________</w:t>
      </w:r>
    </w:p>
    <w:p/>
    <w:p>
      <w:r>
        <w:rPr>
          <w:b/>
          <w:color w:val="EE2207"/>
          <w:sz w:val="20"/>
        </w:rPr>
        <w:t xml:space="preserve">[10 pts]  </w:t>
      </w:r>
      <w:r>
        <w:rPr>
          <w:color w:val="555555"/>
          <w:sz w:val="20"/>
        </w:rPr>
        <w:t>List your 3 most critical "From Here On Out" recommendations for any organization that uses similar technology. For each, explain specifically WHY it would have prevented or reduced this breach.</w:t>
      </w:r>
    </w:p>
    <w:p>
      <w:r>
        <w:rPr>
          <w:color w:val="CCCCCC"/>
          <w:sz w:val="18"/>
        </w:rPr>
        <w:t>__________________________________________________________________________________________</w:t>
      </w:r>
    </w:p>
    <w:p>
      <w:r>
        <w:rPr>
          <w:color w:val="CCCCCC"/>
          <w:sz w:val="18"/>
        </w:rPr>
        <w:t>__________________________________________________________________________________________</w:t>
      </w:r>
    </w:p>
    <w:p>
      <w:r>
        <w:rPr>
          <w:color w:val="CCCCCC"/>
          <w:sz w:val="18"/>
        </w:rPr>
        <w:t>__________________________________________________________________________________________</w:t>
      </w:r>
    </w:p>
    <w:p>
      <w:r>
        <w:rPr>
          <w:color w:val="CCCCCC"/>
          <w:sz w:val="18"/>
        </w:rPr>
        <w:t>__________________________________________________________________________________________</w:t>
      </w:r>
    </w:p>
    <w:p/>
    <w:p>
      <w:r>
        <w:rPr>
          <w:b/>
          <w:color w:val="1A1A2E"/>
          <w:sz w:val="26"/>
        </w:rPr>
        <w:t>REFERENCES &amp; RESOURCES</w:t>
      </w:r>
    </w:p>
    <w:p>
      <w:pPr>
        <w:pStyle w:val="ListBullet"/>
      </w:pPr>
      <w:r>
        <w:rPr>
          <w:color w:val="555555"/>
          <w:sz w:val="20"/>
        </w:rPr>
        <w:t>U.S. Senate Commerce Committee: "A Kill Chain Analysis of the 2013 Target Data Breach" (2014)</w:t>
      </w:r>
    </w:p>
    <w:p>
      <w:pPr>
        <w:pStyle w:val="ListBullet"/>
      </w:pPr>
      <w:r>
        <w:rPr>
          <w:color w:val="555555"/>
          <w:sz w:val="20"/>
        </w:rPr>
        <w:t>Krebs on Security: "Target Hackers Broke in Via HVAC Company" — krebsonsecurity.com</w:t>
      </w:r>
    </w:p>
    <w:p>
      <w:pPr>
        <w:pStyle w:val="ListBullet"/>
      </w:pPr>
      <w:r>
        <w:rPr>
          <w:color w:val="555555"/>
          <w:sz w:val="20"/>
        </w:rPr>
        <w:t>CISA Alert AA18-336A: Point-of-Sale Malware — cisa.gov</w:t>
      </w:r>
    </w:p>
    <w:p>
      <w:pPr>
        <w:pStyle w:val="ListBullet"/>
      </w:pPr>
      <w:r>
        <w:rPr>
          <w:color w:val="555555"/>
          <w:sz w:val="20"/>
        </w:rPr>
        <w:t>MITRE ATT&amp;CK: attack.mitre.org — search T1566, T1078, T1041</w:t>
      </w:r>
    </w:p>
    <w:p>
      <w:pPr>
        <w:pStyle w:val="ListBullet"/>
      </w:pPr>
      <w:r>
        <w:rPr>
          <w:color w:val="555555"/>
          <w:sz w:val="20"/>
        </w:rPr>
        <w:t>NIST Cybersecurity Framework: nist.gov/cyberframework</w:t>
      </w:r>
    </w:p>
    <w:p>
      <w:pPr>
        <w:pStyle w:val="ListBullet"/>
      </w:pPr>
      <w:r>
        <w:rPr>
          <w:color w:val="555555"/>
          <w:sz w:val="20"/>
        </w:rPr>
        <w:t>PCI Security Standards: pcisecuritystandards.org</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