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D0DD3" w14:textId="77777777" w:rsidR="00405167" w:rsidRPr="00405167" w:rsidRDefault="00405167" w:rsidP="00516308">
      <w:pPr>
        <w:ind w:left="2880"/>
        <w:rPr>
          <w:b/>
          <w:bCs/>
        </w:rPr>
      </w:pPr>
      <w:r w:rsidRPr="00405167">
        <w:rPr>
          <w:b/>
          <w:bCs/>
        </w:rPr>
        <w:t>Business Rules and Assumptions</w:t>
      </w:r>
    </w:p>
    <w:p w14:paraId="12E8347E" w14:textId="77777777" w:rsidR="00405167" w:rsidRPr="00405167" w:rsidRDefault="00405167" w:rsidP="00405167">
      <w:pPr>
        <w:numPr>
          <w:ilvl w:val="0"/>
          <w:numId w:val="2"/>
        </w:numPr>
      </w:pPr>
      <w:r w:rsidRPr="00405167">
        <w:rPr>
          <w:b/>
          <w:bCs/>
        </w:rPr>
        <w:t>Employee Scope &amp; Time Tracking:</w:t>
      </w:r>
      <w:r w:rsidRPr="00405167">
        <w:br/>
        <w:t>Only the named administrative and executive employees (owners, managers, department heads, and key staff) are included in this database; production workers are not tracked. Employee hours are recorded in two-week pay periods, with each record linked to the appropriate fiscal quarter.</w:t>
      </w:r>
    </w:p>
    <w:p w14:paraId="71327B45" w14:textId="77777777" w:rsidR="00405167" w:rsidRPr="00405167" w:rsidRDefault="00405167" w:rsidP="00405167">
      <w:pPr>
        <w:numPr>
          <w:ilvl w:val="0"/>
          <w:numId w:val="2"/>
        </w:numPr>
      </w:pPr>
      <w:r w:rsidRPr="00405167">
        <w:rPr>
          <w:b/>
          <w:bCs/>
        </w:rPr>
        <w:t>Suppliers, Orders, and Supply Inventory:</w:t>
      </w:r>
      <w:r w:rsidRPr="00405167">
        <w:br/>
        <w:t>Each supplier can offer multiple supply products (e.g., bottles, corks, labels). Each supply order is placed with a single supplier and records the products ordered, quantities, expected delivery date, and actual delivery date. Supply inventory is tracked by the system, increasing with received orders and decreasing as items are used in production.</w:t>
      </w:r>
    </w:p>
    <w:p w14:paraId="38AFFA6E" w14:textId="77777777" w:rsidR="00405167" w:rsidRPr="00405167" w:rsidRDefault="00405167" w:rsidP="00405167">
      <w:pPr>
        <w:numPr>
          <w:ilvl w:val="0"/>
          <w:numId w:val="2"/>
        </w:numPr>
      </w:pPr>
      <w:r w:rsidRPr="00405167">
        <w:rPr>
          <w:b/>
          <w:bCs/>
        </w:rPr>
        <w:t>Wine Inventory:</w:t>
      </w:r>
      <w:r w:rsidRPr="00405167">
        <w:br/>
        <w:t>Inventory for each wine type is tracked by the number of cases available. Wine inventory is automatically updated both when production is completed and when shipments to distributors are made.</w:t>
      </w:r>
    </w:p>
    <w:p w14:paraId="52272B3F" w14:textId="77777777" w:rsidR="00405167" w:rsidRPr="00405167" w:rsidRDefault="00405167" w:rsidP="00405167">
      <w:pPr>
        <w:numPr>
          <w:ilvl w:val="0"/>
          <w:numId w:val="2"/>
        </w:numPr>
      </w:pPr>
      <w:r w:rsidRPr="00405167">
        <w:rPr>
          <w:b/>
          <w:bCs/>
        </w:rPr>
        <w:t>Distributor Orders:</w:t>
      </w:r>
      <w:r w:rsidRPr="00405167">
        <w:br/>
        <w:t>Distributors may order multiple types of wine in a single order. Each wine in an order records the wine type, quantity, shipment date, and, when applicable, a shipment tracking number.</w:t>
      </w:r>
    </w:p>
    <w:p w14:paraId="43B2EF32" w14:textId="6C872E89" w:rsidR="00405167" w:rsidRPr="00405167" w:rsidRDefault="00405167" w:rsidP="00405167">
      <w:pPr>
        <w:numPr>
          <w:ilvl w:val="0"/>
          <w:numId w:val="2"/>
        </w:numPr>
      </w:pPr>
      <w:r w:rsidRPr="00405167">
        <w:rPr>
          <w:b/>
          <w:bCs/>
        </w:rPr>
        <w:lastRenderedPageBreak/>
        <w:t>Database Integrity:</w:t>
      </w:r>
      <w:r w:rsidRPr="00405167">
        <w:br/>
        <w:t xml:space="preserve">All primary key fields for each entity are </w:t>
      </w:r>
      <w:proofErr w:type="gramStart"/>
      <w:r w:rsidRPr="00405167">
        <w:t>auto-incrementing</w:t>
      </w:r>
      <w:proofErr w:type="gramEnd"/>
      <w:r w:rsidRPr="00405167">
        <w:t xml:space="preserve"> and unique</w:t>
      </w:r>
      <w:r w:rsidR="008C612E">
        <w:t>, except for the junction tables.</w:t>
      </w:r>
    </w:p>
    <w:p w14:paraId="428F2CCD" w14:textId="77777777" w:rsidR="00405167" w:rsidRPr="00405167" w:rsidRDefault="00405167" w:rsidP="00405167">
      <w:pPr>
        <w:numPr>
          <w:ilvl w:val="0"/>
          <w:numId w:val="2"/>
        </w:numPr>
      </w:pPr>
      <w:r w:rsidRPr="00405167">
        <w:rPr>
          <w:b/>
          <w:bCs/>
        </w:rPr>
        <w:t>Fiscal Calendar:</w:t>
      </w:r>
      <w:r w:rsidRPr="00405167">
        <w:br/>
        <w:t>The winery’s fiscal calendar is aligned with the standard calendar year (January 1 to December 31).</w:t>
      </w:r>
    </w:p>
    <w:p w14:paraId="53032FB8" w14:textId="74E31CFE" w:rsidR="00AC58B1" w:rsidRPr="00405167" w:rsidRDefault="008C612E" w:rsidP="00405167">
      <w:r w:rsidRPr="008C612E">
        <w:rPr>
          <w:noProof/>
        </w:rPr>
        <w:drawing>
          <wp:inline distT="0" distB="0" distL="0" distR="0" wp14:anchorId="47DC3954" wp14:editId="5B6F673F">
            <wp:extent cx="5943600" cy="3933825"/>
            <wp:effectExtent l="0" t="0" r="0" b="9525"/>
            <wp:docPr id="118256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1850" name=""/>
                    <pic:cNvPicPr/>
                  </pic:nvPicPr>
                  <pic:blipFill>
                    <a:blip r:embed="rId7"/>
                    <a:stretch>
                      <a:fillRect/>
                    </a:stretch>
                  </pic:blipFill>
                  <pic:spPr>
                    <a:xfrm>
                      <a:off x="0" y="0"/>
                      <a:ext cx="5943600" cy="3933825"/>
                    </a:xfrm>
                    <a:prstGeom prst="rect">
                      <a:avLst/>
                    </a:prstGeom>
                  </pic:spPr>
                </pic:pic>
              </a:graphicData>
            </a:graphic>
          </wp:inline>
        </w:drawing>
      </w:r>
    </w:p>
    <w:sectPr w:rsidR="00AC58B1" w:rsidRPr="00405167" w:rsidSect="00AD31E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3ADB5" w14:textId="77777777" w:rsidR="00631795" w:rsidRDefault="00631795" w:rsidP="00FF4694">
      <w:pPr>
        <w:spacing w:after="0" w:line="240" w:lineRule="auto"/>
      </w:pPr>
      <w:r>
        <w:separator/>
      </w:r>
    </w:p>
  </w:endnote>
  <w:endnote w:type="continuationSeparator" w:id="0">
    <w:p w14:paraId="7AAA9E52" w14:textId="77777777" w:rsidR="00631795" w:rsidRDefault="00631795" w:rsidP="00FF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A8DBC" w14:textId="77777777" w:rsidR="00631795" w:rsidRDefault="00631795" w:rsidP="00FF4694">
      <w:pPr>
        <w:spacing w:after="0" w:line="240" w:lineRule="auto"/>
      </w:pPr>
      <w:r>
        <w:separator/>
      </w:r>
    </w:p>
  </w:footnote>
  <w:footnote w:type="continuationSeparator" w:id="0">
    <w:p w14:paraId="14E3D9BB" w14:textId="77777777" w:rsidR="00631795" w:rsidRDefault="00631795" w:rsidP="00FF4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3C353" w14:textId="1EA8C1E0" w:rsidR="00AD31EB" w:rsidRDefault="00AD31EB" w:rsidP="00AD31EB">
    <w:pPr>
      <w:pStyle w:val="Header"/>
    </w:pPr>
    <w:r>
      <w:t>Wine About It Group</w:t>
    </w:r>
  </w:p>
  <w:p w14:paraId="3E094D93" w14:textId="77777777" w:rsidR="00AD31EB" w:rsidRDefault="00AD31EB" w:rsidP="00AD31EB">
    <w:pPr>
      <w:pStyle w:val="Header"/>
    </w:pPr>
    <w:r>
      <w:t>William Stearns &amp; Colby King</w:t>
    </w:r>
  </w:p>
  <w:p w14:paraId="05F1D526" w14:textId="77777777" w:rsidR="00AD31EB" w:rsidRDefault="00AD31EB" w:rsidP="00AD31EB">
    <w:pPr>
      <w:pStyle w:val="Header"/>
    </w:pPr>
    <w:r>
      <w:t>CSD 310 Case Study Milestone 1</w:t>
    </w:r>
  </w:p>
  <w:p w14:paraId="298AD6FE" w14:textId="77777777" w:rsidR="00AD31EB" w:rsidRDefault="00AD31EB" w:rsidP="00AD31EB">
    <w:pPr>
      <w:pStyle w:val="Header"/>
    </w:pPr>
    <w:r>
      <w:t>5-4-25</w:t>
    </w:r>
  </w:p>
  <w:p w14:paraId="0FAD0305" w14:textId="77777777" w:rsidR="00AD31EB" w:rsidRDefault="00AD3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C4F20"/>
    <w:multiLevelType w:val="hybridMultilevel"/>
    <w:tmpl w:val="DF70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66EFC"/>
    <w:multiLevelType w:val="multilevel"/>
    <w:tmpl w:val="2410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308115">
    <w:abstractNumId w:val="0"/>
  </w:num>
  <w:num w:numId="2" w16cid:durableId="1260719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4E"/>
    <w:rsid w:val="000126AC"/>
    <w:rsid w:val="000E67B5"/>
    <w:rsid w:val="001A0356"/>
    <w:rsid w:val="00295415"/>
    <w:rsid w:val="00372C04"/>
    <w:rsid w:val="00405167"/>
    <w:rsid w:val="00424A2E"/>
    <w:rsid w:val="00516308"/>
    <w:rsid w:val="006269C3"/>
    <w:rsid w:val="00631795"/>
    <w:rsid w:val="00861C0A"/>
    <w:rsid w:val="008C612E"/>
    <w:rsid w:val="009B6F87"/>
    <w:rsid w:val="00AC58B1"/>
    <w:rsid w:val="00AD31EB"/>
    <w:rsid w:val="00AE3FE0"/>
    <w:rsid w:val="00B96C3E"/>
    <w:rsid w:val="00BE7DC1"/>
    <w:rsid w:val="00C55649"/>
    <w:rsid w:val="00DC34FC"/>
    <w:rsid w:val="00E81D02"/>
    <w:rsid w:val="00EA0C40"/>
    <w:rsid w:val="00F62B4E"/>
    <w:rsid w:val="00FF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A804"/>
  <w15:chartTrackingRefBased/>
  <w15:docId w15:val="{2DF682ED-6E2A-49D9-99DD-5847A923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B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B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2B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2B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2B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2B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2B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B4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B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2B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2B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2B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2B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2B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2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B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B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2B4E"/>
    <w:pPr>
      <w:spacing w:before="160"/>
      <w:jc w:val="center"/>
    </w:pPr>
    <w:rPr>
      <w:i/>
      <w:iCs/>
      <w:color w:val="404040" w:themeColor="text1" w:themeTint="BF"/>
    </w:rPr>
  </w:style>
  <w:style w:type="character" w:customStyle="1" w:styleId="QuoteChar">
    <w:name w:val="Quote Char"/>
    <w:basedOn w:val="DefaultParagraphFont"/>
    <w:link w:val="Quote"/>
    <w:uiPriority w:val="29"/>
    <w:rsid w:val="00F62B4E"/>
    <w:rPr>
      <w:i/>
      <w:iCs/>
      <w:color w:val="404040" w:themeColor="text1" w:themeTint="BF"/>
    </w:rPr>
  </w:style>
  <w:style w:type="paragraph" w:styleId="ListParagraph">
    <w:name w:val="List Paragraph"/>
    <w:basedOn w:val="Normal"/>
    <w:uiPriority w:val="34"/>
    <w:qFormat/>
    <w:rsid w:val="00F62B4E"/>
    <w:pPr>
      <w:ind w:left="720"/>
      <w:contextualSpacing/>
    </w:pPr>
  </w:style>
  <w:style w:type="character" w:styleId="IntenseEmphasis">
    <w:name w:val="Intense Emphasis"/>
    <w:basedOn w:val="DefaultParagraphFont"/>
    <w:uiPriority w:val="21"/>
    <w:qFormat/>
    <w:rsid w:val="00F62B4E"/>
    <w:rPr>
      <w:i/>
      <w:iCs/>
      <w:color w:val="0F4761" w:themeColor="accent1" w:themeShade="BF"/>
    </w:rPr>
  </w:style>
  <w:style w:type="paragraph" w:styleId="IntenseQuote">
    <w:name w:val="Intense Quote"/>
    <w:basedOn w:val="Normal"/>
    <w:next w:val="Normal"/>
    <w:link w:val="IntenseQuoteChar"/>
    <w:uiPriority w:val="30"/>
    <w:qFormat/>
    <w:rsid w:val="00F62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B4E"/>
    <w:rPr>
      <w:i/>
      <w:iCs/>
      <w:color w:val="0F4761" w:themeColor="accent1" w:themeShade="BF"/>
    </w:rPr>
  </w:style>
  <w:style w:type="character" w:styleId="IntenseReference">
    <w:name w:val="Intense Reference"/>
    <w:basedOn w:val="DefaultParagraphFont"/>
    <w:uiPriority w:val="32"/>
    <w:qFormat/>
    <w:rsid w:val="00F62B4E"/>
    <w:rPr>
      <w:b/>
      <w:bCs/>
      <w:smallCaps/>
      <w:color w:val="0F4761" w:themeColor="accent1" w:themeShade="BF"/>
      <w:spacing w:val="5"/>
    </w:rPr>
  </w:style>
  <w:style w:type="paragraph" w:styleId="Header">
    <w:name w:val="header"/>
    <w:basedOn w:val="Normal"/>
    <w:link w:val="HeaderChar"/>
    <w:uiPriority w:val="99"/>
    <w:unhideWhenUsed/>
    <w:rsid w:val="00FF4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694"/>
  </w:style>
  <w:style w:type="paragraph" w:styleId="Footer">
    <w:name w:val="footer"/>
    <w:basedOn w:val="Normal"/>
    <w:link w:val="FooterChar"/>
    <w:uiPriority w:val="99"/>
    <w:unhideWhenUsed/>
    <w:rsid w:val="00FF4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575545">
      <w:bodyDiv w:val="1"/>
      <w:marLeft w:val="0"/>
      <w:marRight w:val="0"/>
      <w:marTop w:val="0"/>
      <w:marBottom w:val="0"/>
      <w:divBdr>
        <w:top w:val="none" w:sz="0" w:space="0" w:color="auto"/>
        <w:left w:val="none" w:sz="0" w:space="0" w:color="auto"/>
        <w:bottom w:val="none" w:sz="0" w:space="0" w:color="auto"/>
        <w:right w:val="none" w:sz="0" w:space="0" w:color="auto"/>
      </w:divBdr>
    </w:div>
    <w:div w:id="190240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Stearns</dc:creator>
  <cp:keywords/>
  <dc:description/>
  <cp:lastModifiedBy>Will Stearns</cp:lastModifiedBy>
  <cp:revision>6</cp:revision>
  <dcterms:created xsi:type="dcterms:W3CDTF">2025-05-03T09:47:00Z</dcterms:created>
  <dcterms:modified xsi:type="dcterms:W3CDTF">2025-05-05T04:34:00Z</dcterms:modified>
</cp:coreProperties>
</file>