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M0–M4 done</w:t>
            </w:r>
            <w:r>
              <w:t xml:space="preserve"> (standalone chrome, install/A2HS, device QA) —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>. M5–M7 need production HTTPS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models/bot.py</w:t>
            </w:r>
          </w:p>
        </w:tc>
        <w:tc>
          <w:tcPr>
            <w:tcW w:type="dxa" w:w="2880"/>
          </w:tcPr>
          <w:p>
            <w:r/>
            <w:r>
              <w:t xml:space="preserve">Daily MCQ + friend leaderboard;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feed card (E1)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4320"/>
          </w:tcPr>
          <w:p>
            <w:r/>
            <w:r>
              <w:t>Avatar / buddy visual tokens for E2–E3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