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2026-07-31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 xml:space="preserve">: product goals, system architecture, major features, data model, and how the pieces fit together. For API contracts see </w:t>
      </w:r>
      <w:r>
        <w:rPr>
          <w:rFonts w:ascii="Consolas" w:hAnsi="Consolas"/>
          <w:sz w:val="20"/>
        </w:rPr>
        <w:t>docs/API.md</w:t>
      </w:r>
      <w:r>
        <w:t xml:space="preserve">. For deployment see </w:t>
      </w:r>
      <w:r>
        <w:rPr>
          <w:rFonts w:ascii="Consolas" w:hAnsi="Consolas"/>
          <w:sz w:val="20"/>
        </w:rPr>
        <w:t>docs/DEPLOY.md</w:t>
      </w:r>
      <w:r>
        <w:t xml:space="preserve">. For planned work see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>Flask ≥3.0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(~7,600 lines)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; schema init inline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≥1.12</w:t>
            </w:r>
          </w:p>
        </w:tc>
        <w:tc>
          <w:tcPr>
            <w:tcW w:type="dxa" w:w="2880"/>
          </w:tcPr>
          <w:p>
            <w:r/>
            <w:r>
              <w:t>Symbolic equivalence for algebra, surds, quadratics,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>Offline shell; API always network-only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rFonts w:ascii="Consolas" w:hAnsi="Consolas"/>
          <w:sz w:val="20"/>
        </w:rPr>
        <w:t>last_problem_payload</w:t>
      </w:r>
      <w:r>
        <w:t xml:space="preserve"> (web) or returned in API JSON.</w:t>
      </w:r>
    </w:p>
    <w:p>
      <w:pPr>
        <w:pStyle w:val="ListNumber"/>
      </w:pPr>
      <w:r>
        <w:rPr>
          <w:b/>
        </w:rPr>
        <w:t>MCQ:</w:t>
      </w:r>
      <w:r>
        <w:t xml:space="preserve"> client posts answer → </w:t>
      </w:r>
      <w:r>
        <w:rPr>
          <w:rFonts w:ascii="Consolas" w:hAnsi="Consolas"/>
          <w:sz w:val="20"/>
        </w:rPr>
        <w:t>POST /api/v1/generator/mcq-answer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 xml:space="preserve"> in </w:t>
      </w:r>
      <w:r>
        <w:rPr>
          <w:rFonts w:ascii="Consolas" w:hAnsi="Consolas"/>
          <w:sz w:val="20"/>
        </w:rPr>
        <w:t>generators/shared/answer_checkers.py</w:t>
      </w:r>
      <w:r>
        <w:t>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>SQLite database (local/dev;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>).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</w:p>
        </w:tc>
        <w:tc>
          <w:tcPr>
            <w:tcW w:type="dxa" w:w="2880"/>
          </w:tcPr>
          <w:p>
            <w:r/>
            <w:r>
              <w:t>Daily MCQ + friend leaderboard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>Web forms use CSRF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Pyodide lessons add COOP/COEP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buckets per user/IP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>HttpOnly, SameSite=Lax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disables rate limits (dev/smoke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Planned features (including teacher/class mode)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Problem_Bank_AI_Handoff_Plan.md</w:t>
            </w:r>
            <w:r>
              <w:t xml:space="preserve"> (parent dir)</w:t>
            </w:r>
          </w:p>
        </w:tc>
        <w:tc>
          <w:tcPr>
            <w:tcW w:type="dxa" w:w="4320"/>
          </w:tcPr>
          <w:p>
            <w:r/>
            <w:r>
              <w:t>Agent handoff: auto-correct playbook, Phase G order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