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三模式检索实测速查卡（2026-09-27）</w:t>
      </w:r>
    </w:p>
    <w:p>
      <w:r>
        <w:t>硬件与引擎：判决引擎 Laya 部署于 backend/.venv（MinerU 环境），GPU 为 NVIDIA GeForce RTX 4070 Ti SUPER（16GB），torch 版本 2.12.1+cu130。模型文件位于 model/laya。</w:t>
      </w:r>
    </w:p>
    <w:p>
      <w:r>
        <w:t>单段判决延迟：GPU 热身后单段判决约 0.047 秒；CPU 基线约 2 秒每段，约合 40 倍差距。首次判决含内核编译预热约 9.5 秒。</w:t>
      </w:r>
    </w:p>
    <w:p>
      <w:r>
        <w:t>三模式实测（q1 英文方法题 / q2 中文跨语言题）：模式A向量优先 q1 耗时 25.5 秒、q2 耗时 24.3 秒；模式B图书管理员 q1 耗时 25.1 秒、q2 耗时 10.1 秒；模式C混合并行 q1 耗时 68.6 秒、q2 耗时 64.2 秒。</w:t>
      </w:r>
    </w:p>
    <w:p>
      <w:r>
        <w:t>总体结论：六臂全部命中金标文档、全部真实引擎判决；CPU 基线总耗时 1620 秒，GPU 轮总耗时 218 秒，整体提速 7.4 倍。唯一数值漂移：C 模式 q2 结果文档由 39 降为 38（一个临界文档落到阈值外），金标不受影响。</w:t>
      </w:r>
    </w:p>
    <w:p>
      <w:r>
        <w:t>工程约定：判决脚本必须使用 backend/.venv 的 Python 运行（宿主 laya 包）；换用无 laya 的解释器会以 JevUnavailable 失败关闭，绝不静默降级。</w:t>
      </w:r>
    </w:p>
  </w:body>
</w:document>
</file>