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Judge-score reranking drops Hit@5 0.94 to 0.44; fusion order restores 0.94</w:t>
      </w:r>
    </w:p>
    <w:p>
      <w:pPr>
        <w:pStyle w:val="ListBullet"/>
      </w:pPr>
      <w:r>
        <w:t>Verifier scores that pass a filter are not thereby safe as rankers</w:t>
      </w:r>
    </w:p>
    <w:p>
      <w:pPr>
        <w:pStyle w:val="ListBullet"/>
      </w:pPr>
      <w:r>
        <w:t>Content-informed acquisition connects KB state with answer evidence</w:t>
      </w:r>
    </w:p>
    <w:p>
      <w:pPr>
        <w:pStyle w:val="ListBullet"/>
      </w:pPr>
      <w:r>
        <w:t>Gold-ID, keyword and citation-marker checks are reported separately</w:t>
      </w:r>
    </w:p>
    <w:p>
      <w:pPr>
        <w:pStyle w:val="ListBullet"/>
      </w:pPr>
      <w:r>
        <w:t>Catalog pagination repaired a reproduced transport failure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