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jc w:val="center"/>
      </w:pPr>
      <w:r>
        <w:rPr>
          <w:rFonts w:ascii="Noto Sans CJK KR" w:hAnsi="Noto Sans CJK KR" w:eastAsia="Noto Sans CJK KR"/>
          <w:b/>
          <w:color w:val="17365D"/>
          <w:sz w:val="48"/>
        </w:rPr>
        <w:t>enterprise-knowledge-loop</w:t>
      </w:r>
    </w:p>
    <w:p>
      <w:pPr>
        <w:jc w:val="center"/>
      </w:pPr>
      <w:r>
        <w:rPr>
          <w:rFonts w:ascii="Noto Sans CJK KR" w:hAnsi="Noto Sans CJK KR" w:eastAsia="Noto Sans CJK KR"/>
          <w:b/>
          <w:color w:val="2F75B5"/>
          <w:sz w:val="30"/>
        </w:rPr>
        <w:t>Concept &amp; Composition v1</w:t>
      </w:r>
    </w:p>
    <w:p>
      <w:pPr>
        <w:jc w:val="center"/>
      </w:pPr>
      <w:r>
        <w:rPr>
          <w:rFonts w:ascii="Noto Sans CJK KR" w:hAnsi="Noto Sans CJK KR" w:eastAsia="Noto Sans CJK KR"/>
          <w:b w:val="0"/>
          <w:color w:val="2E7D7A"/>
          <w:sz w:val="21"/>
        </w:rPr>
        <w:t>Git 1차 공개용 · DB Schema / ER Model / 상세 모델링 제외</w:t>
      </w:r>
    </w:p>
    <w:p>
      <w:pPr>
        <w:spacing w:before="360" w:after="280" w:line="288" w:lineRule="auto"/>
        <w:jc w:val="center"/>
      </w:pPr>
      <w:r>
        <w:rPr>
          <w:rFonts w:ascii="Noto Sans CJK KR" w:hAnsi="Noto Sans CJK KR" w:eastAsia="Noto Sans CJK KR"/>
          <w:b/>
          <w:color w:val="17365D"/>
          <w:sz w:val="22"/>
        </w:rPr>
        <w:t>사내 문서와 VOC 처리 경험을 사람이 검증한 기업 지식으로 전환하고, 사용자의 현재 권한 범위 안에서 AI가 안전하게 재사용하는 Enterprise AI Knowledge Platform.</w:t>
      </w:r>
    </w:p>
    <w:p/>
    <w:p>
      <w:pPr>
        <w:spacing w:after="40"/>
      </w:pPr>
      <w:r>
        <w:rPr>
          <w:rFonts w:ascii="Noto Sans CJK KR" w:hAnsi="Noto Sans CJK KR" w:eastAsia="Noto Sans CJK KR"/>
          <w:b/>
          <w:color w:val="2F75B5"/>
          <w:sz w:val="24"/>
        </w:rPr>
        <w:t>Repository Navigation</w:t>
      </w:r>
    </w:p>
    <w:p/>
    <w:p>
      <w:pPr>
        <w:spacing w:after="40"/>
      </w:pPr>
      <w:r>
        <w:rPr>
          <w:rFonts w:ascii="Noto Sans CJK KR" w:hAnsi="Noto Sans CJK KR" w:eastAsia="Noto Sans CJK KR"/>
          <w:b/>
          <w:color w:val="243447"/>
          <w:sz w:val="19"/>
        </w:rPr>
        <w:t>Repository root: enterprise-knowledge-loop/</w:t>
      </w:r>
    </w:p>
    <w:p/>
    <w:p>
      <w:pPr>
        <w:spacing w:after="40"/>
      </w:pPr>
      <w:r>
        <w:rPr>
          <w:rFonts w:ascii="Noto Sans CJK KR" w:hAnsi="Noto Sans CJK KR" w:eastAsia="Noto Sans CJK KR"/>
          <w:b w:val="0"/>
          <w:color w:val="243447"/>
          <w:sz w:val="18"/>
        </w:rPr>
        <w:t>README: README.md</w:t>
      </w:r>
    </w:p>
    <w:p/>
    <w:p>
      <w:pPr>
        <w:spacing w:after="40"/>
      </w:pPr>
      <w:r>
        <w:rPr>
          <w:rFonts w:ascii="Noto Sans CJK KR" w:hAnsi="Noto Sans CJK KR" w:eastAsia="Noto Sans CJK KR"/>
          <w:b w:val="0"/>
          <w:color w:val="243447"/>
          <w:sz w:val="18"/>
        </w:rPr>
        <w:t>Concept Markdown: docs/Enterprise_Knowledge_Loop_Concept_and_Composition_v1.md</w:t>
      </w:r>
    </w:p>
    <w:p/>
    <w:p>
      <w:pPr>
        <w:spacing w:after="40"/>
      </w:pPr>
      <w:r>
        <w:rPr>
          <w:rFonts w:ascii="Noto Sans CJK KR" w:hAnsi="Noto Sans CJK KR" w:eastAsia="Noto Sans CJK KR"/>
          <w:b w:val="0"/>
          <w:color w:val="243447"/>
          <w:sz w:val="18"/>
        </w:rPr>
        <w:t>Concept DOCX: docs/Enterprise_Knowledge_Loop_Concept_and_Composition_v1.docx</w:t>
      </w:r>
    </w:p>
    <w:p/>
    <w:p>
      <w:pPr>
        <w:spacing w:after="40"/>
      </w:pPr>
      <w:r>
        <w:rPr>
          <w:rFonts w:ascii="Noto Sans CJK KR" w:hAnsi="Noto Sans CJK KR" w:eastAsia="Noto Sans CJK KR"/>
          <w:b w:val="0"/>
          <w:color w:val="243447"/>
          <w:sz w:val="18"/>
        </w:rPr>
        <w:t>UI Prototype: prototype/enterprise-knowledge-loop-prototype.html</w:t>
      </w:r>
    </w:p>
    <w:p>
      <w:pPr>
        <w:spacing w:before="160" w:after="100"/>
      </w:pPr>
      <w:r>
        <w:rPr>
          <w:rFonts w:ascii="Noto Sans CJK KR" w:hAnsi="Noto Sans CJK KR" w:eastAsia="Noto Sans CJK KR"/>
          <w:b/>
          <w:color w:val="17365D"/>
          <w:sz w:val="32"/>
        </w:rPr>
        <w:t>1. 프로젝트 한 줄 정의</w:t>
      </w:r>
    </w:p>
    <w:p>
      <w:pPr>
        <w:spacing w:before="0" w:after="80" w:line="288" w:lineRule="auto"/>
      </w:pPr>
      <w:r>
        <w:rPr>
          <w:rFonts w:ascii="Noto Sans CJK KR" w:hAnsi="Noto Sans CJK KR" w:eastAsia="Noto Sans CJK KR"/>
          <w:b w:val="0"/>
          <w:color w:val="243447"/>
          <w:sz w:val="20"/>
        </w:rPr>
        <w:t>Enterprise Knowledge Loop는 사내 문서와 VOC 처리 경험을 사람이 검증한 기업 지식으로 전환하고, 사용자의 현재 권한 범위 안에서 AI가 안전하게 검색·추천·답변하며, 그 결과가 다시 새로운 지식으로 이어지는 엔터프라이즈 지식 순환 플랫폼이다.</w:t>
      </w:r>
    </w:p>
    <w:p>
      <w:pPr>
        <w:spacing w:before="0" w:after="80" w:line="288" w:lineRule="auto"/>
      </w:pPr>
      <w:r>
        <w:rPr>
          <w:rFonts w:ascii="Noto Sans CJK KR" w:hAnsi="Noto Sans CJK KR" w:eastAsia="Noto Sans CJK KR"/>
          <w:b w:val="0"/>
          <w:color w:val="243447"/>
          <w:sz w:val="20"/>
        </w:rPr>
        <w:t>단순 RAG 챗봇이나 VOC 분석 대시보드가 아니라 '기존 지식 활용'과 '업무 중 새 지식 생성'을 하나의 흐름으로 연결한다.</w:t>
      </w:r>
    </w:p>
    <w:p>
      <w:pPr>
        <w:spacing w:before="160" w:after="100"/>
      </w:pPr>
      <w:r>
        <w:rPr>
          <w:rFonts w:ascii="Noto Sans CJK KR" w:hAnsi="Noto Sans CJK KR" w:eastAsia="Noto Sans CJK KR"/>
          <w:b/>
          <w:color w:val="17365D"/>
          <w:sz w:val="32"/>
        </w:rPr>
        <w:t>2. 해결하려는 문제</w:t>
      </w:r>
    </w:p>
    <w:p>
      <w:pPr>
        <w:spacing w:before="0" w:after="80" w:line="288" w:lineRule="auto"/>
      </w:pPr>
      <w:r>
        <w:rPr>
          <w:rFonts w:ascii="Noto Sans CJK KR" w:hAnsi="Noto Sans CJK KR" w:eastAsia="Noto Sans CJK KR"/>
          <w:b w:val="0"/>
          <w:color w:val="243447"/>
          <w:sz w:val="20"/>
        </w:rPr>
        <w:t>매뉴얼과 VOC 처리 이력이 여러 시스템과 담당자에게 흩어져 있다.</w:t>
      </w:r>
    </w:p>
    <w:p>
      <w:pPr>
        <w:spacing w:before="0" w:after="80" w:line="288" w:lineRule="auto"/>
      </w:pPr>
      <w:r>
        <w:rPr>
          <w:rFonts w:ascii="Noto Sans CJK KR" w:hAnsi="Noto Sans CJK KR" w:eastAsia="Noto Sans CJK KR"/>
          <w:b w:val="0"/>
          <w:color w:val="243447"/>
          <w:sz w:val="20"/>
        </w:rPr>
        <w:t>비슷한 문제를 해결한 경험이 메일·메신저·담당자 기억 속에 남아 재사용되지 못한다.</w:t>
      </w:r>
    </w:p>
    <w:p>
      <w:pPr>
        <w:spacing w:before="0" w:after="80" w:line="288" w:lineRule="auto"/>
      </w:pPr>
      <w:r>
        <w:rPr>
          <w:rFonts w:ascii="Noto Sans CJK KR" w:hAnsi="Noto Sans CJK KR" w:eastAsia="Noto Sans CJK KR"/>
          <w:b w:val="0"/>
          <w:color w:val="243447"/>
          <w:sz w:val="20"/>
        </w:rPr>
        <w:t>AI 답변이 어떤 문서와 어떤 버전을 근거로 했는지 불명확할 수 있다.</w:t>
      </w:r>
    </w:p>
    <w:p>
      <w:pPr>
        <w:spacing w:before="0" w:after="80" w:line="288" w:lineRule="auto"/>
      </w:pPr>
      <w:r>
        <w:rPr>
          <w:rFonts w:ascii="Noto Sans CJK KR" w:hAnsi="Noto Sans CJK KR" w:eastAsia="Noto Sans CJK KR"/>
          <w:b w:val="0"/>
          <w:color w:val="243447"/>
          <w:sz w:val="20"/>
        </w:rPr>
        <w:t>민감한 고객 정보나 부서 문서가 AI 검색 과정에서 과도하게 노출될 위험이 있다.</w:t>
      </w:r>
    </w:p>
    <w:p>
      <w:pPr>
        <w:spacing w:before="0" w:after="80" w:line="288" w:lineRule="auto"/>
      </w:pPr>
      <w:r>
        <w:rPr>
          <w:rFonts w:ascii="Noto Sans CJK KR" w:hAnsi="Noto Sans CJK KR" w:eastAsia="Noto Sans CJK KR"/>
          <w:b w:val="0"/>
          <w:color w:val="243447"/>
          <w:sz w:val="20"/>
        </w:rPr>
        <w:t>처리 결과가 공식 지식으로 정리되지 않아 다음 업무에서 같은 조사를 반복한다.</w:t>
      </w:r>
    </w:p>
    <w:p>
      <w:pPr>
        <w:spacing w:before="160" w:after="100"/>
      </w:pPr>
      <w:r>
        <w:rPr>
          <w:rFonts w:ascii="Noto Sans CJK KR" w:hAnsi="Noto Sans CJK KR" w:eastAsia="Noto Sans CJK KR"/>
          <w:b/>
          <w:color w:val="17365D"/>
          <w:sz w:val="32"/>
        </w:rPr>
        <w:t>3. 프로젝트 방향</w:t>
      </w:r>
    </w:p>
    <w:p>
      <w:pPr>
        <w:spacing w:before="100" w:after="100"/>
      </w:pPr>
      <w:r>
        <w:rPr>
          <w:rFonts w:ascii="Noto Sans CJK KR" w:hAnsi="Noto Sans CJK KR" w:eastAsia="Noto Sans CJK KR"/>
          <w:b/>
          <w:color w:val="2F75B5"/>
          <w:sz w:val="24"/>
        </w:rPr>
        <w:t>3.1 AI는 제안하고 사람이 확정한다</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VOC 유형·긴급도·메인/관련 부서·처리 경로 제안</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권한 범위 내 관련 문서와 과거 사례 추천</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답변 초안과 Knowledge 초안 작성</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최종 분류·처리 결정·조치·결과 검증·공식 지식 승인은 사람이 담당</w:t>
      </w:r>
    </w:p>
    <w:p>
      <w:pPr>
        <w:spacing w:before="100" w:after="100"/>
      </w:pPr>
      <w:r>
        <w:rPr>
          <w:rFonts w:ascii="Noto Sans CJK KR" w:hAnsi="Noto Sans CJK KR" w:eastAsia="Noto Sans CJK KR"/>
          <w:b/>
          <w:color w:val="2F75B5"/>
          <w:sz w:val="24"/>
        </w:rPr>
        <w:t>3.2 모든 VOC를 지식화하지 않는다</w:t>
      </w:r>
    </w:p>
    <w:tbl>
      <w:tblPr>
        <w:tblW w:type="auto" w:w="0"/>
        <w:tblLayout w:type="fixed"/>
        <w:tblLook w:firstColumn="1" w:firstRow="1" w:lastColumn="0" w:lastRow="0" w:noHBand="0" w:noVBand="1" w:val="04A0"/>
      </w:tblPr>
      <w:tblGrid>
        <w:gridCol w:w="3400"/>
        <w:gridCol w:w="3400"/>
        <w:gridCol w:w="3400"/>
      </w:tblGrid>
      <w:tr>
        <w:trPr>
          <w:cantSplit/>
        </w:trPr>
        <w:tc>
          <w:tcPr>
            <w:tcW w:type="dxa" w:w="1701"/>
            <w:shd w:fill="17365D"/>
            <w:tcBorders>
              <w:top w:val="single" w:sz="4" w:space="0" w:color="FFFFFF"/>
              <w:left w:val="single" w:sz="4" w:space="0" w:color="FFFFFF"/>
              <w:bottom w:val="single" w:sz="4" w:space="0" w:color="FFFFFF"/>
              <w:right w:val="single" w:sz="4" w:space="0" w:color="FFFFFF"/>
            </w:tcBorders>
          </w:tcPr>
          <w:p>
            <w:pPr>
              <w:jc w:val="center"/>
            </w:pPr>
            <w:r>
              <w:rPr>
                <w:rFonts w:ascii="Noto Sans CJK KR" w:hAnsi="Noto Sans CJK KR" w:eastAsia="Noto Sans CJK KR"/>
                <w:b/>
                <w:color w:val="FFFFFF"/>
                <w:sz w:val="18"/>
              </w:rPr>
              <w:t>경로</w:t>
            </w:r>
          </w:p>
        </w:tc>
        <w:tc>
          <w:tcPr>
            <w:tcW w:type="dxa" w:w="3402"/>
            <w:shd w:fill="17365D"/>
            <w:tcBorders>
              <w:top w:val="single" w:sz="4" w:space="0" w:color="FFFFFF"/>
              <w:left w:val="single" w:sz="4" w:space="0" w:color="FFFFFF"/>
              <w:bottom w:val="single" w:sz="4" w:space="0" w:color="FFFFFF"/>
              <w:right w:val="single" w:sz="4" w:space="0" w:color="FFFFFF"/>
            </w:tcBorders>
          </w:tcPr>
          <w:p>
            <w:pPr>
              <w:jc w:val="center"/>
            </w:pPr>
            <w:r>
              <w:rPr>
                <w:rFonts w:ascii="Noto Sans CJK KR" w:hAnsi="Noto Sans CJK KR" w:eastAsia="Noto Sans CJK KR"/>
                <w:b/>
                <w:color w:val="FFFFFF"/>
                <w:sz w:val="18"/>
              </w:rPr>
              <w:t>목적</w:t>
            </w:r>
          </w:p>
        </w:tc>
        <w:tc>
          <w:tcPr>
            <w:tcW w:type="dxa" w:w="4535"/>
            <w:shd w:fill="17365D"/>
            <w:tcBorders>
              <w:top w:val="single" w:sz="4" w:space="0" w:color="FFFFFF"/>
              <w:left w:val="single" w:sz="4" w:space="0" w:color="FFFFFF"/>
              <w:bottom w:val="single" w:sz="4" w:space="0" w:color="FFFFFF"/>
              <w:right w:val="single" w:sz="4" w:space="0" w:color="FFFFFF"/>
            </w:tcBorders>
          </w:tcPr>
          <w:p>
            <w:pPr>
              <w:jc w:val="center"/>
            </w:pPr>
            <w:r>
              <w:rPr>
                <w:rFonts w:ascii="Noto Sans CJK KR" w:hAnsi="Noto Sans CJK KR" w:eastAsia="Noto Sans CJK KR"/>
                <w:b/>
                <w:color w:val="FFFFFF"/>
                <w:sz w:val="18"/>
              </w:rPr>
              <w:t>대표 상황</w:t>
            </w:r>
          </w:p>
        </w:tc>
      </w:tr>
      <w:tr>
        <w:trPr>
          <w:cantSplit/>
        </w:trPr>
        <w:tc>
          <w:tcPr>
            <w:tcW w:type="dxa" w:w="170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바로 종결</w:t>
            </w:r>
          </w:p>
        </w:tc>
        <w:tc>
          <w:tcPr>
            <w:tcW w:type="dxa" w:w="3402"/>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기존 게시 지식으로 빠르게 해결</w:t>
            </w:r>
          </w:p>
        </w:tc>
        <w:tc>
          <w:tcPr>
            <w:tcW w:type="dxa" w:w="4535"/>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반복적인 사용 문의</w:t>
            </w:r>
          </w:p>
        </w:tc>
      </w:tr>
      <w:tr>
        <w:trPr>
          <w:cantSplit/>
        </w:trPr>
        <w:tc>
          <w:tcPr>
            <w:tcW w:type="dxa" w:w="1701"/>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일반 처리</w:t>
            </w:r>
          </w:p>
        </w:tc>
        <w:tc>
          <w:tcPr>
            <w:tcW w:type="dxa" w:w="3402"/>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업무 처리와 협업은 필요하지만 공식 지식은 불필요</w:t>
            </w:r>
          </w:p>
        </w:tc>
        <w:tc>
          <w:tcPr>
            <w:tcW w:type="dxa" w:w="4535"/>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일회성 오류·일반 협업</w:t>
            </w:r>
          </w:p>
        </w:tc>
      </w:tr>
      <w:tr>
        <w:trPr>
          <w:cantSplit/>
        </w:trPr>
        <w:tc>
          <w:tcPr>
            <w:tcW w:type="dxa" w:w="170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지식화</w:t>
            </w:r>
          </w:p>
        </w:tc>
        <w:tc>
          <w:tcPr>
            <w:tcW w:type="dxa" w:w="3402"/>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재사용 가치가 높은 해결 경험을 공식 Knowledge로 전환</w:t>
            </w:r>
          </w:p>
        </w:tc>
        <w:tc>
          <w:tcPr>
            <w:tcW w:type="dxa" w:w="4535"/>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반복·신규·다부서 문제</w:t>
            </w:r>
          </w:p>
        </w:tc>
      </w:tr>
    </w:tbl>
    <w:p>
      <w:pPr>
        <w:spacing w:after="20"/>
      </w:pPr>
    </w:p>
    <w:p>
      <w:pPr>
        <w:spacing w:before="100" w:after="100"/>
      </w:pPr>
      <w:r>
        <w:rPr>
          <w:rFonts w:ascii="Noto Sans CJK KR" w:hAnsi="Noto Sans CJK KR" w:eastAsia="Noto Sans CJK KR"/>
          <w:b/>
          <w:color w:val="2F75B5"/>
          <w:sz w:val="24"/>
        </w:rPr>
        <w:t>3.3 보안은 검색 이전부터 적용한다</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역할·부서·고객·프로젝트·보안등급·객체 권한을 함께 고려</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Default Deny 원칙</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원문과 정제 지식의 권한 범위 분리</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협업 참여만으로 제한 원문/문서 권한 자동 확대 금지</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지식 배포는 알림/전달이며 권한 부여가 아님</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사용자가 읽을 수 없는 자료는 AI 검색·문맥·출처에도 포함하지 않음</w:t>
      </w:r>
    </w:p>
    <w:p>
      <w:pPr>
        <w:spacing w:before="160" w:after="100"/>
      </w:pPr>
      <w:r>
        <w:rPr>
          <w:rFonts w:ascii="Noto Sans CJK KR" w:hAnsi="Noto Sans CJK KR" w:eastAsia="Noto Sans CJK KR"/>
          <w:b/>
          <w:color w:val="17365D"/>
          <w:sz w:val="32"/>
        </w:rPr>
        <w:t>4. 전체 업무 흐름</w:t>
      </w:r>
    </w:p>
    <w:p>
      <w:pPr>
        <w:spacing w:before="0" w:after="80" w:line="288" w:lineRule="auto"/>
        <w:jc w:val="center"/>
      </w:pPr>
      <w:r>
        <w:rPr>
          <w:rFonts w:ascii="Noto Sans CJK KR" w:hAnsi="Noto Sans CJK KR" w:eastAsia="Noto Sans CJK KR"/>
          <w:b/>
          <w:color w:val="2E7D7A"/>
          <w:sz w:val="21"/>
        </w:rPr>
        <w:t>사내 문서 / VOC → AI 지원 → 사람의 판단 → 검증된 결과 → Knowledge</w:t>
        <w:br/>
        <w:t>→ 권한 기반 RAG → 다음 업무 재사용</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기존 문서는 검토·승인 후 게시 Knowledge로 활용</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VOC는 운영 반입 또는 내부 테스트 접수로 유입</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담당자가 AI 제안을 확인해 Case를 생성</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필요 시 관련 부서가 협업하고 메인 부서가 결과를 취합</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검증된 결과만 지식화</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게시된 지식은 다음 유사 VOC의 근거로 재사용</w:t>
      </w:r>
    </w:p>
    <w:p>
      <w:pPr>
        <w:spacing w:before="160" w:after="100"/>
      </w:pPr>
      <w:r>
        <w:rPr>
          <w:rFonts w:ascii="Noto Sans CJK KR" w:hAnsi="Noto Sans CJK KR" w:eastAsia="Noto Sans CJK KR"/>
          <w:b/>
          <w:color w:val="17365D"/>
          <w:sz w:val="32"/>
        </w:rPr>
        <w:t>5. VOC 유입 방식</w:t>
      </w:r>
    </w:p>
    <w:tbl>
      <w:tblPr>
        <w:tblW w:type="auto" w:w="0"/>
        <w:tblLayout w:type="fixed"/>
        <w:tblLook w:firstColumn="1" w:firstRow="1" w:lastColumn="0" w:lastRow="0" w:noHBand="0" w:noVBand="1" w:val="04A0"/>
      </w:tblPr>
      <w:tblGrid>
        <w:gridCol w:w="3400"/>
        <w:gridCol w:w="3400"/>
        <w:gridCol w:w="3400"/>
      </w:tblGrid>
      <w:tr>
        <w:trPr>
          <w:cantSplit/>
        </w:trPr>
        <w:tc>
          <w:tcPr>
            <w:tcW w:type="dxa" w:w="1701"/>
            <w:shd w:fill="17365D"/>
            <w:tcBorders>
              <w:top w:val="single" w:sz="4" w:space="0" w:color="FFFFFF"/>
              <w:left w:val="single" w:sz="4" w:space="0" w:color="FFFFFF"/>
              <w:bottom w:val="single" w:sz="4" w:space="0" w:color="FFFFFF"/>
              <w:right w:val="single" w:sz="4" w:space="0" w:color="FFFFFF"/>
            </w:tcBorders>
          </w:tcPr>
          <w:p>
            <w:pPr>
              <w:jc w:val="center"/>
            </w:pPr>
            <w:r>
              <w:rPr>
                <w:rFonts w:ascii="Noto Sans CJK KR" w:hAnsi="Noto Sans CJK KR" w:eastAsia="Noto Sans CJK KR"/>
                <w:b/>
                <w:color w:val="FFFFFF"/>
                <w:sz w:val="18"/>
              </w:rPr>
              <w:t>구분</w:t>
            </w:r>
          </w:p>
        </w:tc>
        <w:tc>
          <w:tcPr>
            <w:tcW w:type="dxa" w:w="3969"/>
            <w:shd w:fill="17365D"/>
            <w:tcBorders>
              <w:top w:val="single" w:sz="4" w:space="0" w:color="FFFFFF"/>
              <w:left w:val="single" w:sz="4" w:space="0" w:color="FFFFFF"/>
              <w:bottom w:val="single" w:sz="4" w:space="0" w:color="FFFFFF"/>
              <w:right w:val="single" w:sz="4" w:space="0" w:color="FFFFFF"/>
            </w:tcBorders>
          </w:tcPr>
          <w:p>
            <w:pPr>
              <w:jc w:val="center"/>
            </w:pPr>
            <w:r>
              <w:rPr>
                <w:rFonts w:ascii="Noto Sans CJK KR" w:hAnsi="Noto Sans CJK KR" w:eastAsia="Noto Sans CJK KR"/>
                <w:b/>
                <w:color w:val="FFFFFF"/>
                <w:sz w:val="18"/>
              </w:rPr>
              <w:t>운영 반입</w:t>
            </w:r>
          </w:p>
        </w:tc>
        <w:tc>
          <w:tcPr>
            <w:tcW w:type="dxa" w:w="3969"/>
            <w:shd w:fill="17365D"/>
            <w:tcBorders>
              <w:top w:val="single" w:sz="4" w:space="0" w:color="FFFFFF"/>
              <w:left w:val="single" w:sz="4" w:space="0" w:color="FFFFFF"/>
              <w:bottom w:val="single" w:sz="4" w:space="0" w:color="FFFFFF"/>
              <w:right w:val="single" w:sz="4" w:space="0" w:color="FFFFFF"/>
            </w:tcBorders>
          </w:tcPr>
          <w:p>
            <w:pPr>
              <w:jc w:val="center"/>
            </w:pPr>
            <w:r>
              <w:rPr>
                <w:rFonts w:ascii="Noto Sans CJK KR" w:hAnsi="Noto Sans CJK KR" w:eastAsia="Noto Sans CJK KR"/>
                <w:b/>
                <w:color w:val="FFFFFF"/>
                <w:sz w:val="18"/>
              </w:rPr>
              <w:t>내부 테스트 접수</w:t>
            </w:r>
          </w:p>
        </w:tc>
      </w:tr>
      <w:tr>
        <w:trPr>
          <w:cantSplit/>
        </w:trPr>
        <w:tc>
          <w:tcPr>
            <w:tcW w:type="dxa" w:w="170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목적</w:t>
            </w:r>
          </w:p>
        </w:tc>
        <w:tc>
          <w:tcPr>
            <w:tcW w:type="dxa" w:w="3969"/>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실제 운영 VOC 반입</w:t>
            </w:r>
          </w:p>
        </w:tc>
        <w:tc>
          <w:tcPr>
            <w:tcW w:type="dxa" w:w="3969"/>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기능 검증·포트폴리오 시연</w:t>
            </w:r>
          </w:p>
        </w:tc>
      </w:tr>
      <w:tr>
        <w:trPr>
          <w:cantSplit/>
        </w:trPr>
        <w:tc>
          <w:tcPr>
            <w:tcW w:type="dxa" w:w="1701"/>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입력</w:t>
            </w:r>
          </w:p>
        </w:tc>
        <w:tc>
          <w:tcPr>
            <w:tcW w:type="dxa" w:w="3969"/>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CRM·메일·API·기존 고객지원 채널</w:t>
            </w:r>
          </w:p>
        </w:tc>
        <w:tc>
          <w:tcPr>
            <w:tcW w:type="dxa" w:w="3969"/>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권한 있는 내부 사용자가 가상 VOC 입력</w:t>
            </w:r>
          </w:p>
        </w:tc>
      </w:tr>
      <w:tr>
        <w:trPr>
          <w:cantSplit/>
        </w:trPr>
        <w:tc>
          <w:tcPr>
            <w:tcW w:type="dxa" w:w="170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이후 흐름</w:t>
            </w:r>
          </w:p>
        </w:tc>
        <w:tc>
          <w:tcPr>
            <w:tcW w:type="dxa" w:w="3969"/>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공통 반입 서비스 사용</w:t>
            </w:r>
          </w:p>
        </w:tc>
        <w:tc>
          <w:tcPr>
            <w:tcW w:type="dxa" w:w="3969"/>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공통 반입 서비스 사용</w:t>
            </w:r>
          </w:p>
        </w:tc>
      </w:tr>
      <w:tr>
        <w:trPr>
          <w:cantSplit/>
        </w:trPr>
        <w:tc>
          <w:tcPr>
            <w:tcW w:type="dxa" w:w="1701"/>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주의</w:t>
            </w:r>
          </w:p>
        </w:tc>
        <w:tc>
          <w:tcPr>
            <w:tcW w:type="dxa" w:w="3969"/>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기존 채널을 대체하지 않음</w:t>
            </w:r>
          </w:p>
        </w:tc>
        <w:tc>
          <w:tcPr>
            <w:tcW w:type="dxa" w:w="3969"/>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고객용 공개 Portal이 아님</w:t>
            </w:r>
          </w:p>
        </w:tc>
      </w:tr>
    </w:tbl>
    <w:p>
      <w:pPr>
        <w:spacing w:after="20"/>
      </w:pPr>
    </w:p>
    <w:p>
      <w:pPr>
        <w:spacing w:before="160" w:after="100"/>
      </w:pPr>
      <w:r>
        <w:rPr>
          <w:rFonts w:ascii="Noto Sans CJK KR" w:hAnsi="Noto Sans CJK KR" w:eastAsia="Noto Sans CJK KR"/>
          <w:b/>
          <w:color w:val="17365D"/>
          <w:sz w:val="32"/>
        </w:rPr>
        <w:t>6. VOC 처리와 부서 협업</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한 Case의 최종 책임은 메인 부서 하나가 가진다.</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필요 시 메인 부서가 관련 부서에 협업 업무를 요청한다.</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관련 부서는 조사·의견·작업을 수행하고 메인 부서에 회신한다.</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관련 부서는 전체 Case를 종결하지 않는다.</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협업 요청과 ACL 확대는 서로 다른 행위다.</w:t>
      </w:r>
    </w:p>
    <w:p>
      <w:pPr>
        <w:spacing w:before="160" w:after="100"/>
      </w:pPr>
      <w:r>
        <w:rPr>
          <w:rFonts w:ascii="Noto Sans CJK KR" w:hAnsi="Noto Sans CJK KR" w:eastAsia="Noto Sans CJK KR"/>
          <w:b/>
          <w:color w:val="17365D"/>
          <w:sz w:val="32"/>
        </w:rPr>
        <w:t>7. 업무 중 참고 자료</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AI 추천: 현재 사용자 권한 범위 안에서 관련 문서와 유사 사례를 추천</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직접 찾기: 사용자가 허용된 범위에서 문서/Knowledge 검색</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AI가 추천한 자료와 사람이 실제로 참고·적용한 자료를 구분</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지식화 시 실제 참고 자료 중 공식 근거로 사용할 항목을 사람이 다시 선택</w:t>
      </w:r>
    </w:p>
    <w:p>
      <w:pPr>
        <w:spacing w:before="160" w:after="100"/>
      </w:pPr>
      <w:r>
        <w:rPr>
          <w:rFonts w:ascii="Noto Sans CJK KR" w:hAnsi="Noto Sans CJK KR" w:eastAsia="Noto Sans CJK KR"/>
          <w:b/>
          <w:color w:val="17365D"/>
          <w:sz w:val="32"/>
        </w:rPr>
        <w:t>8. 지식화 흐름</w:t>
      </w:r>
    </w:p>
    <w:p>
      <w:pPr>
        <w:spacing w:before="0" w:after="80" w:line="288" w:lineRule="auto"/>
      </w:pPr>
      <w:r>
        <w:rPr>
          <w:rFonts w:ascii="Noto Sans CJK KR" w:hAnsi="Noto Sans CJK KR" w:eastAsia="Noto Sans CJK KR"/>
          <w:b/>
          <w:color w:val="17365D"/>
          <w:sz w:val="21"/>
        </w:rPr>
        <w:t>VOC 처리 → 부서 의견·근거 → 사람 결정 → 조치 → 결과 검증 → AI 지식 초안 → 공식 근거 선택 → 검토·승인 → 게시·색인 → 부서 배포 → 다음 업무 재사용</w:t>
      </w:r>
    </w:p>
    <w:p>
      <w:pPr>
        <w:spacing w:before="0" w:after="80" w:line="288" w:lineRule="auto"/>
      </w:pPr>
      <w:r>
        <w:rPr>
          <w:rFonts w:ascii="Noto Sans CJK KR" w:hAnsi="Noto Sans CJK KR" w:eastAsia="Noto Sans CJK KR"/>
          <w:b w:val="0"/>
          <w:color w:val="243447"/>
          <w:sz w:val="20"/>
        </w:rPr>
        <w:t>처리 완료와 지식 승인은 같은 의미가 아니다. 공식 Knowledge는 사람의 검토와 승인을 거쳐야 한다.</w:t>
      </w:r>
    </w:p>
    <w:p>
      <w:pPr>
        <w:spacing w:before="160" w:after="100"/>
      </w:pPr>
      <w:r>
        <w:rPr>
          <w:rFonts w:ascii="Noto Sans CJK KR" w:hAnsi="Noto Sans CJK KR" w:eastAsia="Noto Sans CJK KR"/>
          <w:b/>
          <w:color w:val="17365D"/>
          <w:sz w:val="32"/>
        </w:rPr>
        <w:t>9. 원본과 Knowledge의 권한</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원본 VOC와 원본 문서의 권한은 유지한다.</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새 Knowledge는 별도로 검토된 공유 범위를 가진다.</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제한 문서를 기반으로 더 넓은 지식을 만들려면 일반화·정제와 별도 승인이 필요하다.</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Source를 볼 권한이 없는 사용자에게는 제한 Source의 제목·ID·위치도 노출하지 않는다.</w:t>
      </w:r>
    </w:p>
    <w:p>
      <w:pPr>
        <w:spacing w:before="160" w:after="100"/>
      </w:pPr>
      <w:r>
        <w:rPr>
          <w:rFonts w:ascii="Noto Sans CJK KR" w:hAnsi="Noto Sans CJK KR" w:eastAsia="Noto Sans CJK KR"/>
          <w:b/>
          <w:color w:val="17365D"/>
          <w:sz w:val="32"/>
        </w:rPr>
        <w:t>10. 사용자 구성</w:t>
      </w:r>
    </w:p>
    <w:tbl>
      <w:tblPr>
        <w:tblW w:type="auto" w:w="0"/>
        <w:tblLayout w:type="fixed"/>
        <w:tblLook w:firstColumn="1" w:firstRow="1" w:lastColumn="0" w:lastRow="0" w:noHBand="0" w:noVBand="1" w:val="04A0"/>
      </w:tblPr>
      <w:tblGrid>
        <w:gridCol w:w="5100"/>
        <w:gridCol w:w="5100"/>
      </w:tblGrid>
      <w:tr>
        <w:trPr>
          <w:cantSplit/>
        </w:trPr>
        <w:tc>
          <w:tcPr>
            <w:tcW w:type="dxa" w:w="2551"/>
            <w:shd w:fill="17365D"/>
            <w:tcBorders>
              <w:top w:val="single" w:sz="4" w:space="0" w:color="FFFFFF"/>
              <w:left w:val="single" w:sz="4" w:space="0" w:color="FFFFFF"/>
              <w:bottom w:val="single" w:sz="4" w:space="0" w:color="FFFFFF"/>
              <w:right w:val="single" w:sz="4" w:space="0" w:color="FFFFFF"/>
            </w:tcBorders>
          </w:tcPr>
          <w:p>
            <w:pPr>
              <w:jc w:val="center"/>
            </w:pPr>
            <w:r>
              <w:rPr>
                <w:rFonts w:ascii="Noto Sans CJK KR" w:hAnsi="Noto Sans CJK KR" w:eastAsia="Noto Sans CJK KR"/>
                <w:b/>
                <w:color w:val="FFFFFF"/>
                <w:sz w:val="18"/>
              </w:rPr>
              <w:t>사용자</w:t>
            </w:r>
          </w:p>
        </w:tc>
        <w:tc>
          <w:tcPr>
            <w:tcW w:type="dxa" w:w="7087"/>
            <w:shd w:fill="17365D"/>
            <w:tcBorders>
              <w:top w:val="single" w:sz="4" w:space="0" w:color="FFFFFF"/>
              <w:left w:val="single" w:sz="4" w:space="0" w:color="FFFFFF"/>
              <w:bottom w:val="single" w:sz="4" w:space="0" w:color="FFFFFF"/>
              <w:right w:val="single" w:sz="4" w:space="0" w:color="FFFFFF"/>
            </w:tcBorders>
          </w:tcPr>
          <w:p>
            <w:pPr>
              <w:jc w:val="center"/>
            </w:pPr>
            <w:r>
              <w:rPr>
                <w:rFonts w:ascii="Noto Sans CJK KR" w:hAnsi="Noto Sans CJK KR" w:eastAsia="Noto Sans CJK KR"/>
                <w:b/>
                <w:color w:val="FFFFFF"/>
                <w:sz w:val="18"/>
              </w:rPr>
              <w:t>주요 역할</w:t>
            </w:r>
          </w:p>
        </w:tc>
      </w:tr>
      <w:tr>
        <w:trPr>
          <w:cantSplit/>
        </w:trPr>
        <w:tc>
          <w:tcPr>
            <w:tcW w:type="dxa" w:w="255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일반 사용자</w:t>
            </w:r>
          </w:p>
        </w:tc>
        <w:tc>
          <w:tcPr>
            <w:tcW w:type="dxa" w:w="7087"/>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허용된 지식 검색, AI 답변 활용, 피드백</w:t>
            </w:r>
          </w:p>
        </w:tc>
      </w:tr>
      <w:tr>
        <w:trPr>
          <w:cantSplit/>
        </w:trPr>
        <w:tc>
          <w:tcPr>
            <w:tcW w:type="dxa" w:w="2551"/>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접수·분류 담당자</w:t>
            </w:r>
          </w:p>
        </w:tc>
        <w:tc>
          <w:tcPr>
            <w:tcW w:type="dxa" w:w="7087"/>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VOC 반입/테스트 접수, AI 제안 확인, Case 생성</w:t>
            </w:r>
          </w:p>
        </w:tc>
      </w:tr>
      <w:tr>
        <w:trPr>
          <w:cantSplit/>
        </w:trPr>
        <w:tc>
          <w:tcPr>
            <w:tcW w:type="dxa" w:w="255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메인 부서 담당자</w:t>
            </w:r>
          </w:p>
        </w:tc>
        <w:tc>
          <w:tcPr>
            <w:tcW w:type="dxa" w:w="7087"/>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Case 책임, 협업 요청, 결과 취합, 최종 종결</w:t>
            </w:r>
          </w:p>
        </w:tc>
      </w:tr>
      <w:tr>
        <w:trPr>
          <w:cantSplit/>
        </w:trPr>
        <w:tc>
          <w:tcPr>
            <w:tcW w:type="dxa" w:w="2551"/>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관련 부서 담당자</w:t>
            </w:r>
          </w:p>
        </w:tc>
        <w:tc>
          <w:tcPr>
            <w:tcW w:type="dxa" w:w="7087"/>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요청받은 조사·의견·작업 수행 및 회신</w:t>
            </w:r>
          </w:p>
        </w:tc>
      </w:tr>
      <w:tr>
        <w:trPr>
          <w:cantSplit/>
        </w:trPr>
        <w:tc>
          <w:tcPr>
            <w:tcW w:type="dxa" w:w="255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검토자 / 승인자</w:t>
            </w:r>
          </w:p>
        </w:tc>
        <w:tc>
          <w:tcPr>
            <w:tcW w:type="dxa" w:w="7087"/>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Knowledge 내용·근거·공유 범위 검토 및 승인</w:t>
            </w:r>
          </w:p>
        </w:tc>
      </w:tr>
      <w:tr>
        <w:trPr>
          <w:cantSplit/>
        </w:trPr>
        <w:tc>
          <w:tcPr>
            <w:tcW w:type="dxa" w:w="2551"/>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게시·배포 담당자</w:t>
            </w:r>
          </w:p>
        </w:tc>
        <w:tc>
          <w:tcPr>
            <w:tcW w:type="dxa" w:w="7087"/>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승인 지식 게시 및 대상 부서 전달</w:t>
            </w:r>
          </w:p>
        </w:tc>
      </w:tr>
      <w:tr>
        <w:trPr>
          <w:cantSplit/>
        </w:trPr>
        <w:tc>
          <w:tcPr>
            <w:tcW w:type="dxa" w:w="255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관리자</w:t>
            </w:r>
          </w:p>
        </w:tc>
        <w:tc>
          <w:tcPr>
            <w:tcW w:type="dxa" w:w="7087"/>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사용자·조직·권한 정책·운영 상태 관리</w:t>
            </w:r>
          </w:p>
        </w:tc>
      </w:tr>
    </w:tbl>
    <w:p>
      <w:pPr>
        <w:spacing w:after="20"/>
      </w:pPr>
    </w:p>
    <w:p>
      <w:pPr>
        <w:spacing w:before="160" w:after="100"/>
      </w:pPr>
      <w:r>
        <w:rPr>
          <w:rFonts w:ascii="Noto Sans CJK KR" w:hAnsi="Noto Sans CJK KR" w:eastAsia="Noto Sans CJK KR"/>
          <w:b/>
          <w:color w:val="17365D"/>
          <w:sz w:val="32"/>
        </w:rPr>
        <w:t>11. 주요 화면 구성</w:t>
      </w:r>
    </w:p>
    <w:p>
      <w:pPr>
        <w:spacing w:before="0" w:after="80" w:line="288" w:lineRule="auto"/>
      </w:pPr>
      <w:r>
        <w:rPr>
          <w:rFonts w:ascii="Noto Sans CJK KR" w:hAnsi="Noto Sans CJK KR" w:eastAsia="Noto Sans CJK KR"/>
          <w:b w:val="0"/>
          <w:color w:val="243447"/>
          <w:sz w:val="20"/>
        </w:rPr>
        <w:t>Knowledge Loop Overview - 진행 중 Case, 검토·승인 대기, 배포·재사용 현황</w:t>
      </w:r>
    </w:p>
    <w:p>
      <w:pPr>
        <w:spacing w:before="0" w:after="80" w:line="288" w:lineRule="auto"/>
      </w:pPr>
      <w:r>
        <w:rPr>
          <w:rFonts w:ascii="Noto Sans CJK KR" w:hAnsi="Noto Sans CJK KR" w:eastAsia="Noto Sans CJK KR"/>
          <w:b w:val="0"/>
          <w:color w:val="243447"/>
          <w:sz w:val="20"/>
        </w:rPr>
        <w:t>VOC 접수·분류 - 운영 반입, 새 테스트 VOC, AI 제안, 사람 확정, Case 생성</w:t>
      </w:r>
    </w:p>
    <w:p>
      <w:pPr>
        <w:spacing w:before="0" w:after="80" w:line="288" w:lineRule="auto"/>
      </w:pPr>
      <w:r>
        <w:rPr>
          <w:rFonts w:ascii="Noto Sans CJK KR" w:hAnsi="Noto Sans CJK KR" w:eastAsia="Noto Sans CJK KR"/>
          <w:b w:val="0"/>
          <w:color w:val="243447"/>
          <w:sz w:val="20"/>
        </w:rPr>
        <w:t>Case Workspace - 접수 기록, 협업 업무, 의견·결정, 참고 자료, 결과 검증</w:t>
      </w:r>
    </w:p>
    <w:p>
      <w:pPr>
        <w:spacing w:before="0" w:after="80" w:line="288" w:lineRule="auto"/>
      </w:pPr>
      <w:r>
        <w:rPr>
          <w:rFonts w:ascii="Noto Sans CJK KR" w:hAnsi="Noto Sans CJK KR" w:eastAsia="Noto Sans CJK KR"/>
          <w:b w:val="0"/>
          <w:color w:val="243447"/>
          <w:sz w:val="20"/>
        </w:rPr>
        <w:t>Knowledge Review - AI 초안, 공식 근거, 공유 범위, 승인/반려/게시</w:t>
      </w:r>
    </w:p>
    <w:p>
      <w:pPr>
        <w:spacing w:before="0" w:after="80" w:line="288" w:lineRule="auto"/>
      </w:pPr>
      <w:r>
        <w:rPr>
          <w:rFonts w:ascii="Noto Sans CJK KR" w:hAnsi="Noto Sans CJK KR" w:eastAsia="Noto Sans CJK KR"/>
          <w:b w:val="0"/>
          <w:color w:val="243447"/>
          <w:sz w:val="20"/>
        </w:rPr>
        <w:t>Knowledge Search / RAG - 권한 기반 문서·Knowledge 검색, 답변 및 출처</w:t>
      </w:r>
    </w:p>
    <w:p>
      <w:pPr>
        <w:spacing w:before="0" w:after="80" w:line="288" w:lineRule="auto"/>
      </w:pPr>
      <w:r>
        <w:rPr>
          <w:rFonts w:ascii="Noto Sans CJK KR" w:hAnsi="Noto Sans CJK KR" w:eastAsia="Noto Sans CJK KR"/>
          <w:b w:val="0"/>
          <w:color w:val="243447"/>
          <w:sz w:val="20"/>
        </w:rPr>
        <w:t>부서 지식함 - 게시·색인된 지식의 부서별 배포와 열람 확인</w:t>
      </w:r>
    </w:p>
    <w:p>
      <w:pPr>
        <w:spacing w:before="0" w:after="80" w:line="288" w:lineRule="auto"/>
      </w:pPr>
      <w:r>
        <w:rPr>
          <w:rFonts w:ascii="Noto Sans CJK KR" w:hAnsi="Noto Sans CJK KR" w:eastAsia="Noto Sans CJK KR"/>
          <w:b w:val="0"/>
          <w:color w:val="243447"/>
          <w:sz w:val="20"/>
        </w:rPr>
        <w:t>문서·지식 자산 - 문서/Knowledge 등록, 버전, 상태, 권한 확인</w:t>
      </w:r>
    </w:p>
    <w:p>
      <w:pPr>
        <w:spacing w:before="0" w:after="80" w:line="288" w:lineRule="auto"/>
      </w:pPr>
      <w:r>
        <w:rPr>
          <w:rFonts w:ascii="Noto Sans CJK KR" w:hAnsi="Noto Sans CJK KR" w:eastAsia="Noto Sans CJK KR"/>
          <w:b w:val="0"/>
          <w:color w:val="243447"/>
          <w:sz w:val="20"/>
        </w:rPr>
        <w:t>권한·감사 - 사용자/조직/역할 기반 정책과 접근·변경 이력</w:t>
      </w:r>
    </w:p>
    <w:p>
      <w:pPr>
        <w:spacing w:before="160" w:after="100"/>
      </w:pPr>
      <w:r>
        <w:rPr>
          <w:rFonts w:ascii="Noto Sans CJK KR" w:hAnsi="Noto Sans CJK KR" w:eastAsia="Noto Sans CJK KR"/>
          <w:b/>
          <w:color w:val="17365D"/>
          <w:sz w:val="32"/>
        </w:rPr>
        <w:t>12. 시스템 구성안</w:t>
      </w:r>
    </w:p>
    <w:tbl>
      <w:tblPr>
        <w:tblW w:type="auto" w:w="0"/>
        <w:tblLayout w:type="fixed"/>
        <w:tblLook w:firstColumn="1" w:firstRow="1" w:lastColumn="0" w:lastRow="0" w:noHBand="0" w:noVBand="1" w:val="04A0"/>
      </w:tblPr>
      <w:tblGrid>
        <w:gridCol w:w="5100"/>
        <w:gridCol w:w="5100"/>
      </w:tblGrid>
      <w:tr>
        <w:trPr>
          <w:cantSplit/>
        </w:trPr>
        <w:tc>
          <w:tcPr>
            <w:tcW w:type="dxa" w:w="2551"/>
            <w:shd w:fill="17365D"/>
            <w:tcBorders>
              <w:top w:val="single" w:sz="4" w:space="0" w:color="FFFFFF"/>
              <w:left w:val="single" w:sz="4" w:space="0" w:color="FFFFFF"/>
              <w:bottom w:val="single" w:sz="4" w:space="0" w:color="FFFFFF"/>
              <w:right w:val="single" w:sz="4" w:space="0" w:color="FFFFFF"/>
            </w:tcBorders>
          </w:tcPr>
          <w:p>
            <w:pPr>
              <w:jc w:val="center"/>
            </w:pPr>
            <w:r>
              <w:rPr>
                <w:rFonts w:ascii="Noto Sans CJK KR" w:hAnsi="Noto Sans CJK KR" w:eastAsia="Noto Sans CJK KR"/>
                <w:b/>
                <w:color w:val="FFFFFF"/>
                <w:sz w:val="18"/>
              </w:rPr>
              <w:t>영역</w:t>
            </w:r>
          </w:p>
        </w:tc>
        <w:tc>
          <w:tcPr>
            <w:tcW w:type="dxa" w:w="7087"/>
            <w:shd w:fill="17365D"/>
            <w:tcBorders>
              <w:top w:val="single" w:sz="4" w:space="0" w:color="FFFFFF"/>
              <w:left w:val="single" w:sz="4" w:space="0" w:color="FFFFFF"/>
              <w:bottom w:val="single" w:sz="4" w:space="0" w:color="FFFFFF"/>
              <w:right w:val="single" w:sz="4" w:space="0" w:color="FFFFFF"/>
            </w:tcBorders>
          </w:tcPr>
          <w:p>
            <w:pPr>
              <w:jc w:val="center"/>
            </w:pPr>
            <w:r>
              <w:rPr>
                <w:rFonts w:ascii="Noto Sans CJK KR" w:hAnsi="Noto Sans CJK KR" w:eastAsia="Noto Sans CJK KR"/>
                <w:b/>
                <w:color w:val="FFFFFF"/>
                <w:sz w:val="18"/>
              </w:rPr>
              <w:t>역할</w:t>
            </w:r>
          </w:p>
        </w:tc>
      </w:tr>
      <w:tr>
        <w:trPr>
          <w:cantSplit/>
        </w:trPr>
        <w:tc>
          <w:tcPr>
            <w:tcW w:type="dxa" w:w="255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Web Workspace</w:t>
            </w:r>
          </w:p>
        </w:tc>
        <w:tc>
          <w:tcPr>
            <w:tcW w:type="dxa" w:w="7087"/>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VOC, Case, Knowledge, 검색, 운영 화면</w:t>
            </w:r>
          </w:p>
        </w:tc>
      </w:tr>
      <w:tr>
        <w:trPr>
          <w:cantSplit/>
        </w:trPr>
        <w:tc>
          <w:tcPr>
            <w:tcW w:type="dxa" w:w="2551"/>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업무 Core</w:t>
            </w:r>
          </w:p>
        </w:tc>
        <w:tc>
          <w:tcPr>
            <w:tcW w:type="dxa" w:w="7087"/>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VOC·Case·지식 검토·배포·업무 흐름</w:t>
            </w:r>
          </w:p>
        </w:tc>
      </w:tr>
      <w:tr>
        <w:trPr>
          <w:cantSplit/>
        </w:trPr>
        <w:tc>
          <w:tcPr>
            <w:tcW w:type="dxa" w:w="255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Internal AI Service</w:t>
            </w:r>
          </w:p>
        </w:tc>
        <w:tc>
          <w:tcPr>
            <w:tcW w:type="dxa" w:w="7087"/>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분류·요약·추천·임베딩·재순위화·답변</w:t>
            </w:r>
          </w:p>
        </w:tc>
      </w:tr>
      <w:tr>
        <w:trPr>
          <w:cantSplit/>
        </w:trPr>
        <w:tc>
          <w:tcPr>
            <w:tcW w:type="dxa" w:w="2551"/>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Hybrid Search / RAG</w:t>
            </w:r>
          </w:p>
        </w:tc>
        <w:tc>
          <w:tcPr>
            <w:tcW w:type="dxa" w:w="7087"/>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키워드 + 벡터 검색과 권한 기반 결과 생성</w:t>
            </w:r>
          </w:p>
        </w:tc>
      </w:tr>
      <w:tr>
        <w:trPr>
          <w:cantSplit/>
        </w:trPr>
        <w:tc>
          <w:tcPr>
            <w:tcW w:type="dxa" w:w="255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Identity / ACL / Audit</w:t>
            </w:r>
          </w:p>
        </w:tc>
        <w:tc>
          <w:tcPr>
            <w:tcW w:type="dxa" w:w="7087"/>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권한 판정, 검색 사전 필터, 접근·변경 추적</w:t>
            </w:r>
          </w:p>
        </w:tc>
      </w:tr>
      <w:tr>
        <w:trPr>
          <w:cantSplit/>
        </w:trPr>
        <w:tc>
          <w:tcPr>
            <w:tcW w:type="dxa" w:w="2551"/>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Pipeline &amp; Evaluation</w:t>
            </w:r>
          </w:p>
        </w:tc>
        <w:tc>
          <w:tcPr>
            <w:tcW w:type="dxa" w:w="7087"/>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문서 처리, 색인, 품질 평가, 활성 구성 관리</w:t>
            </w:r>
          </w:p>
        </w:tc>
      </w:tr>
      <w:tr>
        <w:trPr>
          <w:cantSplit/>
        </w:trPr>
        <w:tc>
          <w:tcPr>
            <w:tcW w:type="dxa" w:w="255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Storage</w:t>
            </w:r>
          </w:p>
        </w:tc>
        <w:tc>
          <w:tcPr>
            <w:tcW w:type="dxa" w:w="7087"/>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문서 원본과 첨부 저장</w:t>
            </w:r>
          </w:p>
        </w:tc>
      </w:tr>
    </w:tbl>
    <w:p>
      <w:pPr>
        <w:spacing w:after="20"/>
      </w:pPr>
    </w:p>
    <w:p>
      <w:pPr>
        <w:spacing w:before="160" w:after="100"/>
      </w:pPr>
      <w:r>
        <w:rPr>
          <w:rFonts w:ascii="Noto Sans CJK KR" w:hAnsi="Noto Sans CJK KR" w:eastAsia="Noto Sans CJK KR"/>
          <w:b/>
          <w:color w:val="17365D"/>
          <w:sz w:val="32"/>
        </w:rPr>
        <w:t>13. 기술 구성 방향</w:t>
      </w:r>
    </w:p>
    <w:tbl>
      <w:tblPr>
        <w:tblW w:type="auto" w:w="0"/>
        <w:tblLayout w:type="fixed"/>
        <w:tblLook w:firstColumn="1" w:firstRow="1" w:lastColumn="0" w:lastRow="0" w:noHBand="0" w:noVBand="1" w:val="04A0"/>
      </w:tblPr>
      <w:tblGrid>
        <w:gridCol w:w="5100"/>
        <w:gridCol w:w="5100"/>
      </w:tblGrid>
      <w:tr>
        <w:trPr>
          <w:cantSplit/>
        </w:trPr>
        <w:tc>
          <w:tcPr>
            <w:tcW w:type="dxa" w:w="2551"/>
            <w:shd w:fill="17365D"/>
            <w:tcBorders>
              <w:top w:val="single" w:sz="4" w:space="0" w:color="FFFFFF"/>
              <w:left w:val="single" w:sz="4" w:space="0" w:color="FFFFFF"/>
              <w:bottom w:val="single" w:sz="4" w:space="0" w:color="FFFFFF"/>
              <w:right w:val="single" w:sz="4" w:space="0" w:color="FFFFFF"/>
            </w:tcBorders>
          </w:tcPr>
          <w:p>
            <w:pPr>
              <w:jc w:val="center"/>
            </w:pPr>
            <w:r>
              <w:rPr>
                <w:rFonts w:ascii="Noto Sans CJK KR" w:hAnsi="Noto Sans CJK KR" w:eastAsia="Noto Sans CJK KR"/>
                <w:b/>
                <w:color w:val="FFFFFF"/>
                <w:sz w:val="18"/>
              </w:rPr>
              <w:t>영역</w:t>
            </w:r>
          </w:p>
        </w:tc>
        <w:tc>
          <w:tcPr>
            <w:tcW w:type="dxa" w:w="7087"/>
            <w:shd w:fill="17365D"/>
            <w:tcBorders>
              <w:top w:val="single" w:sz="4" w:space="0" w:color="FFFFFF"/>
              <w:left w:val="single" w:sz="4" w:space="0" w:color="FFFFFF"/>
              <w:bottom w:val="single" w:sz="4" w:space="0" w:color="FFFFFF"/>
              <w:right w:val="single" w:sz="4" w:space="0" w:color="FFFFFF"/>
            </w:tcBorders>
          </w:tcPr>
          <w:p>
            <w:pPr>
              <w:jc w:val="center"/>
            </w:pPr>
            <w:r>
              <w:rPr>
                <w:rFonts w:ascii="Noto Sans CJK KR" w:hAnsi="Noto Sans CJK KR" w:eastAsia="Noto Sans CJK KR"/>
                <w:b/>
                <w:color w:val="FFFFFF"/>
                <w:sz w:val="18"/>
              </w:rPr>
              <w:t>방향</w:t>
            </w:r>
          </w:p>
        </w:tc>
      </w:tr>
      <w:tr>
        <w:trPr>
          <w:cantSplit/>
        </w:trPr>
        <w:tc>
          <w:tcPr>
            <w:tcW w:type="dxa" w:w="255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업무 Core</w:t>
            </w:r>
          </w:p>
        </w:tc>
        <w:tc>
          <w:tcPr>
            <w:tcW w:type="dxa" w:w="7087"/>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Java / Spring 기반 Modular Monolith</w:t>
            </w:r>
          </w:p>
        </w:tc>
      </w:tr>
      <w:tr>
        <w:trPr>
          <w:cantSplit/>
        </w:trPr>
        <w:tc>
          <w:tcPr>
            <w:tcW w:type="dxa" w:w="2551"/>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AI Service</w:t>
            </w:r>
          </w:p>
        </w:tc>
        <w:tc>
          <w:tcPr>
            <w:tcW w:type="dxa" w:w="7087"/>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Python / FastAPI</w:t>
            </w:r>
          </w:p>
        </w:tc>
      </w:tr>
      <w:tr>
        <w:trPr>
          <w:cantSplit/>
        </w:trPr>
        <w:tc>
          <w:tcPr>
            <w:tcW w:type="dxa" w:w="255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업무 데이터</w:t>
            </w:r>
          </w:p>
        </w:tc>
        <w:tc>
          <w:tcPr>
            <w:tcW w:type="dxa" w:w="7087"/>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PostgreSQL</w:t>
            </w:r>
          </w:p>
        </w:tc>
      </w:tr>
      <w:tr>
        <w:trPr>
          <w:cantSplit/>
        </w:trPr>
        <w:tc>
          <w:tcPr>
            <w:tcW w:type="dxa" w:w="2551"/>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검색</w:t>
            </w:r>
          </w:p>
        </w:tc>
        <w:tc>
          <w:tcPr>
            <w:tcW w:type="dxa" w:w="7087"/>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PostgreSQL FTS + pgvector Hybrid Search</w:t>
            </w:r>
          </w:p>
        </w:tc>
      </w:tr>
      <w:tr>
        <w:trPr>
          <w:cantSplit/>
        </w:trPr>
        <w:tc>
          <w:tcPr>
            <w:tcW w:type="dxa" w:w="255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웹</w:t>
            </w:r>
          </w:p>
        </w:tc>
        <w:tc>
          <w:tcPr>
            <w:tcW w:type="dxa" w:w="7087"/>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React / TypeScript</w:t>
            </w:r>
          </w:p>
        </w:tc>
      </w:tr>
      <w:tr>
        <w:trPr>
          <w:cantSplit/>
        </w:trPr>
        <w:tc>
          <w:tcPr>
            <w:tcW w:type="dxa" w:w="2551"/>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파이프라인</w:t>
            </w:r>
          </w:p>
        </w:tc>
        <w:tc>
          <w:tcPr>
            <w:tcW w:type="dxa" w:w="7087"/>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실시간 이벤트 + Airflow 배치</w:t>
            </w:r>
          </w:p>
        </w:tc>
      </w:tr>
      <w:tr>
        <w:trPr>
          <w:cantSplit/>
        </w:trPr>
        <w:tc>
          <w:tcPr>
            <w:tcW w:type="dxa" w:w="255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평가</w:t>
            </w:r>
          </w:p>
        </w:tc>
        <w:tc>
          <w:tcPr>
            <w:tcW w:type="dxa" w:w="7087"/>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MLflow 로컬 운영</w:t>
            </w:r>
          </w:p>
        </w:tc>
      </w:tr>
      <w:tr>
        <w:trPr>
          <w:cantSplit/>
        </w:trPr>
        <w:tc>
          <w:tcPr>
            <w:tcW w:type="dxa" w:w="2551"/>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AI</w:t>
            </w:r>
          </w:p>
        </w:tc>
        <w:tc>
          <w:tcPr>
            <w:tcW w:type="dxa" w:w="7087"/>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Local LLM + Local Embedding + Local Reranker</w:t>
            </w:r>
          </w:p>
        </w:tc>
      </w:tr>
      <w:tr>
        <w:trPr>
          <w:cantSplit/>
        </w:trPr>
        <w:tc>
          <w:tcPr>
            <w:tcW w:type="dxa" w:w="255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배포</w:t>
            </w:r>
          </w:p>
        </w:tc>
        <w:tc>
          <w:tcPr>
            <w:tcW w:type="dxa" w:w="7087"/>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초기 단일 노드, 이후 확장 가능한 구조</w:t>
            </w:r>
          </w:p>
        </w:tc>
      </w:tr>
    </w:tbl>
    <w:p>
      <w:pPr>
        <w:spacing w:after="20"/>
      </w:pPr>
    </w:p>
    <w:p>
      <w:pPr>
        <w:spacing w:before="160" w:after="100"/>
      </w:pPr>
      <w:r>
        <w:rPr>
          <w:rFonts w:ascii="Noto Sans CJK KR" w:hAnsi="Noto Sans CJK KR" w:eastAsia="Noto Sans CJK KR"/>
          <w:b/>
          <w:color w:val="17365D"/>
          <w:sz w:val="32"/>
        </w:rPr>
        <w:t>14. MVP 범위</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사용자 인증·업무 역할·권한</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사내 문서 등록·개정 및 Knowledge 권한</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운영 VOC 반입 + 내부 VOC 테스트 접수</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개인정보 정제와 원문 통제</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AI 분류·요약·부서·처리 경로·참고 자료 제안</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사람 확정과 Case 생성</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세 가지 VOC 처리 경로</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메인 부서 / 관련 부서 협업</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결정·조치·결과 검증</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Knowledge 초안·검토·승인·게시</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권한 기반 Hybrid RAG</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부서 지식함 배포</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감사·AI 실행 이력</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기본 품질·보안 평가와 롤백</w:t>
      </w:r>
    </w:p>
    <w:p>
      <w:pPr>
        <w:spacing w:before="160" w:after="100"/>
      </w:pPr>
      <w:r>
        <w:rPr>
          <w:rFonts w:ascii="Noto Sans CJK KR" w:hAnsi="Noto Sans CJK KR" w:eastAsia="Noto Sans CJK KR"/>
          <w:b/>
          <w:color w:val="17365D"/>
          <w:sz w:val="32"/>
        </w:rPr>
        <w:t>15. 포트폴리오 시연</w:t>
      </w:r>
    </w:p>
    <w:tbl>
      <w:tblPr>
        <w:tblW w:type="auto" w:w="0"/>
        <w:tblLayout w:type="fixed"/>
        <w:tblLook w:firstColumn="1" w:firstRow="1" w:lastColumn="0" w:lastRow="0" w:noHBand="0" w:noVBand="1" w:val="04A0"/>
      </w:tblPr>
      <w:tblGrid>
        <w:gridCol w:w="3400"/>
        <w:gridCol w:w="3400"/>
        <w:gridCol w:w="3400"/>
      </w:tblGrid>
      <w:tr>
        <w:trPr>
          <w:cantSplit/>
        </w:trPr>
        <w:tc>
          <w:tcPr>
            <w:tcW w:type="dxa" w:w="1701"/>
            <w:shd w:fill="17365D"/>
            <w:tcBorders>
              <w:top w:val="single" w:sz="4" w:space="0" w:color="FFFFFF"/>
              <w:left w:val="single" w:sz="4" w:space="0" w:color="FFFFFF"/>
              <w:bottom w:val="single" w:sz="4" w:space="0" w:color="FFFFFF"/>
              <w:right w:val="single" w:sz="4" w:space="0" w:color="FFFFFF"/>
            </w:tcBorders>
          </w:tcPr>
          <w:p>
            <w:pPr>
              <w:jc w:val="center"/>
            </w:pPr>
            <w:r>
              <w:rPr>
                <w:rFonts w:ascii="Noto Sans CJK KR" w:hAnsi="Noto Sans CJK KR" w:eastAsia="Noto Sans CJK KR"/>
                <w:b/>
                <w:color w:val="FFFFFF"/>
                <w:sz w:val="18"/>
              </w:rPr>
              <w:t>시나리오</w:t>
            </w:r>
          </w:p>
        </w:tc>
        <w:tc>
          <w:tcPr>
            <w:tcW w:type="dxa" w:w="3572"/>
            <w:shd w:fill="17365D"/>
            <w:tcBorders>
              <w:top w:val="single" w:sz="4" w:space="0" w:color="FFFFFF"/>
              <w:left w:val="single" w:sz="4" w:space="0" w:color="FFFFFF"/>
              <w:bottom w:val="single" w:sz="4" w:space="0" w:color="FFFFFF"/>
              <w:right w:val="single" w:sz="4" w:space="0" w:color="FFFFFF"/>
            </w:tcBorders>
          </w:tcPr>
          <w:p>
            <w:pPr>
              <w:jc w:val="center"/>
            </w:pPr>
            <w:r>
              <w:rPr>
                <w:rFonts w:ascii="Noto Sans CJK KR" w:hAnsi="Noto Sans CJK KR" w:eastAsia="Noto Sans CJK KR"/>
                <w:b/>
                <w:color w:val="FFFFFF"/>
                <w:sz w:val="18"/>
              </w:rPr>
              <w:t>VOC</w:t>
            </w:r>
          </w:p>
        </w:tc>
        <w:tc>
          <w:tcPr>
            <w:tcW w:type="dxa" w:w="4365"/>
            <w:shd w:fill="17365D"/>
            <w:tcBorders>
              <w:top w:val="single" w:sz="4" w:space="0" w:color="FFFFFF"/>
              <w:left w:val="single" w:sz="4" w:space="0" w:color="FFFFFF"/>
              <w:bottom w:val="single" w:sz="4" w:space="0" w:color="FFFFFF"/>
              <w:right w:val="single" w:sz="4" w:space="0" w:color="FFFFFF"/>
            </w:tcBorders>
          </w:tcPr>
          <w:p>
            <w:pPr>
              <w:jc w:val="center"/>
            </w:pPr>
            <w:r>
              <w:rPr>
                <w:rFonts w:ascii="Noto Sans CJK KR" w:hAnsi="Noto Sans CJK KR" w:eastAsia="Noto Sans CJK KR"/>
                <w:b/>
                <w:color w:val="FFFFFF"/>
                <w:sz w:val="18"/>
              </w:rPr>
              <w:t>보여주는 것</w:t>
            </w:r>
          </w:p>
        </w:tc>
      </w:tr>
      <w:tr>
        <w:trPr>
          <w:cantSplit/>
        </w:trPr>
        <w:tc>
          <w:tcPr>
            <w:tcW w:type="dxa" w:w="170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바로 종결</w:t>
            </w:r>
          </w:p>
        </w:tc>
        <w:tc>
          <w:tcPr>
            <w:tcW w:type="dxa" w:w="3572"/>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비밀번호 초기화 메일이 오지 않음</w:t>
            </w:r>
          </w:p>
        </w:tc>
        <w:tc>
          <w:tcPr>
            <w:tcW w:type="dxa" w:w="4365"/>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기존 Knowledge 재사용으로 빠른 처리</w:t>
            </w:r>
          </w:p>
        </w:tc>
      </w:tr>
      <w:tr>
        <w:trPr>
          <w:cantSplit/>
        </w:trPr>
        <w:tc>
          <w:tcPr>
            <w:tcW w:type="dxa" w:w="1701"/>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일반 처리</w:t>
            </w:r>
          </w:p>
        </w:tc>
        <w:tc>
          <w:tcPr>
            <w:tcW w:type="dxa" w:w="3572"/>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PDF 다운로드 시 표 깨짐</w:t>
            </w:r>
          </w:p>
        </w:tc>
        <w:tc>
          <w:tcPr>
            <w:tcW w:type="dxa" w:w="4365"/>
            <w:shd w:fill="F8FAFC"/>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부서 협업은 하지만 모든 VOC를 지식화하지 않음</w:t>
            </w:r>
          </w:p>
        </w:tc>
      </w:tr>
      <w:tr>
        <w:trPr>
          <w:cantSplit/>
        </w:trPr>
        <w:tc>
          <w:tcPr>
            <w:tcW w:type="dxa" w:w="1701"/>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지식화</w:t>
            </w:r>
          </w:p>
        </w:tc>
        <w:tc>
          <w:tcPr>
            <w:tcW w:type="dxa" w:w="3572"/>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업데이트 후 문서 검색이 8초 이상 걸림</w:t>
            </w:r>
          </w:p>
        </w:tc>
        <w:tc>
          <w:tcPr>
            <w:tcW w:type="dxa" w:w="4365"/>
            <w:shd w:fill="FFFFFF"/>
            <w:tcBorders>
              <w:top w:val="single" w:sz="5" w:space="0" w:color="D7DEE8"/>
              <w:left w:val="single" w:sz="5" w:space="0" w:color="D7DEE8"/>
              <w:bottom w:val="single" w:sz="5" w:space="0" w:color="D7DEE8"/>
              <w:right w:val="single" w:sz="5" w:space="0" w:color="D7DEE8"/>
            </w:tcBorders>
          </w:tcPr>
          <w:p>
            <w:pPr>
              <w:spacing w:after="0"/>
            </w:pPr>
            <w:r>
              <w:rPr>
                <w:rFonts w:ascii="Noto Sans CJK KR" w:hAnsi="Noto Sans CJK KR" w:eastAsia="Noto Sans CJK KR"/>
                <w:b w:val="0"/>
                <w:color w:val="243447"/>
                <w:sz w:val="18"/>
              </w:rPr>
              <w:t>VOC 접수부터 지식 게시·RAG 재사용까지 전체 Loop</w:t>
            </w:r>
          </w:p>
        </w:tc>
      </w:tr>
    </w:tbl>
    <w:p>
      <w:pPr>
        <w:spacing w:after="20"/>
      </w:pPr>
    </w:p>
    <w:p>
      <w:pPr>
        <w:spacing w:before="160" w:after="100"/>
      </w:pPr>
      <w:r>
        <w:rPr>
          <w:rFonts w:ascii="Noto Sans CJK KR" w:hAnsi="Noto Sans CJK KR" w:eastAsia="Noto Sans CJK KR"/>
          <w:b/>
          <w:color w:val="17365D"/>
          <w:sz w:val="32"/>
        </w:rPr>
        <w:t>16. 성공 기준</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VOC 테스트 접수부터 Knowledge 재사용까지 전체 Loop가 동작</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기존 문서와 Case 기반 Knowledge를 함께 검색</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메인/관련 부서 협업이 실제 업무 흐름으로 동작</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세 처리 경로가 구분되고 모든 VOC를 강제 지식화하지 않음</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권한 없는 문서/Knowledge는 검색 후보와 AI 문맥에 포함되지 않음</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원문/정제 지식 권한이 분리되고 협업만으로 권한이 확대되지 않음</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AI 답변에 정확한 출처와 버전을 표시하고 근거가 없으면 거절</w:t>
      </w:r>
    </w:p>
    <w:p>
      <w:pPr>
        <w:spacing w:before="160" w:after="100"/>
      </w:pPr>
      <w:r>
        <w:rPr>
          <w:rFonts w:ascii="Noto Sans CJK KR" w:hAnsi="Noto Sans CJK KR" w:eastAsia="Noto Sans CJK KR"/>
          <w:b/>
          <w:color w:val="17365D"/>
          <w:sz w:val="32"/>
        </w:rPr>
        <w:t>17. Git 1차 공개에서 제외하는 상세 설계</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DB Schema / Table / Column 정의</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ER Model / ERD / 상세 관계 모델</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정확한 ACL 저장 구조와 Policy 내부 필드</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상태 전이 테이블</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상세 API Endpoint 및 Request/Response</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Outbox/Event Schema</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검색 인덱스 내부 Schema</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Airflow DAG 상세</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클래스/패키지 구조</w:t>
      </w:r>
    </w:p>
    <w:p>
      <w:pPr>
        <w:spacing w:after="40"/>
        <w:ind w:left="255" w:hanging="113"/>
      </w:pPr>
      <w:r>
        <w:rPr>
          <w:rFonts w:ascii="Noto Sans CJK KR" w:hAnsi="Noto Sans CJK KR" w:eastAsia="Noto Sans CJK KR"/>
          <w:b/>
          <w:color w:val="2F75B5"/>
          <w:sz w:val="20"/>
        </w:rPr>
        <w:t xml:space="preserve">• </w:t>
      </w:r>
      <w:r>
        <w:rPr>
          <w:rFonts w:ascii="Noto Sans CJK KR" w:hAnsi="Noto Sans CJK KR" w:eastAsia="Noto Sans CJK KR"/>
          <w:b w:val="0"/>
          <w:color w:val="243447"/>
          <w:sz w:val="20"/>
        </w:rPr>
        <w:t>상세 Sequence Diagram과 Migration 설계</w:t>
      </w:r>
    </w:p>
    <w:p>
      <w:pPr>
        <w:spacing w:before="0" w:after="80" w:line="288" w:lineRule="auto"/>
      </w:pPr>
      <w:r>
        <w:rPr>
          <w:rFonts w:ascii="Noto Sans CJK KR" w:hAnsi="Noto Sans CJK KR" w:eastAsia="Noto Sans CJK KR"/>
          <w:b/>
          <w:color w:val="2E7D7A"/>
          <w:sz w:val="21"/>
        </w:rPr>
        <w:t>이번 공개본의 목적은 '무엇을 만들고 왜 만드는지, 어떻게 구성할 것인지'를 빠르게 이해시키는 것이다.</w:t>
      </w:r>
    </w:p>
    <w:p>
      <w:pPr>
        <w:spacing w:before="160" w:after="100"/>
      </w:pPr>
      <w:r>
        <w:rPr>
          <w:rFonts w:ascii="Noto Sans CJK KR" w:hAnsi="Noto Sans CJK KR" w:eastAsia="Noto Sans CJK KR"/>
          <w:b/>
          <w:color w:val="17365D"/>
          <w:sz w:val="32"/>
        </w:rPr>
        <w:t>18. 프로젝트 메시지</w:t>
      </w:r>
    </w:p>
    <w:p>
      <w:pPr>
        <w:spacing w:before="100" w:after="0" w:line="288" w:lineRule="auto"/>
        <w:jc w:val="center"/>
      </w:pPr>
      <w:r>
        <w:rPr>
          <w:rFonts w:ascii="Noto Sans CJK KR" w:hAnsi="Noto Sans CJK KR" w:eastAsia="Noto Sans CJK KR"/>
          <w:b/>
          <w:color w:val="17365D"/>
          <w:sz w:val="20"/>
        </w:rPr>
        <w:t>기업 문서를 AI로 검색하는 데서 끝나지 않고, 업무 과정에서 새롭게 생긴 판단과 처리 결과까지 사람이 검증한 지식으로 만들고 다시 업무에 활용한다. AI는 사용자의 현재 권한 안에서만 일하고, 판단은 사람이 확정하며, 검증된 결과만 기업의 공식 지식이 된다.</w:t>
      </w:r>
    </w:p>
    <w:sectPr w:rsidR="00FC693F" w:rsidRPr="0006063C" w:rsidSect="00034616">
      <w:headerReference w:type="default" r:id="rId9"/>
      <w:footerReference w:type="default" r:id="rId10"/>
      <w:pgSz w:w="12240" w:h="15840"/>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eastAsia="Noto Sans CJK KR"/>
        <w:b w:val="0"/>
        <w:color w:val="667085"/>
        <w:sz w:val="16"/>
      </w:rPr>
      <w:t>Git 1차 공개용 - 상세 모델링 제외</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KR" w:hAnsi="Noto Sans CJK KR" w:eastAsia="Noto Sans CJK KR"/>
        <w:color w:val="667085"/>
        <w:sz w:val="16"/>
      </w:rPr>
      <w:t>enterprise-knowledge-loop · Concept &amp; Composition v1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enterprise-knowledge-loop — Concept &amp; Composition v1</dc:title>
  <dc:subject>Git first-public concept document and repository navigation</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