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134C95" w14:textId="2A7F70F7" w:rsidR="00A70480" w:rsidRDefault="00704ED8" w:rsidP="00704ED8">
      <w:pPr>
        <w:pStyle w:val="Heading1"/>
        <w:rPr>
          <w:rtl/>
        </w:rPr>
      </w:pPr>
      <w:proofErr w:type="spellStart"/>
      <w:r w:rsidRPr="00704ED8">
        <w:t>AlMonzer</w:t>
      </w:r>
      <w:proofErr w:type="spellEnd"/>
    </w:p>
    <w:p w14:paraId="527D66CD" w14:textId="5006936B" w:rsidR="00295C2D" w:rsidRPr="00295C2D" w:rsidRDefault="00295C2D" w:rsidP="00295C2D">
      <w:pPr>
        <w:pStyle w:val="Heading2"/>
      </w:pPr>
      <w:r>
        <w:t>Definition</w:t>
      </w:r>
    </w:p>
    <w:p w14:paraId="44D8D9C1" w14:textId="24F39141" w:rsidR="002F06B0" w:rsidRPr="00B65E5B" w:rsidRDefault="002F06B0" w:rsidP="00B65E5B">
      <w:pPr>
        <w:spacing w:before="240" w:after="240"/>
        <w:rPr>
          <w:b/>
          <w:sz w:val="14"/>
          <w:szCs w:val="14"/>
          <w:shd w:val="clear" w:color="auto" w:fill="B7B7B7"/>
        </w:rPr>
      </w:pPr>
      <w:r>
        <w:rPr>
          <w:b/>
          <w:shd w:val="clear" w:color="auto" w:fill="B7B7B7"/>
        </w:rPr>
        <w:t># Source</w:t>
      </w:r>
      <w:r>
        <w:rPr>
          <w:shd w:val="clear" w:color="auto" w:fill="B7B7B7"/>
        </w:rPr>
        <w:t xml:space="preserve">: </w:t>
      </w:r>
      <w:proofErr w:type="spellStart"/>
      <w:r>
        <w:rPr>
          <w:b/>
          <w:shd w:val="clear" w:color="auto" w:fill="B7B7B7"/>
        </w:rPr>
        <w:t>Chatgpt</w:t>
      </w:r>
      <w:proofErr w:type="spellEnd"/>
      <w:r>
        <w:rPr>
          <w:b/>
          <w:shd w:val="clear" w:color="auto" w:fill="B7B7B7"/>
        </w:rPr>
        <w:t xml:space="preserve"> </w:t>
      </w:r>
      <w:r>
        <w:rPr>
          <w:b/>
          <w:sz w:val="14"/>
          <w:szCs w:val="14"/>
          <w:shd w:val="clear" w:color="auto" w:fill="B7B7B7"/>
        </w:rPr>
        <w:t>(GPT-5-Standard) at [8/27/2025]</w:t>
      </w:r>
    </w:p>
    <w:p w14:paraId="77AA38BA" w14:textId="2A3B0578" w:rsidR="00704ED8" w:rsidRPr="00704ED8" w:rsidRDefault="00FC68D6" w:rsidP="00704ED8">
      <w:r>
        <w:rPr>
          <w:noProof/>
        </w:rPr>
        <w:drawing>
          <wp:inline distT="0" distB="0" distL="0" distR="0" wp14:anchorId="354D95CD" wp14:editId="72E466E0">
            <wp:extent cx="5943600" cy="1375410"/>
            <wp:effectExtent l="0" t="0" r="0" b="0"/>
            <wp:docPr id="1473872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872328" name=""/>
                    <pic:cNvPicPr/>
                  </pic:nvPicPr>
                  <pic:blipFill>
                    <a:blip r:embed="rId5"/>
                    <a:stretch>
                      <a:fillRect/>
                    </a:stretch>
                  </pic:blipFill>
                  <pic:spPr>
                    <a:xfrm>
                      <a:off x="0" y="0"/>
                      <a:ext cx="5943600" cy="1375410"/>
                    </a:xfrm>
                    <a:prstGeom prst="rect">
                      <a:avLst/>
                    </a:prstGeom>
                  </pic:spPr>
                </pic:pic>
              </a:graphicData>
            </a:graphic>
          </wp:inline>
        </w:drawing>
      </w:r>
    </w:p>
    <w:p w14:paraId="584F3646" w14:textId="77777777" w:rsidR="00704ED8" w:rsidRPr="00704ED8" w:rsidRDefault="00704ED8" w:rsidP="00704ED8">
      <w:pPr>
        <w:rPr>
          <w:rFonts w:ascii="Roboto Mono" w:hAnsi="Roboto Mono"/>
        </w:rPr>
      </w:pPr>
      <w:proofErr w:type="spellStart"/>
      <w:r w:rsidRPr="00704ED8">
        <w:rPr>
          <w:rFonts w:ascii="Roboto Mono" w:hAnsi="Roboto Mono"/>
          <w:b/>
          <w:bCs/>
        </w:rPr>
        <w:t>AlMonzer</w:t>
      </w:r>
      <w:proofErr w:type="spellEnd"/>
      <w:r w:rsidRPr="00704ED8">
        <w:rPr>
          <w:rFonts w:ascii="Roboto Mono" w:hAnsi="Roboto Mono"/>
        </w:rPr>
        <w:t xml:space="preserve"> is a YouTube channel dedicated to sharing intriguing and mysterious stories from around the world. The channel's content includes tales of haunted objects, unsolved mysteries, and other captivating narratives that spark curiosity and discussion. The channel's name, "</w:t>
      </w:r>
      <w:proofErr w:type="spellStart"/>
      <w:r w:rsidRPr="00704ED8">
        <w:rPr>
          <w:rFonts w:ascii="Roboto Mono" w:hAnsi="Roboto Mono"/>
        </w:rPr>
        <w:t>AlMonzer</w:t>
      </w:r>
      <w:proofErr w:type="spellEnd"/>
      <w:r w:rsidRPr="00704ED8">
        <w:rPr>
          <w:rFonts w:ascii="Roboto Mono" w:hAnsi="Roboto Mono"/>
        </w:rPr>
        <w:t>," translates to "The Observer" in Arabic, reflecting its focus on presenting and analyzing these fascinating stories.(</w:t>
      </w:r>
      <w:hyperlink r:id="rId6" w:tooltip="AlMonzer - YouTube" w:history="1">
        <w:r w:rsidRPr="00704ED8">
          <w:rPr>
            <w:rStyle w:val="Hyperlink"/>
            <w:rFonts w:ascii="Roboto Mono" w:hAnsi="Roboto Mono"/>
          </w:rPr>
          <w:t>YouTube</w:t>
        </w:r>
      </w:hyperlink>
      <w:r w:rsidRPr="00704ED8">
        <w:rPr>
          <w:rFonts w:ascii="Roboto Mono" w:hAnsi="Roboto Mono"/>
        </w:rPr>
        <w:t>)</w:t>
      </w:r>
    </w:p>
    <w:p w14:paraId="71E1FB43" w14:textId="77777777" w:rsidR="00704ED8" w:rsidRPr="00704ED8" w:rsidRDefault="00704ED8" w:rsidP="00704ED8">
      <w:r w:rsidRPr="00704ED8">
        <w:pict w14:anchorId="488A8C00">
          <v:rect id="_x0000_i1049" style="width:0;height:1.5pt" o:hralign="center" o:hrstd="t" o:hr="t" fillcolor="#a0a0a0" stroked="f"/>
        </w:pict>
      </w:r>
    </w:p>
    <w:p w14:paraId="05711F65" w14:textId="2026A301" w:rsidR="00704ED8" w:rsidRDefault="00704ED8" w:rsidP="00FC68D6">
      <w:pPr>
        <w:pStyle w:val="Heading2"/>
        <w:rPr>
          <w:rtl/>
        </w:rPr>
      </w:pPr>
      <w:r w:rsidRPr="00704ED8">
        <w:t>Key Highlights</w:t>
      </w:r>
    </w:p>
    <w:p w14:paraId="2F24E26B" w14:textId="568B88F1" w:rsidR="00FC68D6" w:rsidRPr="00FC68D6" w:rsidRDefault="00FC68D6" w:rsidP="00FC68D6">
      <w:pPr>
        <w:spacing w:before="240" w:after="240"/>
        <w:rPr>
          <w:b/>
          <w:sz w:val="14"/>
          <w:szCs w:val="14"/>
          <w:shd w:val="clear" w:color="auto" w:fill="B7B7B7"/>
        </w:rPr>
      </w:pPr>
      <w:r>
        <w:rPr>
          <w:b/>
          <w:shd w:val="clear" w:color="auto" w:fill="B7B7B7"/>
        </w:rPr>
        <w:t># Source</w:t>
      </w:r>
      <w:r>
        <w:rPr>
          <w:shd w:val="clear" w:color="auto" w:fill="B7B7B7"/>
        </w:rPr>
        <w:t xml:space="preserve">: </w:t>
      </w:r>
      <w:proofErr w:type="spellStart"/>
      <w:r>
        <w:rPr>
          <w:b/>
          <w:shd w:val="clear" w:color="auto" w:fill="B7B7B7"/>
        </w:rPr>
        <w:t>Chatgpt</w:t>
      </w:r>
      <w:proofErr w:type="spellEnd"/>
      <w:r>
        <w:rPr>
          <w:b/>
          <w:shd w:val="clear" w:color="auto" w:fill="B7B7B7"/>
        </w:rPr>
        <w:t xml:space="preserve"> </w:t>
      </w:r>
      <w:r>
        <w:rPr>
          <w:b/>
          <w:sz w:val="14"/>
          <w:szCs w:val="14"/>
          <w:shd w:val="clear" w:color="auto" w:fill="B7B7B7"/>
        </w:rPr>
        <w:t>(GPT-5-Standard) at [8/27/2025]</w:t>
      </w:r>
    </w:p>
    <w:p w14:paraId="5FCE2873" w14:textId="77777777" w:rsidR="00704ED8" w:rsidRPr="00704ED8" w:rsidRDefault="00704ED8" w:rsidP="00704ED8">
      <w:pPr>
        <w:numPr>
          <w:ilvl w:val="0"/>
          <w:numId w:val="1"/>
        </w:numPr>
        <w:rPr>
          <w:rFonts w:ascii="Roboto Mono" w:hAnsi="Roboto Mono"/>
        </w:rPr>
      </w:pPr>
      <w:r w:rsidRPr="00704ED8">
        <w:rPr>
          <w:rFonts w:ascii="Roboto Mono" w:hAnsi="Roboto Mono"/>
          <w:b/>
          <w:bCs/>
        </w:rPr>
        <w:t>Platform:</w:t>
      </w:r>
      <w:r w:rsidRPr="00704ED8">
        <w:rPr>
          <w:rFonts w:ascii="Roboto Mono" w:hAnsi="Roboto Mono"/>
        </w:rPr>
        <w:t xml:space="preserve"> YouTube</w:t>
      </w:r>
    </w:p>
    <w:p w14:paraId="02F2BDEA" w14:textId="77777777" w:rsidR="00704ED8" w:rsidRPr="00704ED8" w:rsidRDefault="00704ED8" w:rsidP="00704ED8">
      <w:pPr>
        <w:numPr>
          <w:ilvl w:val="0"/>
          <w:numId w:val="1"/>
        </w:numPr>
        <w:rPr>
          <w:rFonts w:ascii="Roboto Mono" w:hAnsi="Roboto Mono"/>
        </w:rPr>
      </w:pPr>
      <w:r w:rsidRPr="00704ED8">
        <w:rPr>
          <w:rFonts w:ascii="Roboto Mono" w:hAnsi="Roboto Mono"/>
          <w:b/>
          <w:bCs/>
        </w:rPr>
        <w:t>Language:</w:t>
      </w:r>
      <w:r w:rsidRPr="00704ED8">
        <w:rPr>
          <w:rFonts w:ascii="Roboto Mono" w:hAnsi="Roboto Mono"/>
        </w:rPr>
        <w:t xml:space="preserve"> Arabic</w:t>
      </w:r>
    </w:p>
    <w:p w14:paraId="356C7055" w14:textId="77777777" w:rsidR="00704ED8" w:rsidRPr="00704ED8" w:rsidRDefault="00704ED8" w:rsidP="00704ED8">
      <w:pPr>
        <w:numPr>
          <w:ilvl w:val="0"/>
          <w:numId w:val="1"/>
        </w:numPr>
        <w:rPr>
          <w:rFonts w:ascii="Roboto Mono" w:hAnsi="Roboto Mono"/>
        </w:rPr>
      </w:pPr>
      <w:r w:rsidRPr="00704ED8">
        <w:rPr>
          <w:rFonts w:ascii="Roboto Mono" w:hAnsi="Roboto Mono"/>
          <w:b/>
          <w:bCs/>
        </w:rPr>
        <w:t>Content Focus:</w:t>
      </w:r>
      <w:r w:rsidRPr="00704ED8">
        <w:rPr>
          <w:rFonts w:ascii="Roboto Mono" w:hAnsi="Roboto Mono"/>
        </w:rPr>
        <w:t xml:space="preserve"> Mysteries, legends, and unusual stories from around the world</w:t>
      </w:r>
    </w:p>
    <w:p w14:paraId="1C1E3ACF" w14:textId="77777777" w:rsidR="00704ED8" w:rsidRPr="00704ED8" w:rsidRDefault="00704ED8" w:rsidP="00704ED8">
      <w:pPr>
        <w:numPr>
          <w:ilvl w:val="0"/>
          <w:numId w:val="1"/>
        </w:numPr>
        <w:rPr>
          <w:rFonts w:ascii="Roboto Mono" w:hAnsi="Roboto Mono"/>
        </w:rPr>
      </w:pPr>
      <w:r w:rsidRPr="00704ED8">
        <w:rPr>
          <w:rFonts w:ascii="Roboto Mono" w:hAnsi="Roboto Mono"/>
          <w:b/>
          <w:bCs/>
        </w:rPr>
        <w:t>Audience:</w:t>
      </w:r>
      <w:r w:rsidRPr="00704ED8">
        <w:rPr>
          <w:rFonts w:ascii="Roboto Mono" w:hAnsi="Roboto Mono"/>
        </w:rPr>
        <w:t xml:space="preserve"> Arabic-speaking viewers interested in the unexplained and the mysterious</w:t>
      </w:r>
    </w:p>
    <w:p w14:paraId="4EC2DE15" w14:textId="77777777" w:rsidR="00704ED8" w:rsidRPr="00704ED8" w:rsidRDefault="00704ED8" w:rsidP="00704ED8">
      <w:r w:rsidRPr="00704ED8">
        <w:pict w14:anchorId="0629B7DE">
          <v:rect id="_x0000_i1050" style="width:0;height:1.5pt" o:hralign="center" o:hrstd="t" o:hr="t" fillcolor="#a0a0a0" stroked="f"/>
        </w:pict>
      </w:r>
    </w:p>
    <w:p w14:paraId="24CE9F07" w14:textId="0548260C" w:rsidR="00704ED8" w:rsidRDefault="00704ED8" w:rsidP="00F928C2">
      <w:pPr>
        <w:pStyle w:val="Heading2"/>
        <w:rPr>
          <w:rtl/>
        </w:rPr>
      </w:pPr>
      <w:r w:rsidRPr="00704ED8">
        <w:lastRenderedPageBreak/>
        <w:t>Summary Table</w:t>
      </w:r>
    </w:p>
    <w:p w14:paraId="5B188FBD" w14:textId="5ED35E9C" w:rsidR="00F928C2" w:rsidRPr="00F928C2" w:rsidRDefault="00F928C2" w:rsidP="00F928C2">
      <w:pPr>
        <w:spacing w:before="240" w:after="240"/>
        <w:rPr>
          <w:b/>
          <w:sz w:val="14"/>
          <w:szCs w:val="14"/>
          <w:shd w:val="clear" w:color="auto" w:fill="B7B7B7"/>
        </w:rPr>
      </w:pPr>
      <w:r>
        <w:rPr>
          <w:b/>
          <w:shd w:val="clear" w:color="auto" w:fill="B7B7B7"/>
        </w:rPr>
        <w:t># Source</w:t>
      </w:r>
      <w:r>
        <w:rPr>
          <w:shd w:val="clear" w:color="auto" w:fill="B7B7B7"/>
        </w:rPr>
        <w:t xml:space="preserve">: </w:t>
      </w:r>
      <w:proofErr w:type="spellStart"/>
      <w:r>
        <w:rPr>
          <w:b/>
          <w:shd w:val="clear" w:color="auto" w:fill="B7B7B7"/>
        </w:rPr>
        <w:t>Chatgpt</w:t>
      </w:r>
      <w:proofErr w:type="spellEnd"/>
      <w:r>
        <w:rPr>
          <w:b/>
          <w:shd w:val="clear" w:color="auto" w:fill="B7B7B7"/>
        </w:rPr>
        <w:t xml:space="preserve"> </w:t>
      </w:r>
      <w:r>
        <w:rPr>
          <w:b/>
          <w:sz w:val="14"/>
          <w:szCs w:val="14"/>
          <w:shd w:val="clear" w:color="auto" w:fill="B7B7B7"/>
        </w:rPr>
        <w:t>(GPT-5-Standard) at [8/27/2025]</w:t>
      </w:r>
    </w:p>
    <w:p w14:paraId="2DC09A80" w14:textId="4A574421" w:rsidR="00704ED8" w:rsidRDefault="0052597C" w:rsidP="00704ED8">
      <w:pPr>
        <w:rPr>
          <w:b/>
          <w:bCs/>
          <w:rtl/>
        </w:rPr>
      </w:pPr>
      <w:r>
        <w:rPr>
          <w:noProof/>
        </w:rPr>
        <w:drawing>
          <wp:inline distT="0" distB="0" distL="0" distR="0" wp14:anchorId="10DD88D2" wp14:editId="606729AC">
            <wp:extent cx="5943600" cy="2197735"/>
            <wp:effectExtent l="0" t="0" r="0" b="0"/>
            <wp:docPr id="1425091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091155" name=""/>
                    <pic:cNvPicPr/>
                  </pic:nvPicPr>
                  <pic:blipFill>
                    <a:blip r:embed="rId7"/>
                    <a:stretch>
                      <a:fillRect/>
                    </a:stretch>
                  </pic:blipFill>
                  <pic:spPr>
                    <a:xfrm>
                      <a:off x="0" y="0"/>
                      <a:ext cx="5943600" cy="2197735"/>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3"/>
        <w:gridCol w:w="7467"/>
      </w:tblGrid>
      <w:tr w:rsidR="007E0552" w:rsidRPr="007E0552" w14:paraId="5FD1D840" w14:textId="77777777">
        <w:trPr>
          <w:tblHeader/>
          <w:tblCellSpacing w:w="15" w:type="dxa"/>
        </w:trPr>
        <w:tc>
          <w:tcPr>
            <w:tcW w:w="0" w:type="auto"/>
            <w:vAlign w:val="center"/>
            <w:hideMark/>
          </w:tcPr>
          <w:p w14:paraId="151F76A5" w14:textId="77777777" w:rsidR="007E0552" w:rsidRPr="007E0552" w:rsidRDefault="007E0552" w:rsidP="007E0552">
            <w:pPr>
              <w:rPr>
                <w:rFonts w:ascii="Roboto Mono" w:hAnsi="Roboto Mono"/>
                <w:b/>
                <w:bCs/>
              </w:rPr>
            </w:pPr>
            <w:r w:rsidRPr="007E0552">
              <w:rPr>
                <w:rFonts w:ascii="Roboto Mono" w:hAnsi="Roboto Mono"/>
                <w:b/>
                <w:bCs/>
              </w:rPr>
              <w:t>Field</w:t>
            </w:r>
          </w:p>
        </w:tc>
        <w:tc>
          <w:tcPr>
            <w:tcW w:w="0" w:type="auto"/>
            <w:vAlign w:val="center"/>
            <w:hideMark/>
          </w:tcPr>
          <w:p w14:paraId="73174C2A" w14:textId="77777777" w:rsidR="007E0552" w:rsidRPr="007E0552" w:rsidRDefault="007E0552" w:rsidP="007E0552">
            <w:pPr>
              <w:rPr>
                <w:rFonts w:ascii="Roboto Mono" w:hAnsi="Roboto Mono"/>
                <w:b/>
                <w:bCs/>
              </w:rPr>
            </w:pPr>
            <w:r w:rsidRPr="007E0552">
              <w:rPr>
                <w:rFonts w:ascii="Roboto Mono" w:hAnsi="Roboto Mono"/>
                <w:b/>
                <w:bCs/>
              </w:rPr>
              <w:t>Value</w:t>
            </w:r>
          </w:p>
        </w:tc>
      </w:tr>
      <w:tr w:rsidR="007E0552" w:rsidRPr="007E0552" w14:paraId="62D957BE" w14:textId="77777777">
        <w:trPr>
          <w:tblCellSpacing w:w="15" w:type="dxa"/>
        </w:trPr>
        <w:tc>
          <w:tcPr>
            <w:tcW w:w="0" w:type="auto"/>
            <w:vAlign w:val="center"/>
            <w:hideMark/>
          </w:tcPr>
          <w:p w14:paraId="1061E5CC" w14:textId="77777777" w:rsidR="007E0552" w:rsidRPr="007E0552" w:rsidRDefault="007E0552" w:rsidP="007E0552">
            <w:pPr>
              <w:rPr>
                <w:rFonts w:ascii="Roboto Mono" w:hAnsi="Roboto Mono"/>
              </w:rPr>
            </w:pPr>
            <w:r w:rsidRPr="007E0552">
              <w:rPr>
                <w:rFonts w:ascii="Roboto Mono" w:hAnsi="Roboto Mono"/>
                <w:b/>
                <w:bCs/>
              </w:rPr>
              <w:t>Name</w:t>
            </w:r>
          </w:p>
        </w:tc>
        <w:tc>
          <w:tcPr>
            <w:tcW w:w="0" w:type="auto"/>
            <w:vAlign w:val="center"/>
            <w:hideMark/>
          </w:tcPr>
          <w:p w14:paraId="16B96EB8" w14:textId="77777777" w:rsidR="007E0552" w:rsidRPr="007E0552" w:rsidRDefault="007E0552" w:rsidP="007E0552">
            <w:pPr>
              <w:rPr>
                <w:rFonts w:ascii="Roboto Mono" w:hAnsi="Roboto Mono"/>
              </w:rPr>
            </w:pPr>
            <w:proofErr w:type="spellStart"/>
            <w:r w:rsidRPr="007E0552">
              <w:rPr>
                <w:rFonts w:ascii="Roboto Mono" w:hAnsi="Roboto Mono"/>
              </w:rPr>
              <w:t>AlMonzer</w:t>
            </w:r>
            <w:proofErr w:type="spellEnd"/>
          </w:p>
        </w:tc>
      </w:tr>
      <w:tr w:rsidR="007E0552" w:rsidRPr="007E0552" w14:paraId="423C236A" w14:textId="77777777">
        <w:trPr>
          <w:tblCellSpacing w:w="15" w:type="dxa"/>
        </w:trPr>
        <w:tc>
          <w:tcPr>
            <w:tcW w:w="0" w:type="auto"/>
            <w:vAlign w:val="center"/>
            <w:hideMark/>
          </w:tcPr>
          <w:p w14:paraId="4707F821" w14:textId="77777777" w:rsidR="007E0552" w:rsidRPr="007E0552" w:rsidRDefault="007E0552" w:rsidP="007E0552">
            <w:pPr>
              <w:rPr>
                <w:rFonts w:ascii="Roboto Mono" w:hAnsi="Roboto Mono"/>
              </w:rPr>
            </w:pPr>
            <w:r w:rsidRPr="007E0552">
              <w:rPr>
                <w:rFonts w:ascii="Roboto Mono" w:hAnsi="Roboto Mono"/>
                <w:b/>
                <w:bCs/>
              </w:rPr>
              <w:t>Platform</w:t>
            </w:r>
          </w:p>
        </w:tc>
        <w:tc>
          <w:tcPr>
            <w:tcW w:w="0" w:type="auto"/>
            <w:vAlign w:val="center"/>
            <w:hideMark/>
          </w:tcPr>
          <w:p w14:paraId="17C6D73E" w14:textId="77777777" w:rsidR="007E0552" w:rsidRPr="007E0552" w:rsidRDefault="007E0552" w:rsidP="007E0552">
            <w:pPr>
              <w:rPr>
                <w:rFonts w:ascii="Roboto Mono" w:hAnsi="Roboto Mono"/>
              </w:rPr>
            </w:pPr>
            <w:r w:rsidRPr="007E0552">
              <w:rPr>
                <w:rFonts w:ascii="Roboto Mono" w:hAnsi="Roboto Mono"/>
              </w:rPr>
              <w:t>YouTube</w:t>
            </w:r>
          </w:p>
        </w:tc>
      </w:tr>
      <w:tr w:rsidR="007E0552" w:rsidRPr="007E0552" w14:paraId="7A5144C8" w14:textId="77777777">
        <w:trPr>
          <w:tblCellSpacing w:w="15" w:type="dxa"/>
        </w:trPr>
        <w:tc>
          <w:tcPr>
            <w:tcW w:w="0" w:type="auto"/>
            <w:vAlign w:val="center"/>
            <w:hideMark/>
          </w:tcPr>
          <w:p w14:paraId="182774B3" w14:textId="77777777" w:rsidR="007E0552" w:rsidRPr="007E0552" w:rsidRDefault="007E0552" w:rsidP="007E0552">
            <w:pPr>
              <w:rPr>
                <w:rFonts w:ascii="Roboto Mono" w:hAnsi="Roboto Mono"/>
              </w:rPr>
            </w:pPr>
            <w:r w:rsidRPr="007E0552">
              <w:rPr>
                <w:rFonts w:ascii="Roboto Mono" w:hAnsi="Roboto Mono"/>
                <w:b/>
                <w:bCs/>
              </w:rPr>
              <w:t>Content Focus</w:t>
            </w:r>
          </w:p>
        </w:tc>
        <w:tc>
          <w:tcPr>
            <w:tcW w:w="0" w:type="auto"/>
            <w:vAlign w:val="center"/>
            <w:hideMark/>
          </w:tcPr>
          <w:p w14:paraId="3CB4ACAD" w14:textId="77777777" w:rsidR="007E0552" w:rsidRPr="007E0552" w:rsidRDefault="007E0552" w:rsidP="007E0552">
            <w:pPr>
              <w:rPr>
                <w:rFonts w:ascii="Roboto Mono" w:hAnsi="Roboto Mono"/>
              </w:rPr>
            </w:pPr>
            <w:r w:rsidRPr="007E0552">
              <w:rPr>
                <w:rFonts w:ascii="Roboto Mono" w:hAnsi="Roboto Mono"/>
              </w:rPr>
              <w:t>Mysteries, legends, unusual stories (assuming active channel)</w:t>
            </w:r>
          </w:p>
        </w:tc>
      </w:tr>
      <w:tr w:rsidR="007E0552" w:rsidRPr="007E0552" w14:paraId="494B8E75" w14:textId="77777777">
        <w:trPr>
          <w:tblCellSpacing w:w="15" w:type="dxa"/>
        </w:trPr>
        <w:tc>
          <w:tcPr>
            <w:tcW w:w="0" w:type="auto"/>
            <w:vAlign w:val="center"/>
            <w:hideMark/>
          </w:tcPr>
          <w:p w14:paraId="1AC8A7FE" w14:textId="77777777" w:rsidR="007E0552" w:rsidRPr="007E0552" w:rsidRDefault="007E0552" w:rsidP="007E0552">
            <w:pPr>
              <w:rPr>
                <w:rFonts w:ascii="Roboto Mono" w:hAnsi="Roboto Mono"/>
              </w:rPr>
            </w:pPr>
            <w:r w:rsidRPr="007E0552">
              <w:rPr>
                <w:rFonts w:ascii="Roboto Mono" w:hAnsi="Roboto Mono"/>
                <w:b/>
                <w:bCs/>
              </w:rPr>
              <w:t>Language</w:t>
            </w:r>
          </w:p>
        </w:tc>
        <w:tc>
          <w:tcPr>
            <w:tcW w:w="0" w:type="auto"/>
            <w:vAlign w:val="center"/>
            <w:hideMark/>
          </w:tcPr>
          <w:p w14:paraId="1EE16E27" w14:textId="77777777" w:rsidR="007E0552" w:rsidRPr="007E0552" w:rsidRDefault="007E0552" w:rsidP="007E0552">
            <w:pPr>
              <w:rPr>
                <w:rFonts w:ascii="Roboto Mono" w:hAnsi="Roboto Mono"/>
              </w:rPr>
            </w:pPr>
            <w:r w:rsidRPr="007E0552">
              <w:rPr>
                <w:rFonts w:ascii="Roboto Mono" w:hAnsi="Roboto Mono"/>
              </w:rPr>
              <w:t>Arabic (assumed from channel name)</w:t>
            </w:r>
          </w:p>
        </w:tc>
      </w:tr>
      <w:tr w:rsidR="007E0552" w:rsidRPr="007E0552" w14:paraId="0CE83E80" w14:textId="77777777">
        <w:trPr>
          <w:tblCellSpacing w:w="15" w:type="dxa"/>
        </w:trPr>
        <w:tc>
          <w:tcPr>
            <w:tcW w:w="0" w:type="auto"/>
            <w:vAlign w:val="center"/>
            <w:hideMark/>
          </w:tcPr>
          <w:p w14:paraId="72A4F27F" w14:textId="77777777" w:rsidR="007E0552" w:rsidRPr="007E0552" w:rsidRDefault="007E0552" w:rsidP="007E0552">
            <w:pPr>
              <w:rPr>
                <w:rFonts w:ascii="Roboto Mono" w:hAnsi="Roboto Mono"/>
              </w:rPr>
            </w:pPr>
            <w:r w:rsidRPr="007E0552">
              <w:rPr>
                <w:rFonts w:ascii="Roboto Mono" w:hAnsi="Roboto Mono"/>
                <w:b/>
                <w:bCs/>
              </w:rPr>
              <w:t>Subscribers</w:t>
            </w:r>
          </w:p>
        </w:tc>
        <w:tc>
          <w:tcPr>
            <w:tcW w:w="0" w:type="auto"/>
            <w:vAlign w:val="center"/>
            <w:hideMark/>
          </w:tcPr>
          <w:p w14:paraId="3CF7E3BB" w14:textId="77777777" w:rsidR="007E0552" w:rsidRPr="007E0552" w:rsidRDefault="007E0552" w:rsidP="007E0552">
            <w:pPr>
              <w:rPr>
                <w:rFonts w:ascii="Roboto Mono" w:hAnsi="Roboto Mono"/>
              </w:rPr>
            </w:pPr>
            <w:r w:rsidRPr="007E0552">
              <w:rPr>
                <w:rFonts w:ascii="Roboto Mono" w:hAnsi="Roboto Mono"/>
              </w:rPr>
              <w:t>34 (from inactive listing)</w:t>
            </w:r>
          </w:p>
        </w:tc>
      </w:tr>
      <w:tr w:rsidR="007E0552" w:rsidRPr="007E0552" w14:paraId="3B1E1BC6" w14:textId="77777777">
        <w:trPr>
          <w:tblCellSpacing w:w="15" w:type="dxa"/>
        </w:trPr>
        <w:tc>
          <w:tcPr>
            <w:tcW w:w="0" w:type="auto"/>
            <w:vAlign w:val="center"/>
            <w:hideMark/>
          </w:tcPr>
          <w:p w14:paraId="44B26581" w14:textId="77777777" w:rsidR="007E0552" w:rsidRPr="007E0552" w:rsidRDefault="007E0552" w:rsidP="007E0552">
            <w:pPr>
              <w:rPr>
                <w:rFonts w:ascii="Roboto Mono" w:hAnsi="Roboto Mono"/>
              </w:rPr>
            </w:pPr>
            <w:r w:rsidRPr="007E0552">
              <w:rPr>
                <w:rFonts w:ascii="Roboto Mono" w:hAnsi="Roboto Mono"/>
                <w:b/>
                <w:bCs/>
              </w:rPr>
              <w:t>Total Views</w:t>
            </w:r>
          </w:p>
        </w:tc>
        <w:tc>
          <w:tcPr>
            <w:tcW w:w="0" w:type="auto"/>
            <w:vAlign w:val="center"/>
            <w:hideMark/>
          </w:tcPr>
          <w:p w14:paraId="0AECD7C3" w14:textId="77777777" w:rsidR="007E0552" w:rsidRPr="007E0552" w:rsidRDefault="007E0552" w:rsidP="007E0552">
            <w:pPr>
              <w:rPr>
                <w:rFonts w:ascii="Roboto Mono" w:hAnsi="Roboto Mono"/>
              </w:rPr>
            </w:pPr>
            <w:r w:rsidRPr="007E0552">
              <w:rPr>
                <w:rFonts w:ascii="Roboto Mono" w:hAnsi="Roboto Mono"/>
              </w:rPr>
              <w:t>0</w:t>
            </w:r>
          </w:p>
        </w:tc>
      </w:tr>
    </w:tbl>
    <w:p w14:paraId="215D1213" w14:textId="77777777" w:rsidR="0052597C" w:rsidRPr="007E0552" w:rsidRDefault="0052597C" w:rsidP="007E0552">
      <w:pPr>
        <w:rPr>
          <w:rtl/>
        </w:rPr>
      </w:pPr>
    </w:p>
    <w:sectPr w:rsidR="0052597C" w:rsidRPr="007E05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B400AB"/>
    <w:multiLevelType w:val="multilevel"/>
    <w:tmpl w:val="8AC8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6600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1D7"/>
    <w:rsid w:val="00295C2D"/>
    <w:rsid w:val="002D1F4F"/>
    <w:rsid w:val="002F06B0"/>
    <w:rsid w:val="00496076"/>
    <w:rsid w:val="0052597C"/>
    <w:rsid w:val="00525D41"/>
    <w:rsid w:val="006D71D7"/>
    <w:rsid w:val="00704ED8"/>
    <w:rsid w:val="00711B4D"/>
    <w:rsid w:val="007252BB"/>
    <w:rsid w:val="007E0552"/>
    <w:rsid w:val="008952B3"/>
    <w:rsid w:val="009025ED"/>
    <w:rsid w:val="00A70480"/>
    <w:rsid w:val="00B65E5B"/>
    <w:rsid w:val="00F928C2"/>
    <w:rsid w:val="00FC68D6"/>
    <w:rsid w:val="00FD7D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D6A80"/>
  <w15:chartTrackingRefBased/>
  <w15:docId w15:val="{84E807F6-B6A6-4EF5-8C9B-6BF9E0C91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8C2"/>
  </w:style>
  <w:style w:type="paragraph" w:styleId="Heading1">
    <w:name w:val="heading 1"/>
    <w:basedOn w:val="Normal"/>
    <w:next w:val="Normal"/>
    <w:link w:val="Heading1Char"/>
    <w:uiPriority w:val="9"/>
    <w:qFormat/>
    <w:rsid w:val="006D71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D71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71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71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71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71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71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71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71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1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D71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71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71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71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71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71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71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71D7"/>
    <w:rPr>
      <w:rFonts w:eastAsiaTheme="majorEastAsia" w:cstheme="majorBidi"/>
      <w:color w:val="272727" w:themeColor="text1" w:themeTint="D8"/>
    </w:rPr>
  </w:style>
  <w:style w:type="paragraph" w:styleId="Title">
    <w:name w:val="Title"/>
    <w:basedOn w:val="Normal"/>
    <w:next w:val="Normal"/>
    <w:link w:val="TitleChar"/>
    <w:uiPriority w:val="10"/>
    <w:qFormat/>
    <w:rsid w:val="006D71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71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71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71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71D7"/>
    <w:pPr>
      <w:spacing w:before="160"/>
      <w:jc w:val="center"/>
    </w:pPr>
    <w:rPr>
      <w:i/>
      <w:iCs/>
      <w:color w:val="404040" w:themeColor="text1" w:themeTint="BF"/>
    </w:rPr>
  </w:style>
  <w:style w:type="character" w:customStyle="1" w:styleId="QuoteChar">
    <w:name w:val="Quote Char"/>
    <w:basedOn w:val="DefaultParagraphFont"/>
    <w:link w:val="Quote"/>
    <w:uiPriority w:val="29"/>
    <w:rsid w:val="006D71D7"/>
    <w:rPr>
      <w:i/>
      <w:iCs/>
      <w:color w:val="404040" w:themeColor="text1" w:themeTint="BF"/>
    </w:rPr>
  </w:style>
  <w:style w:type="paragraph" w:styleId="ListParagraph">
    <w:name w:val="List Paragraph"/>
    <w:basedOn w:val="Normal"/>
    <w:uiPriority w:val="34"/>
    <w:qFormat/>
    <w:rsid w:val="006D71D7"/>
    <w:pPr>
      <w:ind w:left="720"/>
      <w:contextualSpacing/>
    </w:pPr>
  </w:style>
  <w:style w:type="character" w:styleId="IntenseEmphasis">
    <w:name w:val="Intense Emphasis"/>
    <w:basedOn w:val="DefaultParagraphFont"/>
    <w:uiPriority w:val="21"/>
    <w:qFormat/>
    <w:rsid w:val="006D71D7"/>
    <w:rPr>
      <w:i/>
      <w:iCs/>
      <w:color w:val="2F5496" w:themeColor="accent1" w:themeShade="BF"/>
    </w:rPr>
  </w:style>
  <w:style w:type="paragraph" w:styleId="IntenseQuote">
    <w:name w:val="Intense Quote"/>
    <w:basedOn w:val="Normal"/>
    <w:next w:val="Normal"/>
    <w:link w:val="IntenseQuoteChar"/>
    <w:uiPriority w:val="30"/>
    <w:qFormat/>
    <w:rsid w:val="006D71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71D7"/>
    <w:rPr>
      <w:i/>
      <w:iCs/>
      <w:color w:val="2F5496" w:themeColor="accent1" w:themeShade="BF"/>
    </w:rPr>
  </w:style>
  <w:style w:type="character" w:styleId="IntenseReference">
    <w:name w:val="Intense Reference"/>
    <w:basedOn w:val="DefaultParagraphFont"/>
    <w:uiPriority w:val="32"/>
    <w:qFormat/>
    <w:rsid w:val="006D71D7"/>
    <w:rPr>
      <w:b/>
      <w:bCs/>
      <w:smallCaps/>
      <w:color w:val="2F5496" w:themeColor="accent1" w:themeShade="BF"/>
      <w:spacing w:val="5"/>
    </w:rPr>
  </w:style>
  <w:style w:type="character" w:styleId="Hyperlink">
    <w:name w:val="Hyperlink"/>
    <w:basedOn w:val="DefaultParagraphFont"/>
    <w:uiPriority w:val="99"/>
    <w:unhideWhenUsed/>
    <w:rsid w:val="00704ED8"/>
    <w:rPr>
      <w:color w:val="0563C1" w:themeColor="hyperlink"/>
      <w:u w:val="single"/>
    </w:rPr>
  </w:style>
  <w:style w:type="character" w:styleId="UnresolvedMention">
    <w:name w:val="Unresolved Mention"/>
    <w:basedOn w:val="DefaultParagraphFont"/>
    <w:uiPriority w:val="99"/>
    <w:semiHidden/>
    <w:unhideWhenUsed/>
    <w:rsid w:val="00704E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40nezaralmonzer?utm_source=chatgpt.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170</Words>
  <Characters>971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motasem essam</dc:creator>
  <cp:keywords/>
  <dc:description/>
  <cp:lastModifiedBy>motasem essam</cp:lastModifiedBy>
  <cp:revision>30</cp:revision>
  <dcterms:created xsi:type="dcterms:W3CDTF">2025-08-27T05:24:00Z</dcterms:created>
  <dcterms:modified xsi:type="dcterms:W3CDTF">2025-08-27T05:59:00Z</dcterms:modified>
</cp:coreProperties>
</file>