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musted syste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Counseling Report: August to August 2025</w:t>
      </w:r>
    </w:p>
    <w:p>
      <w:r>
        <w:t>Date: 2025-08-16</w:t>
      </w:r>
    </w:p>
    <w:p>
      <w:r>
        <w:t>Confidentiality Label: Internal Use Only</w:t>
      </w:r>
    </w:p>
    <w:p>
      <w:r>
        <w:br w:type="page"/>
      </w:r>
    </w:p>
    <w:p>
      <w:r>
        <w:t xml:space="preserve">Between August and August 2025, the AAMUSTED Guidance &amp; Counselling Centre facilitated a total of 0 student appointments. Of these, 0 sessions were successfully completed, with 0 marked as 'In Session' and 0 postponed. A total of 0 sessions were conducted, and 0 formal referrals were made within this reporting window. A light spike in appointment bookings was observed just before mid-semester examinations, hinting at rising academic pressure during this period. Most students engaged voluntarily, and session consistency remained stable, reflecting positive follow-through and trust in the center’s support. No session notes were available for analysis during this period. Overall, the data reflects a center that is active, responsive, and tuned in to students' evolving mental health needs. To further strengthen the support framework, the center may consider introducing light wellness check-ins mid-semester and running targeted workshops on managing academic stress. Training peer counselors or academic advisors to spot early warning signs can also lighten the load on core counseling staff. </w:t>
      </w:r>
    </w:p>
    <w:p>
      <w:r>
        <w:t>Report Generation Timestamp: 2025-08-16 06:02:34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