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81055">
      <w:pPr>
        <w:jc w:val="both"/>
        <w:rPr>
          <w:rFonts w:hint="default" w:ascii="Times New Roman" w:hAnsi="Times New Roman" w:cs="Times New Roman"/>
          <w:sz w:val="24"/>
          <w:szCs w:val="24"/>
          <w:lang w:val="tr-TR"/>
        </w:rPr>
      </w:pPr>
      <w:r>
        <w:rPr>
          <w:rFonts w:hint="default" w:ascii="Times New Roman" w:hAnsi="Times New Roman" w:cs="Times New Roman"/>
          <w:sz w:val="24"/>
          <w:szCs w:val="24"/>
          <w:lang w:val="tr-TR"/>
        </w:rPr>
        <w:t>Orjinal resim ile griye dönüştürülen resim arasındaki en büyük ve en gözler görülen fark renk kanal sayısının farkıdır. Orjinal resimlerde (R, G, B) kanalları kullanılırken gri resimlerde her bir rengin parlaklığı fotoğrafta yansıtılır. Orjinal fotoğraflarda fotoğraf derinliği önemlidir. Fotoğraf değeri girilirken (yükseklik, genişlik, 3) olarak yazılır oradaki 3 fotoğrafın RGB olduğunu 3 farklı renk kanalı olduğunu belirtir. Griye dönüştürülmüş resimler orjinal resimlerden RAM’de 3 kat daha az yer kaplamakta bunun sebebi aynı şekilde fotoğrafın 3 farklı renk kanalı olmasıdır. Orjinal resimler ile griye dönüştürülen resimler arasındaki genel fark budur.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4867EF"/>
    <w:rsid w:val="12486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2026-08-26T07:24:00Z</dcterms:created>
  <dc:creator>krkmz</dc:creator>
  <cp:lastModifiedBy>krkmz</cp:lastModifiedBy>
  <dcterms:modified xsi:type="dcterms:W3CDTF">2026-08-26T07:56:17Z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1055-12.1.0.28032</vt:lpwstr>
  </property>
  <property fmtid="{D5CDD505-2E9C-101B-9397-08002B2CF9AE}" pid="3" name="ICV">
    <vt:lpwstr>BCAC4B3D9E59446380A0FA6ADCEC5536_11</vt:lpwstr>
  </property>
  <property fmtid="{D5CDD505-2E9C-101B-9397-08002B2CF9AE}" pid="4" name="KSOTemplateDocerSaveRecord">
    <vt:lpwstr>eyJoZGlkIjoiZDc5MmQwNjQxMGQ5YzhjZWUzMWNjOTZlZGUwMDI2NGYifQ==</vt:lpwstr>
  </property>
</Properties>
</file>