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before="400"/>
        <w:jc w:val="center"/>
      </w:pPr>
      <w:r>
        <w:rPr>
          <w:rFonts w:ascii="Arial" w:cs="Arial" w:eastAsia="Arial" w:hAnsi="Arial"/>
          <w:b/>
          <w:bCs/>
          <w:color w:val="1B2A4A"/>
          <w:sz w:val="56"/>
          <w:szCs w:val="56"/>
        </w:rPr>
        <w:t xml:space="preserve">LAWDOC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546E7A"/>
          <w:sz w:val="28"/>
          <w:szCs w:val="28"/>
        </w:rPr>
        <w:t xml:space="preserve">Project Context Document</w:t>
      </w:r>
    </w:p>
    <w:p>
      <w:pPr>
        <w:spacing w:after="60" w:before="0"/>
        <w:jc w:val="center"/>
      </w:pPr>
      <w:r>
        <w:rPr>
          <w:rFonts w:ascii="Arial" w:cs="Arial" w:eastAsia="Arial" w:hAnsi="Arial"/>
          <w:i/>
          <w:iCs/>
          <w:color w:val="546E7A"/>
          <w:sz w:val="20"/>
          <w:szCs w:val="20"/>
        </w:rPr>
        <w:t xml:space="preserve">Gemma 4 Good Hackathon · Kaggle × Google DeepMind · Submission Deadline: May 18, 2026</w:t>
      </w:r>
    </w:p>
    <w:p>
      <w:pPr>
        <w:spacing w:after="400" w:before="0"/>
        <w:jc w:val="center"/>
      </w:pPr>
      <w:r>
        <w:rPr>
          <w:rFonts w:ascii="Arial" w:cs="Arial" w:eastAsia="Arial" w:hAnsi="Arial"/>
          <w:b/>
          <w:bCs/>
          <w:color w:val="B8860B"/>
          <w:sz w:val="22"/>
          <w:szCs w:val="22"/>
        </w:rPr>
        <w:t xml:space="preserve">Digital Equity + Health Tracks · $200K Prize Pool</w:t>
      </w: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1. Hackathon Overview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CEFF1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Competition</w:t>
            </w:r>
          </w:p>
        </w:tc>
        <w:tc>
          <w:tcPr>
            <w:tcW w:type="dxa" w:w="6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Gemma 4 Good Hackathon</w:t>
            </w:r>
          </w:p>
        </w:tc>
      </w:tr>
      <w:tr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CEFF1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Hosts</w:t>
            </w:r>
          </w:p>
        </w:tc>
        <w:tc>
          <w:tcPr>
            <w:tcW w:type="dxa" w:w="6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Kaggle × Google DeepMind</w:t>
            </w:r>
          </w:p>
        </w:tc>
      </w:tr>
      <w:tr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CEFF1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Prize Pool</w:t>
            </w:r>
          </w:p>
        </w:tc>
        <w:tc>
          <w:tcPr>
            <w:tcW w:type="dxa" w:w="6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$200,000 USD</w:t>
            </w:r>
          </w:p>
        </w:tc>
      </w:tr>
      <w:tr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CEFF1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Deadline</w:t>
            </w:r>
          </w:p>
        </w:tc>
        <w:tc>
          <w:tcPr>
            <w:tcW w:type="dxa" w:w="6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May 18, 2026 · 11:59 PM UTC</w:t>
            </w:r>
          </w:p>
        </w:tc>
      </w:tr>
      <w:tr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CEFF1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Model Required</w:t>
            </w:r>
          </w:p>
        </w:tc>
        <w:tc>
          <w:tcPr>
            <w:tcW w:type="dxa" w:w="6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Must use at least one Gemma 4 model</w:t>
            </w:r>
          </w:p>
        </w:tc>
      </w:tr>
      <w:tr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CEFF1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License</w:t>
            </w:r>
          </w:p>
        </w:tc>
        <w:tc>
          <w:tcPr>
            <w:tcW w:type="dxa" w:w="6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Apache 2.0 — commercial use allowed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Tracks (5 total)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Future of Education — personalized learning, educator tools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Health &amp; Sciences — patient care, health literacy, diagnostics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Digital Equity — access for underserved/marginalized communities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Global Resilience — climate, green energy (special Ollama/Unsloth mentions)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Safety — alignment, reliability, evaluation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i/>
                <w:iCs/>
                <w:color w:val="2E7D32"/>
                <w:sz w:val="21"/>
                <w:szCs w:val="21"/>
              </w:rPr>
              <w:t xml:space="preserve">LawDoc targets: Digital Equity (primary) + Health (secondary — frame legal health literacy as a health-adjacent issue). This framing is intentional and judges-optimized.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Judging Criteria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Vision — clarity of problem statement and solution approach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Technical Execution — meaningful, credible use of Gemma 4 (multimodal + function calling preferred)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Impact — real-world utility, not a fake UI or mocked chatbot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Reproducibility — public repo, working demo, someone else can run it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E1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i/>
                <w:iCs/>
                <w:color w:val="B8860B"/>
                <w:sz w:val="21"/>
                <w:szCs w:val="21"/>
              </w:rPr>
              <w:t xml:space="preserve">Key judge signal: winners are NOT the most complex architecture. They finish something real that actually matters. Specificity beats generality.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Required Submission Artifacts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Working demo (live or video-based)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Public code repository with setup instructions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Technical write-up — how Gemma 4 was used specifically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Short video showing real-world use case end-to-end</w:t>
      </w:r>
    </w:p>
    <w:p>
      <w:r>
        <w:br w:type="page"/>
      </w: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2. Product: LawDoc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One-liner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2A4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i/>
                <w:iCs/>
                <w:color w:val="FFFFFF"/>
                <w:sz w:val="21"/>
                <w:szCs w:val="21"/>
              </w:rPr>
              <w:t xml:space="preserve">Private, offline-capable legal triage for 60+ million Indonesians who cannot afford a lawyer — powered by Gemma 4.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Problem Statement</w:t>
      </w:r>
    </w:p>
    <w:p>
      <w:pPr>
        <w:spacing w:after="60" w:before="6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Indonesia has ~60 million citizens in the lower-middle income bracket who face civil law issues (divorce, land disputes, inheritance, debt) but cannot afford legal consultation. The existing legal aid system (LBH — Lembaga Bantuan Hukum) is under-resourced and hard to navigate. Most people either give up their rights or get exploited by unlicensed intermediaries.</w:t>
      </w:r>
    </w:p>
    <w:p>
      <w:pPr>
        <w:spacing w:after="8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LawDoc bridges this gap with three layered solutions: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AI-first triage (Tanya Dulu) — plain-language legal explanation using Gemma 4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Verified lawyer directory — transparent pricing, PERADI-certified, pro-bono flagged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LBH network integration — eligibility checker for free legal aid</w:t>
      </w:r>
    </w:p>
    <w:p>
      <w:pPr>
        <w:spacing w:after="120" w:before="12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Target User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CEFF1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Primary</w:t>
            </w:r>
          </w:p>
        </w:tc>
        <w:tc>
          <w:tcPr>
            <w:tcW w:type="dxa" w:w="6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Masyarakat berpenghasilan menengah ke bawah (lower-middle income Indonesians)</w:t>
            </w:r>
          </w:p>
        </w:tc>
      </w:tr>
      <w:tr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CEFF1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Persona</w:t>
            </w:r>
          </w:p>
        </w:tc>
        <w:tc>
          <w:tcPr>
            <w:tcW w:type="dxa" w:w="6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Pak Budi — non-legal-expert adult with a civil law problem, smartphone user</w:t>
            </w:r>
          </w:p>
        </w:tc>
      </w:tr>
      <w:tr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CEFF1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Languages</w:t>
            </w:r>
          </w:p>
        </w:tc>
        <w:tc>
          <w:tcPr>
            <w:tcW w:type="dxa" w:w="6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Bahasa Indonesia (primary) + English toggle</w:t>
            </w:r>
          </w:p>
        </w:tc>
      </w:tr>
      <w:tr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CEFF1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Connectivity</w:t>
            </w:r>
          </w:p>
        </w:tc>
        <w:tc>
          <w:tcPr>
            <w:tcW w:type="dxa" w:w="6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Must work in low-bandwidth / intermittent connectivity environments</w:t>
            </w:r>
          </w:p>
        </w:tc>
      </w:tr>
      <w:tr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CEFF1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Platform</w:t>
            </w:r>
          </w:p>
        </w:tc>
        <w:tc>
          <w:tcPr>
            <w:tcW w:type="dxa" w:w="6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iOS + Android (Flutter)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Why This Wins for the Hackathon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Real users, real pain — not a hypothetical scenario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Constrained environment angle — offline-capable model = huge scoring boost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Bilingual from day 1 — localization awareness judges notice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Legally defensible framing — AI as triage/first-responder, not oracle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Pro-bono eligibility layer (screen 06) — genuinely novel, no competitor builds this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Multimodal hook — document photo → Gemma extracts + explains clauses</w:t>
      </w:r>
    </w:p>
    <w:p>
      <w:r>
        <w:br w:type="page"/>
      </w: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3. MVP Screens · Design Review (7 Screens, iOS + Android)</w:t>
      </w:r>
    </w:p>
    <w:p>
      <w:pPr>
        <w:spacing w:after="60" w:before="6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The MVP mockup covers the complete core user journey. All screens are designed for both iOS (402×874) and Android (412×892).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Screen 01 · Onboarding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First-run intro with bilingual toggle (ID / EN)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Hero: dark navy card — "Hak Anda, didampingi." (Your rights, accompanied.)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Subheadline: "Bantuan hukum perdata, mudah diakses" — positions as civil law only (scoped)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"Tanpa biaya kejutan" (no surprise fees) — explicit trust signal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Pagination dots for multi-step onboarding</w:t>
      </w:r>
    </w:p>
    <w:p>
      <w:pPr>
        <w:spacing w:after="8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Screen 02 · Home / Dashboard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Personalized greeting (Selamat siang, Pak Budi)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"Tanya Dulu · AI" hero card — dark, prominent, clear CTA (Mulai bicara)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Case categories grid (2×2): Perceraian (Divorce), Utang Piutang (Debt), Sengketa Tanah (Land), Waris (Inheritance)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Bottom nav: Beranda · Cari · Tanya AI (center hero) · Belajar · Saya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Persistent bilingual toggle in app bar</w:t>
      </w:r>
    </w:p>
    <w:p>
      <w:pPr>
        <w:spacing w:after="8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Screen 03 · AI Chatbot · Tanya Dulu (HERO FEATURE)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Disclaimer banner: "Bukan pengganti pengacara" — legally responsible framing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Conversational UI — user writes in plain Indonesian, AI responds in structured format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Response structure: Summary → DASAR HUKUM (legal basis, e.g. KUHPerdata Pasal 832) → Numbered action steps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Example flow: inheritance land dispute → AI confirms user can file suit → cites specific civil code → gives 3 actionable steps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Voice input icon on message bar</w:t>
      </w:r>
    </w:p>
    <w:p>
      <w:pPr>
        <w:pStyle w:val="ListParagraph"/>
        <w:numPr>
          <w:ilvl w:val="1"/>
          <w:numId w:val="2"/>
        </w:numPr>
        <w:spacing w:after="30" w:before="30"/>
      </w:pPr>
      <w:r>
        <w:rPr>
          <w:rFonts w:ascii="Arial" w:cs="Arial" w:eastAsia="Arial" w:hAnsi="Arial"/>
          <w:color w:val="546E7A"/>
          <w:sz w:val="20"/>
          <w:szCs w:val="20"/>
        </w:rPr>
        <w:t xml:space="preserve">Gemma 4 powers this — NOT a cloud LLM call, runs locally for privacy</w:t>
      </w:r>
    </w:p>
    <w:p>
      <w:pPr>
        <w:spacing w:after="8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Screen 04 · Browse Lawyers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Search bar + filter chips: Semua · Pro bono · Perceraian · Waris · Tanah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Lawyer cards: avatar initials, name, specialization, years of experience, rating/review count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Transparent pricing displayed per card (e.g., Rp 75rb / 30 mnt)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Pro bono lawyers surface with badge + "Gratis (LBH)" label instead of price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Sort control visible</w:t>
      </w:r>
    </w:p>
    <w:p>
      <w:pPr>
        <w:spacing w:after="8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Screen 05 · Lawyer Profile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"Terverifikasi PERADI" badge (Indonesia's official Bar Association — trust signal)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Stats row: years experience · rating + review count · cases completed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Bio section: specialization areas, background, client demographics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Language tags: Bahasa Indonesia · Bahasa Jawa · English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Bidang praktek (practice areas) section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Booking button visible in persistent bottom bar</w:t>
      </w:r>
    </w:p>
    <w:p>
      <w:pPr>
        <w:spacing w:after="8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Screen 06 · Pro Bono Request (Eligibility Checker)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Hero: "Hukum tidak boleh jadi privilese." (Law must not be a privilege.) — gold on warm background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Eligibility checklist (auto-evaluated):</w:t>
      </w:r>
    </w:p>
    <w:p>
      <w:pPr>
        <w:pStyle w:val="ListParagraph"/>
        <w:numPr>
          <w:ilvl w:val="1"/>
          <w:numId w:val="2"/>
        </w:numPr>
        <w:spacing w:after="30" w:before="30"/>
      </w:pPr>
      <w:r>
        <w:rPr>
          <w:rFonts w:ascii="Arial" w:cs="Arial" w:eastAsia="Arial" w:hAnsi="Arial"/>
          <w:color w:val="546E7A"/>
          <w:sz w:val="20"/>
          <w:szCs w:val="20"/>
        </w:rPr>
        <w:t xml:space="preserve">Penghasilan keluarga di bawah UMR daerah (family income below regional minimum wage)</w:t>
      </w:r>
    </w:p>
    <w:p>
      <w:pPr>
        <w:pStyle w:val="ListParagraph"/>
        <w:numPr>
          <w:ilvl w:val="1"/>
          <w:numId w:val="2"/>
        </w:numPr>
        <w:spacing w:after="30" w:before="30"/>
      </w:pPr>
      <w:r>
        <w:rPr>
          <w:rFonts w:ascii="Arial" w:cs="Arial" w:eastAsia="Arial" w:hAnsi="Arial"/>
          <w:color w:val="546E7A"/>
          <w:sz w:val="20"/>
          <w:szCs w:val="20"/>
        </w:rPr>
        <w:t xml:space="preserve">Memiliki KTP / dokumen identitas (has valid ID)</w:t>
      </w:r>
    </w:p>
    <w:p>
      <w:pPr>
        <w:pStyle w:val="ListParagraph"/>
        <w:numPr>
          <w:ilvl w:val="1"/>
          <w:numId w:val="2"/>
        </w:numPr>
        <w:spacing w:after="30" w:before="30"/>
      </w:pPr>
      <w:r>
        <w:rPr>
          <w:rFonts w:ascii="Arial" w:cs="Arial" w:eastAsia="Arial" w:hAnsi="Arial"/>
          <w:color w:val="546E7A"/>
          <w:sz w:val="20"/>
          <w:szCs w:val="20"/>
        </w:rPr>
        <w:t xml:space="preserve">Kasus berkategori perdata / bukan pidana (civil case, not criminal)</w:t>
      </w:r>
    </w:p>
    <w:p>
      <w:pPr>
        <w:pStyle w:val="ListParagraph"/>
        <w:numPr>
          <w:ilvl w:val="1"/>
          <w:numId w:val="2"/>
        </w:numPr>
        <w:spacing w:after="30" w:before="30"/>
      </w:pPr>
      <w:r>
        <w:rPr>
          <w:rFonts w:ascii="Arial" w:cs="Arial" w:eastAsia="Arial" w:hAnsi="Arial"/>
          <w:color w:val="546E7A"/>
          <w:sz w:val="20"/>
          <w:szCs w:val="20"/>
        </w:rPr>
        <w:t xml:space="preserve">Belum didampingi pengacara lain (not already represented)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Form: Jenis kasus (case type) + Penghasilan / bulan (monthly income)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CTA: Kirim permohonan (Submit application)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LBH partner directory integrated</w:t>
      </w:r>
    </w:p>
    <w:p>
      <w:pPr>
        <w:spacing w:after="8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Screen 07 · Knowledge Base (Belajar)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"Bahasa sederhana, tanpa jargon hukum" — plain language, no legal jargon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Featured series card: "Mengenal hukum perdata: panduan untuk semua orang" — 12 chapters, 45 min, progress tracked (3/12 selesai)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Tab filters: Populer · Perceraian · Waris · Utang · Tanah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Article cards: category tag · title · read time · difficulty label (Mudah dibaca)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Sample articles: how to file for divorce yourself, women's inheritance rights under KUHPerdata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Free document templates mentioned (off-screen)</w:t>
      </w:r>
    </w:p>
    <w:p>
      <w:r>
        <w:br w:type="page"/>
      </w: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4. Technical Architecture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Core Tech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CEFF1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Frontend</w:t>
            </w:r>
          </w:p>
        </w:tc>
        <w:tc>
          <w:tcPr>
            <w:tcW w:type="dxa" w:w="6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Flutter (iOS + Android, single codebase)</w:t>
            </w:r>
          </w:p>
        </w:tc>
      </w:tr>
      <w:tr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CEFF1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Backend</w:t>
            </w:r>
          </w:p>
        </w:tc>
        <w:tc>
          <w:tcPr>
            <w:tcW w:type="dxa" w:w="6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Spring Boot (Java/Kotlin) — REST API</w:t>
            </w:r>
          </w:p>
        </w:tc>
      </w:tr>
      <w:tr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CEFF1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Database</w:t>
            </w:r>
          </w:p>
        </w:tc>
        <w:tc>
          <w:tcPr>
            <w:tcW w:type="dxa" w:w="6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PostgreSQL — lawyer profiles, cases, LBH data</w:t>
            </w:r>
          </w:p>
        </w:tc>
      </w:tr>
      <w:tr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CEFF1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AI Model</w:t>
            </w:r>
          </w:p>
        </w:tc>
        <w:tc>
          <w:tcPr>
            <w:tcW w:type="dxa" w:w="6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Gemma 4 (primary) — see model strategy below</w:t>
            </w:r>
          </w:p>
        </w:tc>
      </w:tr>
      <w:tr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CEFF1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Auth</w:t>
            </w:r>
          </w:p>
        </w:tc>
        <w:tc>
          <w:tcPr>
            <w:tcW w:type="dxa" w:w="6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JWT-based, lightweight for low-income users (no OAuth friction)</w:t>
            </w:r>
          </w:p>
        </w:tc>
      </w:tr>
      <w:tr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CEFF1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Offline</w:t>
            </w:r>
          </w:p>
        </w:tc>
        <w:tc>
          <w:tcPr>
            <w:tcW w:type="dxa" w:w="6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On-device Gemma 4 edge model (E2B or E4B) for triage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Gemma 4 Integration Strategy (CRITICAL for judging)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E1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i/>
                <w:iCs/>
                <w:color w:val="B8860B"/>
                <w:sz w:val="21"/>
                <w:szCs w:val="21"/>
              </w:rPr>
              <w:t xml:space="preserve">This is the most important section for the hackathon. Judges score on HOW Gemma 4 is used, not just that it was used.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546E7A"/>
          <w:sz w:val="22"/>
          <w:szCs w:val="22"/>
        </w:rPr>
        <w:t xml:space="preserve">Integration Point 1: Tanya Dulu Chatbot (Core)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Model: Gemma 4 E2B or E4B (edge-optimized, runs on-device)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Why on-device: user's legal situation never leaves their phone — privacy-first, works offline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System prompt engineering: Indonesian civil law expert persona, structured response format (summary → legal basis → action steps)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Function calling: trigger lookup against local KUHPerdata pasal database — structured, verifiable, not hallucinated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Response schema enforced: { summary, legal_basis: {pasal, text}, steps: string[], disclaimer }</w:t>
      </w:r>
    </w:p>
    <w:p>
      <w:pPr>
        <w:spacing w:after="80" w:before="80"/>
      </w:pPr>
      <w:r>
        <w:t xml:space="preserve"/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546E7A"/>
          <w:sz w:val="22"/>
          <w:szCs w:val="22"/>
        </w:rPr>
        <w:t xml:space="preserve">Integration Point 2: Document OCR + Clause Extraction (Multimodal)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Model: Gemma 4 27B MoE or 31B Dense (server-side for heavy lifting)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User flow: photograph a surat tanah, perjanjian hutang, or other legal document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Gemma extracts key clauses, flags problematic language, explains in plain Indonesian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This is the multimodal hook that separates LawDoc from all-text competitors</w:t>
      </w:r>
    </w:p>
    <w:p>
      <w:pPr>
        <w:pStyle w:val="ListParagraph"/>
        <w:numPr>
          <w:ilvl w:val="1"/>
          <w:numId w:val="2"/>
        </w:numPr>
        <w:spacing w:after="30" w:before="30"/>
      </w:pPr>
      <w:r>
        <w:rPr>
          <w:rFonts w:ascii="Arial" w:cs="Arial" w:eastAsia="Arial" w:hAnsi="Arial"/>
          <w:color w:val="546E7A"/>
          <w:sz w:val="20"/>
          <w:szCs w:val="20"/>
        </w:rPr>
        <w:t xml:space="preserve">Gemma 4 is natively multimodal (vision + text) — no extra OCR pipeline needed</w:t>
      </w:r>
    </w:p>
    <w:p>
      <w:pPr>
        <w:spacing w:after="80" w:before="80"/>
      </w:pPr>
      <w:r>
        <w:t xml:space="preserve"/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546E7A"/>
          <w:sz w:val="22"/>
          <w:szCs w:val="22"/>
        </w:rPr>
        <w:t xml:space="preserve">Integration Point 3: Knowledge Base Article Generation (Optional / Bonus)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Gemma 4 generates plain-language legal explainers from raw KUHPerdata text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Demonstrable in the repo — shows model fine-tuning/prompting depth</w:t>
      </w:r>
    </w:p>
    <w:p>
      <w:pPr>
        <w:spacing w:after="120" w:before="12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Offline / Constrained Environment Strategy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3F2FD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i/>
                <w:iCs/>
                <w:color w:val="1565C0"/>
                <w:sz w:val="21"/>
                <w:szCs w:val="21"/>
              </w:rPr>
              <w:t xml:space="preserve">The hackathon EXPLICITLY rewards solutions that work in low-connectivity environments. This is a major scoring differentiator.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Tanya Dulu core runs on Gemma 4 E2B (2B params, runs on mid-range Android)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Static KUHPerdata pasal database bundled with app (~50MB JSON) — no API call needed for legal references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Lawyer directory lazy-loads; last-fetched data cached locally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Knowledge base articles downloadable for offline reading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Pro bono form submission queued locally and syncs when connected</w:t>
      </w:r>
    </w:p>
    <w:p>
      <w:pPr>
        <w:spacing w:after="120" w:before="12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Data / Privacy Model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User legal queries processed locally (on-device model) — zero data sent to server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Only: lawyer booking requests and pro bono applications touch the backend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No PII required to use Tanya Dulu — anonymous by default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KTP-based eligibility for pro bono uses local hashing — server never sees raw ID number</w:t>
      </w:r>
    </w:p>
    <w:p>
      <w:r>
        <w:br w:type="page"/>
      </w: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5. Competitive Analysis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What Competitors Will Build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Generic legal chatbot with no Indonesian context — fails on localization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Cloud-only AI assistant — fails on constrained environment scoring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Lawyer marketplace with no AI layer — misses the hackathon point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Legal document summarizer — single feature, no user journey</w:t>
      </w:r>
    </w:p>
    <w:p>
      <w:pPr>
        <w:spacing w:after="8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LawDoc Differentiators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080"/>
        <w:gridCol w:w="3080"/>
      </w:tblGrid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2A4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30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2A4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B8860B"/>
                <w:sz w:val="20"/>
                <w:szCs w:val="20"/>
              </w:rPr>
              <w:t xml:space="preserve">LawDoc</w:t>
            </w:r>
          </w:p>
        </w:tc>
        <w:tc>
          <w:tcPr>
            <w:tcW w:type="dxa" w:w="30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2A4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Typical Competitor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On-device privacy</w:t>
            </w:r>
          </w:p>
        </w:tc>
        <w:tc>
          <w:tcPr>
            <w:tcW w:type="dxa" w:w="30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Yes (Gemma 4 edge)</w:t>
            </w:r>
          </w:p>
        </w:tc>
        <w:tc>
          <w:tcPr>
            <w:tcW w:type="dxa" w:w="30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EBEE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B71C1C"/>
                <w:sz w:val="20"/>
                <w:szCs w:val="20"/>
              </w:rPr>
              <w:t xml:space="preserve">No (cloud API)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Offline capability</w:t>
            </w:r>
          </w:p>
        </w:tc>
        <w:tc>
          <w:tcPr>
            <w:tcW w:type="dxa" w:w="30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Yes (core features)</w:t>
            </w:r>
          </w:p>
        </w:tc>
        <w:tc>
          <w:tcPr>
            <w:tcW w:type="dxa" w:w="30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EBEE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B71C1C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Multimodal (doc scan)</w:t>
            </w:r>
          </w:p>
        </w:tc>
        <w:tc>
          <w:tcPr>
            <w:tcW w:type="dxa" w:w="30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Yes (Gemma 4 vision)</w:t>
            </w:r>
          </w:p>
        </w:tc>
        <w:tc>
          <w:tcPr>
            <w:tcW w:type="dxa" w:w="30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EBEE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B71C1C"/>
                <w:sz w:val="20"/>
                <w:szCs w:val="20"/>
              </w:rPr>
              <w:t xml:space="preserve">Text only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Function calling</w:t>
            </w:r>
          </w:p>
        </w:tc>
        <w:tc>
          <w:tcPr>
            <w:tcW w:type="dxa" w:w="30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Yes (KUHPerdata DB)</w:t>
            </w:r>
          </w:p>
        </w:tc>
        <w:tc>
          <w:tcPr>
            <w:tcW w:type="dxa" w:w="30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EBEE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B71C1C"/>
                <w:sz w:val="20"/>
                <w:szCs w:val="20"/>
              </w:rPr>
              <w:t xml:space="preserve">Generic prompting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Pro-bono eligibility</w:t>
            </w:r>
          </w:p>
        </w:tc>
        <w:tc>
          <w:tcPr>
            <w:tcW w:type="dxa" w:w="30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Yes (built-in)</w:t>
            </w:r>
          </w:p>
        </w:tc>
        <w:tc>
          <w:tcPr>
            <w:tcW w:type="dxa" w:w="30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EBEE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B71C1C"/>
                <w:sz w:val="20"/>
                <w:szCs w:val="20"/>
              </w:rPr>
              <w:t xml:space="preserve">None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Localization (ID)</w:t>
            </w:r>
          </w:p>
        </w:tc>
        <w:tc>
          <w:tcPr>
            <w:tcW w:type="dxa" w:w="30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Full (ID primary)</w:t>
            </w:r>
          </w:p>
        </w:tc>
        <w:tc>
          <w:tcPr>
            <w:tcW w:type="dxa" w:w="30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EBEE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B71C1C"/>
                <w:sz w:val="20"/>
                <w:szCs w:val="20"/>
              </w:rPr>
              <w:t xml:space="preserve">Partial/English-first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Legal disclaimer UX</w:t>
            </w:r>
          </w:p>
        </w:tc>
        <w:tc>
          <w:tcPr>
            <w:tcW w:type="dxa" w:w="30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Yes (screen 03)</w:t>
            </w:r>
          </w:p>
        </w:tc>
        <w:tc>
          <w:tcPr>
            <w:tcW w:type="dxa" w:w="30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EBEE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B71C1C"/>
                <w:sz w:val="20"/>
                <w:szCs w:val="20"/>
              </w:rPr>
              <w:t xml:space="preserve">Rarely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Verified lawyer data</w:t>
            </w:r>
          </w:p>
        </w:tc>
        <w:tc>
          <w:tcPr>
            <w:tcW w:type="dxa" w:w="30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PERADI-certified</w:t>
            </w:r>
          </w:p>
        </w:tc>
        <w:tc>
          <w:tcPr>
            <w:tcW w:type="dxa" w:w="30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EBEE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B71C1C"/>
                <w:sz w:val="20"/>
                <w:szCs w:val="20"/>
              </w:rPr>
              <w:t xml:space="preserve">Unverified listings</w:t>
            </w:r>
          </w:p>
        </w:tc>
      </w:tr>
    </w:tbl>
    <w:p>
      <w:r>
        <w:br w:type="page"/>
      </w: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6. Build Plan · Pre-May 18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What Needs to Exist for Submission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E1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i/>
                <w:iCs/>
                <w:color w:val="B8860B"/>
                <w:sz w:val="21"/>
                <w:szCs w:val="21"/>
              </w:rPr>
              <w:t xml:space="preserve">The design is already polished (7-screen MVP done). The gap is technical depth on Gemma 4 integration. That's the only thing standing between this mockup and a winning submission.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546E7A"/>
          <w:sz w:val="22"/>
          <w:szCs w:val="22"/>
        </w:rPr>
        <w:t xml:space="preserve">Priority 1: Gemma 4 Triage Demo (Kaggle Notebook)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Build a Kaggle notebook showing Gemma 4 doing the Tanya Dulu flow end-to-end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Input: plain Indonesian text describing a legal problem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Output: structured JSON response (summary, pasal reference, action steps)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Function calling: query local KUHPerdata dataset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This alone proves technical execution to judges</w:t>
      </w:r>
    </w:p>
    <w:p>
      <w:pPr>
        <w:spacing w:after="80" w:before="80"/>
      </w:pPr>
      <w:r>
        <w:t xml:space="preserve"/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546E7A"/>
          <w:sz w:val="22"/>
          <w:szCs w:val="22"/>
        </w:rPr>
        <w:t xml:space="preserve">Priority 2: Document OCR Demo (Multimodal)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Upload an image of a sample surat tanah or perjanjian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Gemma 4 vision extracts and explains relevant clauses in plain Indonesian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Keep it simple — one clear demo is better than many half-working ones</w:t>
      </w:r>
    </w:p>
    <w:p>
      <w:pPr>
        <w:spacing w:after="80" w:before="80"/>
      </w:pPr>
      <w:r>
        <w:t xml:space="preserve"/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546E7A"/>
          <w:sz w:val="22"/>
          <w:szCs w:val="22"/>
        </w:rPr>
        <w:t xml:space="preserve">Priority 3: Public Repo (Reproducibility)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Clean GitHub repo with: README, setup instructions, requirements.txt / pubspec.yaml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Kaggle notebook linked from README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Flutter frontend stubs (can be partial — demo video covers the gap)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Spring Boot API skeleton with lawyer search endpoint</w:t>
      </w:r>
    </w:p>
    <w:p>
      <w:pPr>
        <w:spacing w:after="80" w:before="80"/>
      </w:pPr>
      <w:r>
        <w:t xml:space="preserve"/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546E7A"/>
          <w:sz w:val="22"/>
          <w:szCs w:val="22"/>
        </w:rPr>
        <w:t xml:space="preserve">Priority 4: Demo Video (2 min max)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Show: user describes a land inheritance problem → AI explains in plain Indonesian → lawyer recommendation → pro bono check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Narrate in English for international judges, show UI in Indonesian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Emphasize: private (on-device), offline-capable, for users who can't afford a lawyer</w:t>
      </w:r>
    </w:p>
    <w:p>
      <w:pPr>
        <w:spacing w:after="80" w:before="80"/>
      </w:pPr>
      <w:r>
        <w:t xml:space="preserve"/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546E7A"/>
          <w:sz w:val="22"/>
          <w:szCs w:val="22"/>
        </w:rPr>
        <w:t xml:space="preserve">Priority 5: Technical Write-Up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How Gemma 4 specifically is used (not just 'we used an LLM')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Why on-device / edge model matters for this user demographic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How function calling enables verifiable (non-hallucinated) legal citations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Architecture diagram: user → Flutter → Gemma E2B (on-device) → KUHPerdata DB → structured response</w:t>
      </w:r>
    </w:p>
    <w:p>
      <w:pPr>
        <w:spacing w:after="120" w:before="12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Realistic Timeline (18 days left as of Apr 30)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CEFF1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May 1–3</w:t>
            </w:r>
          </w:p>
        </w:tc>
        <w:tc>
          <w:tcPr>
            <w:tcW w:type="dxa" w:w="6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Gemma 4 Tanya Dulu notebook — core AI demo (Priority 1)</w:t>
            </w:r>
          </w:p>
        </w:tc>
      </w:tr>
      <w:tr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CEFF1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May 4–6</w:t>
            </w:r>
          </w:p>
        </w:tc>
        <w:tc>
          <w:tcPr>
            <w:tcW w:type="dxa" w:w="6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Multimodal document demo (Priority 2)</w:t>
            </w:r>
          </w:p>
        </w:tc>
      </w:tr>
      <w:tr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CEFF1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May 7–10</w:t>
            </w:r>
          </w:p>
        </w:tc>
        <w:tc>
          <w:tcPr>
            <w:tcW w:type="dxa" w:w="6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Flutter frontend stub + Spring Boot skeleton (Priority 3)</w:t>
            </w:r>
          </w:p>
        </w:tc>
      </w:tr>
      <w:tr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CEFF1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May 11–14</w:t>
            </w:r>
          </w:p>
        </w:tc>
        <w:tc>
          <w:tcPr>
            <w:tcW w:type="dxa" w:w="6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Integration, polish, testing on real Android device</w:t>
            </w:r>
          </w:p>
        </w:tc>
      </w:tr>
      <w:tr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CEFF1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May 15–16</w:t>
            </w:r>
          </w:p>
        </w:tc>
        <w:tc>
          <w:tcPr>
            <w:tcW w:type="dxa" w:w="6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Demo video recording + edit</w:t>
            </w:r>
          </w:p>
        </w:tc>
      </w:tr>
      <w:tr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CEFF1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May 17</w:t>
            </w:r>
          </w:p>
        </w:tc>
        <w:tc>
          <w:tcPr>
            <w:tcW w:type="dxa" w:w="6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Technical write-up + README finalization</w:t>
            </w:r>
          </w:p>
        </w:tc>
      </w:tr>
      <w:tr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CEFF1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May 18</w:t>
            </w:r>
          </w:p>
        </w:tc>
        <w:tc>
          <w:tcPr>
            <w:tcW w:type="dxa" w:w="6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Submit before 11:59 PM UTC — do not wait until last minute</w:t>
            </w:r>
          </w:p>
        </w:tc>
      </w:tr>
    </w:tbl>
    <w:p>
      <w:r>
        <w:br w:type="page"/>
      </w: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7. Open Questions &amp; Decisions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Architecture Decisions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Which Gemma 4 model for on-device? E2B (faster, smaller) vs E4B (smarter, heavier)</w:t>
      </w:r>
    </w:p>
    <w:p>
      <w:pPr>
        <w:pStyle w:val="ListParagraph"/>
        <w:numPr>
          <w:ilvl w:val="1"/>
          <w:numId w:val="2"/>
        </w:numPr>
        <w:spacing w:after="30" w:before="30"/>
      </w:pPr>
      <w:r>
        <w:rPr>
          <w:rFonts w:ascii="Arial" w:cs="Arial" w:eastAsia="Arial" w:hAnsi="Arial"/>
          <w:color w:val="546E7A"/>
          <w:sz w:val="20"/>
          <w:szCs w:val="20"/>
        </w:rPr>
        <w:t xml:space="preserve">Recommendation: E2B for triage on Android, 27B MoE server-side for document OCR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Backend hosting for demo? Kaggle notebook (free) vs Google Colab vs lightweight VPS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Flutter or React Native? Flutter already in scope — stick with it</w:t>
      </w:r>
    </w:p>
    <w:p>
      <w:pPr>
        <w:spacing w:after="8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Product Decisions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Scope for submission: Tanya Dulu + Browse Lawyers (minimal) vs full 7-screen demo?</w:t>
      </w:r>
    </w:p>
    <w:p>
      <w:pPr>
        <w:pStyle w:val="ListParagraph"/>
        <w:numPr>
          <w:ilvl w:val="1"/>
          <w:numId w:val="2"/>
        </w:numPr>
        <w:spacing w:after="30" w:before="30"/>
      </w:pPr>
      <w:r>
        <w:rPr>
          <w:rFonts w:ascii="Arial" w:cs="Arial" w:eastAsia="Arial" w:hAnsi="Arial"/>
          <w:color w:val="546E7A"/>
          <w:sz w:val="20"/>
          <w:szCs w:val="20"/>
        </w:rPr>
        <w:t xml:space="preserve">Recommendation: full Tanya Dulu flow + pro bono checker — those are the differentiators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Real LBH data or mock data for demo?</w:t>
      </w:r>
    </w:p>
    <w:p>
      <w:pPr>
        <w:pStyle w:val="ListParagraph"/>
        <w:numPr>
          <w:ilvl w:val="1"/>
          <w:numId w:val="2"/>
        </w:numPr>
        <w:spacing w:after="30" w:before="30"/>
      </w:pPr>
      <w:r>
        <w:rPr>
          <w:rFonts w:ascii="Arial" w:cs="Arial" w:eastAsia="Arial" w:hAnsi="Arial"/>
          <w:color w:val="546E7A"/>
          <w:sz w:val="20"/>
          <w:szCs w:val="20"/>
        </w:rPr>
        <w:t xml:space="preserve">Recommendation: use real LBH Jakarta / LBH Bandung data — adds legitimacy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PERADI verification — can you get access to their public registry for the demo?</w:t>
      </w:r>
    </w:p>
    <w:p>
      <w:pPr>
        <w:spacing w:after="8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Submission Framing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Primary track: Digital Equity (strongest fit)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Secondary: Health — frame as 'legal health literacy reduces trauma from unresolved disputes'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Pitch angle: 'The only offline-capable, privacy-first legal triage app for Indonesian civil law'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NOT framed as: 'AI lawyer replacement' — that's legally risky and judges will flag it</w:t>
      </w:r>
    </w:p>
    <w:p>
      <w:r>
        <w:br w:type="page"/>
      </w: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8. Context Handoff Notes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3F2FD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i/>
                <w:iCs/>
                <w:color w:val="1B2A4A"/>
                <w:sz w:val="21"/>
                <w:szCs w:val="21"/>
              </w:rPr>
              <w:t xml:space="preserve">This document is designed to be dropped into any new chat session to give full context. The following notes tell a new AI assistant exactly what state this project is in and what to prioritize.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Current State (as of April 30, 2026)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7-screen MVP mockup completed (Figma/PDF design review)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iOS + Android designs done for all screens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No working code yet — design-only at this point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Hackathon deadline: 18 days away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Team context: Fasilkom UI students, stack is Flutter + Spring Boot + PostgreSQL</w:t>
      </w:r>
    </w:p>
    <w:p>
      <w:pPr>
        <w:spacing w:after="8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What This Document Does NOT Cover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Specific KUHPerdata pasal dataset — needs to be built or sourced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Real lawyer/LBH data — needs scraping or partnership outreach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Fine-tuning Gemma 4 on Indonesian legal corpus — optional but high-impact if time allows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Monetization model — out of scope for hackathon, but worth having a 1-liner answer ready</w:t>
      </w:r>
    </w:p>
    <w:p>
      <w:pPr>
        <w:spacing w:after="8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If You're a New AI Assistant Reading This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The user is a dev/student at Fasilkom UI building LawDoc for the Gemma 4 Good Hackathon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Communication style: lowercase, direct, technically rigorous, no corporate fluff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Stack: Flutter (mobile), Spring Boot (backend), PostgreSQL (db), Gemma 4 (AI)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The design is done. Focus all technical help on Gemma 4 integration, repo setup, or demo artifacts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Key constraint: 18 days, solo or small team — scope aggressively, ship working demos over full features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The winning pitch: offline-capable, privacy-first legal triage for 60M underserved Indonesians</w:t>
      </w:r>
    </w:p>
    <w:p>
      <w:r>
        <w:br w:type="page"/>
      </w: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9. Reference Links</w:t>
      </w:r>
    </w:p>
    <w:p>
      <w:pPr>
        <w:spacing w:after="60" w:before="6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All links below are clickable. A new AI assistant can fetch any of these directly for up-to-date information.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Hackathon — Official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Kaggle Competition Page (rules, submission portal): </w:t>
      </w:r>
      <w:hyperlink w:history="1" r:id="rIdyuw-d3jolcbcfnzcshoi1">
        <w:r>
          <w:rPr>
            <w:rFonts w:ascii="Arial" w:cs="Arial" w:eastAsia="Arial" w:hAnsi="Arial"/>
            <w:color w:val="1565C0"/>
            <w:sz w:val="22"/>
            <w:szCs w:val="22"/>
            <w:u w:val="single"/>
          </w:rPr>
          <w:t xml:space="preserve">https://www.kaggle.com/competitions/gemma-4-good-hackathon</w:t>
        </w:r>
      </w:hyperlink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Kaggle x DeepMind Announcement (Twitter/X): </w:t>
      </w:r>
      <w:hyperlink w:history="1" r:id="rIdnf7lzyvw-_jgci9x7kjyp">
        <w:r>
          <w:rPr>
            <w:rFonts w:ascii="Arial" w:cs="Arial" w:eastAsia="Arial" w:hAnsi="Arial"/>
            <w:color w:val="1565C0"/>
            <w:sz w:val="22"/>
            <w:szCs w:val="22"/>
            <w:u w:val="single"/>
          </w:rPr>
          <w:t xml:space="preserve">https://x.com/kaggle/status/2039740198259462370</w:t>
        </w:r>
      </w:hyperlink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Gemma 4 Models on Kaggle: </w:t>
      </w:r>
      <w:hyperlink w:history="1" r:id="rIdqf8tt0unarqsrp-xceegz">
        <w:r>
          <w:rPr>
            <w:rFonts w:ascii="Arial" w:cs="Arial" w:eastAsia="Arial" w:hAnsi="Arial"/>
            <w:color w:val="1565C0"/>
            <w:sz w:val="22"/>
            <w:szCs w:val="22"/>
            <w:u w:val="single"/>
          </w:rPr>
          <w:t xml:space="preserve">https://www.kaggle.com/models/google/gemma-4</w:t>
        </w:r>
      </w:hyperlink>
    </w:p>
    <w:p>
      <w:pPr>
        <w:spacing w:after="8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Hackathon — Analysis &amp; Context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Medium — What judges actually want (deep dive): </w:t>
      </w:r>
      <w:hyperlink w:history="1" r:id="rIdamq5i3gkk_9h96833ftbd">
        <w:r>
          <w:rPr>
            <w:rFonts w:ascii="Arial" w:cs="Arial" w:eastAsia="Arial" w:hAnsi="Arial"/>
            <w:color w:val="1565C0"/>
            <w:sz w:val="22"/>
            <w:szCs w:val="22"/>
            <w:u w:val="single"/>
          </w:rPr>
          <w:t xml:space="preserve">https://sudhamsr.medium.com/the-gemma-4-good-hackathon-aef927f17ef1</w:t>
        </w:r>
      </w:hyperlink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Algo-mania — Prize pool &amp; track breakdown: </w:t>
      </w:r>
      <w:hyperlink w:history="1" r:id="rIdl2xkaf4i9bswbi1gk0xig">
        <w:r>
          <w:rPr>
            <w:rFonts w:ascii="Arial" w:cs="Arial" w:eastAsia="Arial" w:hAnsi="Arial"/>
            <w:color w:val="1565C0"/>
            <w:sz w:val="22"/>
            <w:szCs w:val="22"/>
            <w:u w:val="single"/>
          </w:rPr>
          <w:t xml:space="preserve">https://algo-mania.com/en/blog/hackathons-coding/gemma-4-hackathon-200000-to-create-ai-for-social-impact/</w:t>
        </w:r>
      </w:hyperlink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EdTech Innovation Hub — Judging criteria detail: </w:t>
      </w:r>
      <w:hyperlink w:history="1" r:id="rIdotodvyktdz9hiiuxp_lru">
        <w:r>
          <w:rPr>
            <w:rFonts w:ascii="Arial" w:cs="Arial" w:eastAsia="Arial" w:hAnsi="Arial"/>
            <w:color w:val="1565C0"/>
            <w:sz w:val="22"/>
            <w:szCs w:val="22"/>
            <w:u w:val="single"/>
          </w:rPr>
          <w:t xml:space="preserve">https://www.edtechinnovationhub.com/news/kaggle-and-google-deepmind-open-gemma-4-hackathon-focused-on-ai-skills-and-real-world-impact</w:t>
        </w:r>
      </w:hyperlink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The Inner Detail — Full 5-track breakdown: </w:t>
      </w:r>
      <w:hyperlink w:history="1" r:id="rIdd_dqxsfngl3og8k1vgjew">
        <w:r>
          <w:rPr>
            <w:rFonts w:ascii="Arial" w:cs="Arial" w:eastAsia="Arial" w:hAnsi="Arial"/>
            <w:color w:val="1565C0"/>
            <w:sz w:val="22"/>
            <w:szCs w:val="22"/>
            <w:u w:val="single"/>
          </w:rPr>
          <w:t xml:space="preserve">https://theinnerdetail.com/google-announces-hackathon-on-ai-skills-using-gemma-4-with-200k-prize/</w:t>
        </w:r>
      </w:hyperlink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GitHub — Example submission repo structure (reference only): </w:t>
      </w:r>
      <w:hyperlink w:history="1" r:id="rIdnhozsbi7hlidkolte8g6z">
        <w:r>
          <w:rPr>
            <w:rFonts w:ascii="Arial" w:cs="Arial" w:eastAsia="Arial" w:hAnsi="Arial"/>
            <w:color w:val="1565C0"/>
            <w:sz w:val="22"/>
            <w:szCs w:val="22"/>
            <w:u w:val="single"/>
          </w:rPr>
          <w:t xml:space="preserve">https://github.com/johnsonhk88/Kaggle-The-Gemma-4-Good-Hackathon</w:t>
        </w:r>
      </w:hyperlink>
    </w:p>
    <w:p>
      <w:pPr>
        <w:spacing w:after="8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Gemma 4 — Model &amp; Technical Docs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Gemma 4 on Hugging Face: </w:t>
      </w:r>
      <w:hyperlink w:history="1" r:id="rIdliv3nkvw9f2jty0htcpwt">
        <w:r>
          <w:rPr>
            <w:rFonts w:ascii="Arial" w:cs="Arial" w:eastAsia="Arial" w:hAnsi="Arial"/>
            <w:color w:val="1565C0"/>
            <w:sz w:val="22"/>
            <w:szCs w:val="22"/>
            <w:u w:val="single"/>
          </w:rPr>
          <w:t xml:space="preserve">https://huggingface.co/google/gemma-4</w:t>
        </w:r>
      </w:hyperlink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Google AI Studio (26B + 31B cloud): </w:t>
      </w:r>
      <w:hyperlink w:history="1" r:id="rIdbfteyrzw8wmmj_klduory">
        <w:r>
          <w:rPr>
            <w:rFonts w:ascii="Arial" w:cs="Arial" w:eastAsia="Arial" w:hAnsi="Arial"/>
            <w:color w:val="1565C0"/>
            <w:sz w:val="22"/>
            <w:szCs w:val="22"/>
            <w:u w:val="single"/>
          </w:rPr>
          <w:t xml:space="preserve">https://aistudio.google.com/</w:t>
        </w:r>
      </w:hyperlink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Google AI Edge Gallery (E2B + E4B on-device): </w:t>
      </w:r>
      <w:hyperlink w:history="1" r:id="rIdbrrlnppjsklfog0tr5lfb">
        <w:r>
          <w:rPr>
            <w:rFonts w:ascii="Arial" w:cs="Arial" w:eastAsia="Arial" w:hAnsi="Arial"/>
            <w:color w:val="1565C0"/>
            <w:sz w:val="22"/>
            <w:szCs w:val="22"/>
            <w:u w:val="single"/>
          </w:rPr>
          <w:t xml:space="preserve">https://ai.google.dev/edge/gallery</w:t>
        </w:r>
      </w:hyperlink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Gemma official — Google DeepMind: </w:t>
      </w:r>
      <w:hyperlink w:history="1" r:id="rIduufpmnps-ypmjcmve5uqf">
        <w:r>
          <w:rPr>
            <w:rFonts w:ascii="Arial" w:cs="Arial" w:eastAsia="Arial" w:hAnsi="Arial"/>
            <w:color w:val="1565C0"/>
            <w:sz w:val="22"/>
            <w:szCs w:val="22"/>
            <w:u w:val="single"/>
          </w:rPr>
          <w:t xml:space="preserve">https://deepmind.google/models/gemma/</w:t>
        </w:r>
      </w:hyperlink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Gemma function calling guide: </w:t>
      </w:r>
      <w:hyperlink w:history="1" r:id="rIdwegpia2xuicqpegbul7__">
        <w:r>
          <w:rPr>
            <w:rFonts w:ascii="Arial" w:cs="Arial" w:eastAsia="Arial" w:hAnsi="Arial"/>
            <w:color w:val="1565C0"/>
            <w:sz w:val="22"/>
            <w:szCs w:val="22"/>
            <w:u w:val="single"/>
          </w:rPr>
          <w:t xml:space="preserve">https://ai.google.dev/gemma/docs/function-calling</w:t>
        </w:r>
      </w:hyperlink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Gemma multimodal / vision guide: </w:t>
      </w:r>
      <w:hyperlink w:history="1" r:id="rIdsfio1hhy6wdrv5vpj70vn">
        <w:r>
          <w:rPr>
            <w:rFonts w:ascii="Arial" w:cs="Arial" w:eastAsia="Arial" w:hAnsi="Arial"/>
            <w:color w:val="1565C0"/>
            <w:sz w:val="22"/>
            <w:szCs w:val="22"/>
            <w:u w:val="single"/>
          </w:rPr>
          <w:t xml:space="preserve">https://ai.google.dev/gemma/docs/multimodal</w:t>
        </w:r>
      </w:hyperlink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Gemma on Ollama (offline serving): </w:t>
      </w:r>
      <w:hyperlink w:history="1" r:id="rIdrae7nd1ep3wgozg8dmubk">
        <w:r>
          <w:rPr>
            <w:rFonts w:ascii="Arial" w:cs="Arial" w:eastAsia="Arial" w:hAnsi="Arial"/>
            <w:color w:val="1565C0"/>
            <w:sz w:val="22"/>
            <w:szCs w:val="22"/>
            <w:u w:val="single"/>
          </w:rPr>
          <w:t xml:space="preserve">https://ollama.com/library/gemma3</w:t>
        </w:r>
      </w:hyperlink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Unsloth — Gemma fine-tuning (hackathon special mention track): </w:t>
      </w:r>
      <w:hyperlink w:history="1" r:id="rIdzdfvni-jpljq70yvw3dcw">
        <w:r>
          <w:rPr>
            <w:rFonts w:ascii="Arial" w:cs="Arial" w:eastAsia="Arial" w:hAnsi="Arial"/>
            <w:color w:val="1565C0"/>
            <w:sz w:val="22"/>
            <w:szCs w:val="22"/>
            <w:u w:val="single"/>
          </w:rPr>
          <w:t xml:space="preserve">https://unsloth.ai/</w:t>
        </w:r>
      </w:hyperlink>
    </w:p>
    <w:p>
      <w:pPr>
        <w:spacing w:after="8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Indonesian Legal Context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KUHPerdata — Indonesian Civil Code full text (Hukumonline): </w:t>
      </w:r>
      <w:hyperlink w:history="1" r:id="rIdz1hjfrrluimn0wb-iujvr">
        <w:r>
          <w:rPr>
            <w:rFonts w:ascii="Arial" w:cs="Arial" w:eastAsia="Arial" w:hAnsi="Arial"/>
            <w:color w:val="1565C0"/>
            <w:sz w:val="22"/>
            <w:szCs w:val="22"/>
            <w:u w:val="single"/>
          </w:rPr>
          <w:t xml:space="preserve">https://www.hukumonline.com/pusatdata/detail/lt4c7b7fd88a8c3/kitab-undang-undang-hukum-perdata</w:t>
        </w:r>
      </w:hyperlink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PERADI — Indonesian Bar Association (lawyer verification): </w:t>
      </w:r>
      <w:hyperlink w:history="1" r:id="rIdfrldhfab41pr_lo_a_dri">
        <w:r>
          <w:rPr>
            <w:rFonts w:ascii="Arial" w:cs="Arial" w:eastAsia="Arial" w:hAnsi="Arial"/>
            <w:color w:val="1565C0"/>
            <w:sz w:val="22"/>
            <w:szCs w:val="22"/>
            <w:u w:val="single"/>
          </w:rPr>
          <w:t xml:space="preserve">https://www.peradi.or.id/</w:t>
        </w:r>
      </w:hyperlink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LBH Jakarta — Legal Aid Institute Jakarta (partner org): </w:t>
      </w:r>
      <w:hyperlink w:history="1" r:id="rIdx1ehnuuqpnzeqxvpwv_yt">
        <w:r>
          <w:rPr>
            <w:rFonts w:ascii="Arial" w:cs="Arial" w:eastAsia="Arial" w:hAnsi="Arial"/>
            <w:color w:val="1565C0"/>
            <w:sz w:val="22"/>
            <w:szCs w:val="22"/>
            <w:u w:val="single"/>
          </w:rPr>
          <w:t xml:space="preserve">https://www.bantuanhukum.or.id/</w:t>
        </w:r>
      </w:hyperlink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YLBHI — National Legal Aid Foundation (LBH network umbrella): </w:t>
      </w:r>
      <w:hyperlink w:history="1" r:id="rIdxh-ovafttzd25_gugj-zc">
        <w:r>
          <w:rPr>
            <w:rFonts w:ascii="Arial" w:cs="Arial" w:eastAsia="Arial" w:hAnsi="Arial"/>
            <w:color w:val="1565C0"/>
            <w:sz w:val="22"/>
            <w:szCs w:val="22"/>
            <w:u w:val="single"/>
          </w:rPr>
          <w:t xml:space="preserve">https://ylbhi.or.id/</w:t>
        </w:r>
      </w:hyperlink>
    </w:p>
    <w:p>
      <w:pPr>
        <w:spacing w:after="8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Tech Stack Docs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Flutter — official docs: </w:t>
      </w:r>
      <w:hyperlink w:history="1" r:id="rIdmgras8vqkw1hoje3iapr3">
        <w:r>
          <w:rPr>
            <w:rFonts w:ascii="Arial" w:cs="Arial" w:eastAsia="Arial" w:hAnsi="Arial"/>
            <w:color w:val="1565C0"/>
            <w:sz w:val="22"/>
            <w:szCs w:val="22"/>
            <w:u w:val="single"/>
          </w:rPr>
          <w:t xml:space="preserve">https://flutter.dev/docs</w:t>
        </w:r>
      </w:hyperlink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Spring Boot — official docs: </w:t>
      </w:r>
      <w:hyperlink w:history="1" r:id="rId1m2oeh0esrhnwqcbt-p_x">
        <w:r>
          <w:rPr>
            <w:rFonts w:ascii="Arial" w:cs="Arial" w:eastAsia="Arial" w:hAnsi="Arial"/>
            <w:color w:val="1565C0"/>
            <w:sz w:val="22"/>
            <w:szCs w:val="22"/>
            <w:u w:val="single"/>
          </w:rPr>
          <w:t xml:space="preserve">https://spring.io/projects/spring-boot</w:t>
        </w:r>
      </w:hyperlink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PostgreSQL — official docs: </w:t>
      </w:r>
      <w:hyperlink w:history="1" r:id="rIdetx_9xxmt1l8lxnvwecka">
        <w:r>
          <w:rPr>
            <w:rFonts w:ascii="Arial" w:cs="Arial" w:eastAsia="Arial" w:hAnsi="Arial"/>
            <w:color w:val="1565C0"/>
            <w:sz w:val="22"/>
            <w:szCs w:val="22"/>
            <w:u w:val="single"/>
          </w:rPr>
          <w:t xml:space="preserve">https://www.postgresql.org/docs/</w:t>
        </w:r>
      </w:hyperlink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Kaggle Notebooks — free GPU for Gemma demo: </w:t>
      </w:r>
      <w:hyperlink w:history="1" r:id="rIddbuh6uzkity0dtgnwakws">
        <w:r>
          <w:rPr>
            <w:rFonts w:ascii="Arial" w:cs="Arial" w:eastAsia="Arial" w:hAnsi="Arial"/>
            <w:color w:val="1565C0"/>
            <w:sz w:val="22"/>
            <w:szCs w:val="22"/>
            <w:u w:val="single"/>
          </w:rPr>
          <w:t xml:space="preserve">https://www.kaggle.com/code</w:t>
        </w:r>
      </w:hyperlink>
    </w:p>
    <w:p>
      <w:pPr>
        <w:spacing w:after="200" w:before="20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i/>
          <w:iCs/>
          <w:color w:val="546E7A"/>
          <w:sz w:val="18"/>
          <w:szCs w:val="18"/>
        </w:rPr>
        <w:t xml:space="preserve">— LawDoc · April 2026 · Fasilkom UI —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20"/>
      <w:outlineLvl w:val="0"/>
    </w:pPr>
    <w:rPr>
      <w:rFonts w:ascii="Arial" w:cs="Arial" w:eastAsia="Arial" w:hAnsi="Arial"/>
      <w:b/>
      <w:bCs/>
      <w:color w:val="1B2A4A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240"/>
      <w:outlineLvl w:val="1"/>
    </w:pPr>
    <w:rPr>
      <w:rFonts w:ascii="Arial" w:cs="Arial" w:eastAsia="Arial" w:hAnsi="Arial"/>
      <w:b/>
      <w:bCs/>
      <w:color w:val="1B2A4A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yuw-d3jolcbcfnzcshoi1" Type="http://schemas.openxmlformats.org/officeDocument/2006/relationships/hyperlink" Target="https://www.kaggle.com/competitions/gemma-4-good-hackathon" TargetMode="External"/><Relationship Id="rIdnf7lzyvw-_jgci9x7kjyp" Type="http://schemas.openxmlformats.org/officeDocument/2006/relationships/hyperlink" Target="https://x.com/kaggle/status/2039740198259462370" TargetMode="External"/><Relationship Id="rIdqf8tt0unarqsrp-xceegz" Type="http://schemas.openxmlformats.org/officeDocument/2006/relationships/hyperlink" Target="https://www.kaggle.com/models/google/gemma-4" TargetMode="External"/><Relationship Id="rIdamq5i3gkk_9h96833ftbd" Type="http://schemas.openxmlformats.org/officeDocument/2006/relationships/hyperlink" Target="https://sudhamsr.medium.com/the-gemma-4-good-hackathon-aef927f17ef1" TargetMode="External"/><Relationship Id="rIdl2xkaf4i9bswbi1gk0xig" Type="http://schemas.openxmlformats.org/officeDocument/2006/relationships/hyperlink" Target="https://algo-mania.com/en/blog/hackathons-coding/gemma-4-hackathon-200000-to-create-ai-for-social-impact/" TargetMode="External"/><Relationship Id="rIdotodvyktdz9hiiuxp_lru" Type="http://schemas.openxmlformats.org/officeDocument/2006/relationships/hyperlink" Target="https://www.edtechinnovationhub.com/news/kaggle-and-google-deepmind-open-gemma-4-hackathon-focused-on-ai-skills-and-real-world-impact" TargetMode="External"/><Relationship Id="rIdd_dqxsfngl3og8k1vgjew" Type="http://schemas.openxmlformats.org/officeDocument/2006/relationships/hyperlink" Target="https://theinnerdetail.com/google-announces-hackathon-on-ai-skills-using-gemma-4-with-200k-prize/" TargetMode="External"/><Relationship Id="rIdnhozsbi7hlidkolte8g6z" Type="http://schemas.openxmlformats.org/officeDocument/2006/relationships/hyperlink" Target="https://github.com/johnsonhk88/Kaggle-The-Gemma-4-Good-Hackathon" TargetMode="External"/><Relationship Id="rIdliv3nkvw9f2jty0htcpwt" Type="http://schemas.openxmlformats.org/officeDocument/2006/relationships/hyperlink" Target="https://huggingface.co/google/gemma-4" TargetMode="External"/><Relationship Id="rIdbfteyrzw8wmmj_klduory" Type="http://schemas.openxmlformats.org/officeDocument/2006/relationships/hyperlink" Target="https://aistudio.google.com/" TargetMode="External"/><Relationship Id="rIdbrrlnppjsklfog0tr5lfb" Type="http://schemas.openxmlformats.org/officeDocument/2006/relationships/hyperlink" Target="https://ai.google.dev/edge/gallery" TargetMode="External"/><Relationship Id="rIduufpmnps-ypmjcmve5uqf" Type="http://schemas.openxmlformats.org/officeDocument/2006/relationships/hyperlink" Target="https://deepmind.google/models/gemma/" TargetMode="External"/><Relationship Id="rIdwegpia2xuicqpegbul7__" Type="http://schemas.openxmlformats.org/officeDocument/2006/relationships/hyperlink" Target="https://ai.google.dev/gemma/docs/function-calling" TargetMode="External"/><Relationship Id="rIdsfio1hhy6wdrv5vpj70vn" Type="http://schemas.openxmlformats.org/officeDocument/2006/relationships/hyperlink" Target="https://ai.google.dev/gemma/docs/multimodal" TargetMode="External"/><Relationship Id="rIdrae7nd1ep3wgozg8dmubk" Type="http://schemas.openxmlformats.org/officeDocument/2006/relationships/hyperlink" Target="https://ollama.com/library/gemma3" TargetMode="External"/><Relationship Id="rIdzdfvni-jpljq70yvw3dcw" Type="http://schemas.openxmlformats.org/officeDocument/2006/relationships/hyperlink" Target="https://unsloth.ai/" TargetMode="External"/><Relationship Id="rIdz1hjfrrluimn0wb-iujvr" Type="http://schemas.openxmlformats.org/officeDocument/2006/relationships/hyperlink" Target="https://www.hukumonline.com/pusatdata/detail/lt4c7b7fd88a8c3/kitab-undang-undang-hukum-perdata" TargetMode="External"/><Relationship Id="rIdfrldhfab41pr_lo_a_dri" Type="http://schemas.openxmlformats.org/officeDocument/2006/relationships/hyperlink" Target="https://www.peradi.or.id/" TargetMode="External"/><Relationship Id="rIdx1ehnuuqpnzeqxvpwv_yt" Type="http://schemas.openxmlformats.org/officeDocument/2006/relationships/hyperlink" Target="https://www.bantuanhukum.or.id/" TargetMode="External"/><Relationship Id="rIdxh-ovafttzd25_gugj-zc" Type="http://schemas.openxmlformats.org/officeDocument/2006/relationships/hyperlink" Target="https://ylbhi.or.id/" TargetMode="External"/><Relationship Id="rIdmgras8vqkw1hoje3iapr3" Type="http://schemas.openxmlformats.org/officeDocument/2006/relationships/hyperlink" Target="https://flutter.dev/docs" TargetMode="External"/><Relationship Id="rId1m2oeh0esrhnwqcbt-p_x" Type="http://schemas.openxmlformats.org/officeDocument/2006/relationships/hyperlink" Target="https://spring.io/projects/spring-boot" TargetMode="External"/><Relationship Id="rIdetx_9xxmt1l8lxnvwecka" Type="http://schemas.openxmlformats.org/officeDocument/2006/relationships/hyperlink" Target="https://www.postgresql.org/docs/" TargetMode="External"/><Relationship Id="rIddbuh6uzkity0dtgnwakws" Type="http://schemas.openxmlformats.org/officeDocument/2006/relationships/hyperlink" Target="https://www.kaggle.com/code" TargetMode="External"/><Relationship Id="rId3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2026-04-30T14:57:05.349Z</dcterms:created>
  <dcterms:modified xsi:type="dcterms:W3CDTF">2026-04-30T14:57:05.350Z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