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7BE19">
      <w:pPr>
        <w:pStyle w:val="3"/>
        <w:pBdr>
          <w:top w:val="none" w:color="auto" w:sz="0" w:space="0"/>
          <w:left w:val="none" w:color="auto" w:sz="0" w:space="0"/>
          <w:bottom w:val="none" w:color="auto" w:sz="0" w:space="0"/>
          <w:right w:val="none" w:color="auto" w:sz="0" w:space="0"/>
        </w:pBdr>
        <w:spacing w:before="720" w:after="600" w:line="432" w:lineRule="auto"/>
        <w:jc w:val="center"/>
      </w:pPr>
      <w:r>
        <w:rPr>
          <w:rFonts w:ascii="楷体" w:hAnsi="楷体" w:eastAsia="楷体"/>
          <w:b/>
          <w:color w:val="000000"/>
          <w:sz w:val="72"/>
        </w:rPr>
        <w:t>操作手册</w:t>
      </w:r>
      <w:bookmarkStart w:id="10" w:name="_GoBack"/>
      <w:bookmarkEnd w:id="10"/>
    </w:p>
    <w:p w14:paraId="5E76A9A5">
      <w:pPr>
        <w:pStyle w:val="3"/>
        <w:pBdr>
          <w:top w:val="none" w:color="auto" w:sz="0" w:space="0"/>
          <w:left w:val="none" w:color="auto" w:sz="0" w:space="0"/>
          <w:bottom w:val="none" w:color="auto" w:sz="0" w:space="0"/>
          <w:right w:val="none" w:color="auto" w:sz="0" w:space="0"/>
        </w:pBdr>
        <w:spacing w:before="720" w:after="600" w:line="432" w:lineRule="auto"/>
        <w:jc w:val="center"/>
      </w:pPr>
      <w:r>
        <w:rPr>
          <w:rFonts w:hint="eastAsia" w:ascii="楷体" w:hAnsi="楷体" w:eastAsia="楷体"/>
          <w:b/>
          <w:color w:val="000000"/>
          <w:sz w:val="72"/>
        </w:rPr>
        <w:t>基于Java&amp;Vue的校园小动物记录平台</w:t>
      </w:r>
      <w:r>
        <w:rPr>
          <w:rFonts w:ascii="楷体" w:hAnsi="楷体" w:eastAsia="楷体"/>
          <w:b/>
          <w:color w:val="000000"/>
          <w:sz w:val="72"/>
        </w:rPr>
        <w:t xml:space="preserve"> V1.0</w:t>
      </w:r>
    </w:p>
    <w:p w14:paraId="0C2111B6">
      <w:r>
        <w:br w:type="page"/>
      </w:r>
    </w:p>
    <w:p w14:paraId="08052560">
      <w:pPr>
        <w:jc w:val="center"/>
      </w:pPr>
      <w:r>
        <w:rPr>
          <w:rFonts w:ascii="黑体" w:hAnsi="黑体" w:eastAsia="黑体"/>
          <w:b/>
          <w:color w:val="000000"/>
          <w:sz w:val="28"/>
        </w:rPr>
        <w:t>目录</w:t>
      </w:r>
    </w:p>
    <w:p w14:paraId="3E088EAE">
      <w:pPr>
        <w:pStyle w:val="30"/>
        <w:tabs>
          <w:tab w:val="right" w:leader="dot" w:pos="9072"/>
        </w:tabs>
      </w:pPr>
      <w:r>
        <w:fldChar w:fldCharType="begin"/>
      </w:r>
      <w:r>
        <w:instrText xml:space="preserve">TOC \o "2-4" \h \z \u</w:instrText>
      </w:r>
      <w:r>
        <w:fldChar w:fldCharType="separate"/>
      </w:r>
      <w:r>
        <w:fldChar w:fldCharType="begin"/>
      </w:r>
      <w:r>
        <w:instrText xml:space="preserve"> HYPERLINK \l _Toc29992 </w:instrText>
      </w:r>
      <w:r>
        <w:fldChar w:fldCharType="separate"/>
      </w:r>
      <w:r>
        <w:rPr>
          <w:rFonts w:ascii="楷体" w:hAnsi="楷体" w:eastAsia="楷体"/>
        </w:rPr>
        <w:t>一、软件简介</w:t>
      </w:r>
      <w:r>
        <w:tab/>
      </w:r>
      <w:r>
        <w:fldChar w:fldCharType="begin"/>
      </w:r>
      <w:r>
        <w:instrText xml:space="preserve"> PAGEREF _Toc29992 \h </w:instrText>
      </w:r>
      <w:r>
        <w:fldChar w:fldCharType="separate"/>
      </w:r>
      <w:r>
        <w:t>3</w:t>
      </w:r>
      <w:r>
        <w:fldChar w:fldCharType="end"/>
      </w:r>
      <w:r>
        <w:fldChar w:fldCharType="end"/>
      </w:r>
    </w:p>
    <w:p w14:paraId="086201AB">
      <w:pPr>
        <w:pStyle w:val="30"/>
        <w:tabs>
          <w:tab w:val="right" w:leader="dot" w:pos="9072"/>
        </w:tabs>
      </w:pPr>
      <w:r>
        <w:fldChar w:fldCharType="begin"/>
      </w:r>
      <w:r>
        <w:instrText xml:space="preserve"> HYPERLINK \l _Toc15350 </w:instrText>
      </w:r>
      <w:r>
        <w:fldChar w:fldCharType="separate"/>
      </w:r>
      <w:r>
        <w:rPr>
          <w:rFonts w:ascii="楷体" w:hAnsi="楷体" w:eastAsia="楷体"/>
        </w:rPr>
        <w:t>二、业务流程与使用说明</w:t>
      </w:r>
      <w:r>
        <w:tab/>
      </w:r>
      <w:r>
        <w:fldChar w:fldCharType="begin"/>
      </w:r>
      <w:r>
        <w:instrText xml:space="preserve"> PAGEREF _Toc15350 \h </w:instrText>
      </w:r>
      <w:r>
        <w:fldChar w:fldCharType="separate"/>
      </w:r>
      <w:r>
        <w:t>4</w:t>
      </w:r>
      <w:r>
        <w:fldChar w:fldCharType="end"/>
      </w:r>
      <w:r>
        <w:fldChar w:fldCharType="end"/>
      </w:r>
    </w:p>
    <w:p w14:paraId="515DAB73">
      <w:pPr>
        <w:pStyle w:val="24"/>
        <w:tabs>
          <w:tab w:val="right" w:leader="dot" w:pos="9072"/>
        </w:tabs>
      </w:pPr>
      <w:r>
        <w:fldChar w:fldCharType="begin"/>
      </w:r>
      <w:r>
        <w:instrText xml:space="preserve"> HYPERLINK \l _Toc27950 </w:instrText>
      </w:r>
      <w:r>
        <w:fldChar w:fldCharType="separate"/>
      </w:r>
      <w:r>
        <w:rPr>
          <w:rFonts w:ascii="楷体" w:hAnsi="楷体" w:eastAsia="楷体"/>
        </w:rPr>
        <w:t>2.1 整体业务流程</w:t>
      </w:r>
      <w:r>
        <w:tab/>
      </w:r>
      <w:r>
        <w:fldChar w:fldCharType="begin"/>
      </w:r>
      <w:r>
        <w:instrText xml:space="preserve"> PAGEREF _Toc27950 \h </w:instrText>
      </w:r>
      <w:r>
        <w:fldChar w:fldCharType="separate"/>
      </w:r>
      <w:r>
        <w:t>4</w:t>
      </w:r>
      <w:r>
        <w:fldChar w:fldCharType="end"/>
      </w:r>
      <w:r>
        <w:fldChar w:fldCharType="end"/>
      </w:r>
    </w:p>
    <w:p w14:paraId="48AC38B4">
      <w:pPr>
        <w:pStyle w:val="24"/>
        <w:tabs>
          <w:tab w:val="right" w:leader="dot" w:pos="9072"/>
        </w:tabs>
      </w:pPr>
      <w:r>
        <w:fldChar w:fldCharType="begin"/>
      </w:r>
      <w:r>
        <w:instrText xml:space="preserve"> HYPERLINK \l _Toc8592 </w:instrText>
      </w:r>
      <w:r>
        <w:fldChar w:fldCharType="separate"/>
      </w:r>
      <w:r>
        <w:rPr>
          <w:rFonts w:ascii="楷体" w:hAnsi="楷体" w:eastAsia="楷体"/>
        </w:rPr>
        <w:t>2.2 功能模块说明</w:t>
      </w:r>
      <w:r>
        <w:tab/>
      </w:r>
      <w:r>
        <w:fldChar w:fldCharType="begin"/>
      </w:r>
      <w:r>
        <w:instrText xml:space="preserve"> PAGEREF _Toc8592 \h </w:instrText>
      </w:r>
      <w:r>
        <w:fldChar w:fldCharType="separate"/>
      </w:r>
      <w:r>
        <w:t>5</w:t>
      </w:r>
      <w:r>
        <w:fldChar w:fldCharType="end"/>
      </w:r>
      <w:r>
        <w:fldChar w:fldCharType="end"/>
      </w:r>
    </w:p>
    <w:p w14:paraId="7E78D4ED">
      <w:pPr>
        <w:pStyle w:val="27"/>
        <w:tabs>
          <w:tab w:val="right" w:leader="dot" w:pos="9072"/>
        </w:tabs>
      </w:pPr>
      <w:r>
        <w:fldChar w:fldCharType="begin"/>
      </w:r>
      <w:r>
        <w:instrText xml:space="preserve"> HYPERLINK \l _Toc24952 </w:instrText>
      </w:r>
      <w:r>
        <w:fldChar w:fldCharType="separate"/>
      </w:r>
      <w:r>
        <w:rPr>
          <w:rFonts w:ascii="楷体" w:hAnsi="楷体" w:eastAsia="楷体"/>
        </w:rPr>
        <w:t>2.2.1 校园动物首页</w:t>
      </w:r>
      <w:r>
        <w:tab/>
      </w:r>
      <w:r>
        <w:fldChar w:fldCharType="begin"/>
      </w:r>
      <w:r>
        <w:instrText xml:space="preserve"> PAGEREF _Toc24952 \h </w:instrText>
      </w:r>
      <w:r>
        <w:fldChar w:fldCharType="separate"/>
      </w:r>
      <w:r>
        <w:t>5</w:t>
      </w:r>
      <w:r>
        <w:fldChar w:fldCharType="end"/>
      </w:r>
      <w:r>
        <w:fldChar w:fldCharType="end"/>
      </w:r>
    </w:p>
    <w:p w14:paraId="05F02147">
      <w:pPr>
        <w:pStyle w:val="27"/>
        <w:tabs>
          <w:tab w:val="right" w:leader="dot" w:pos="9072"/>
        </w:tabs>
      </w:pPr>
      <w:r>
        <w:fldChar w:fldCharType="begin"/>
      </w:r>
      <w:r>
        <w:instrText xml:space="preserve"> HYPERLINK \l _Toc11016 </w:instrText>
      </w:r>
      <w:r>
        <w:fldChar w:fldCharType="separate"/>
      </w:r>
      <w:r>
        <w:rPr>
          <w:rFonts w:ascii="楷体" w:hAnsi="楷体" w:eastAsia="楷体"/>
        </w:rPr>
        <w:t>2.2.2 动物信息录入</w:t>
      </w:r>
      <w:r>
        <w:tab/>
      </w:r>
      <w:r>
        <w:fldChar w:fldCharType="begin"/>
      </w:r>
      <w:r>
        <w:instrText xml:space="preserve"> PAGEREF _Toc11016 \h </w:instrText>
      </w:r>
      <w:r>
        <w:fldChar w:fldCharType="separate"/>
      </w:r>
      <w:r>
        <w:t>7</w:t>
      </w:r>
      <w:r>
        <w:fldChar w:fldCharType="end"/>
      </w:r>
      <w:r>
        <w:fldChar w:fldCharType="end"/>
      </w:r>
    </w:p>
    <w:p w14:paraId="3AD2C2A0">
      <w:pPr>
        <w:pStyle w:val="27"/>
        <w:tabs>
          <w:tab w:val="right" w:leader="dot" w:pos="9072"/>
        </w:tabs>
      </w:pPr>
      <w:r>
        <w:fldChar w:fldCharType="begin"/>
      </w:r>
      <w:r>
        <w:instrText xml:space="preserve"> HYPERLINK \l _Toc4400 </w:instrText>
      </w:r>
      <w:r>
        <w:fldChar w:fldCharType="separate"/>
      </w:r>
      <w:r>
        <w:rPr>
          <w:rFonts w:ascii="楷体" w:hAnsi="楷体" w:eastAsia="楷体"/>
        </w:rPr>
        <w:t>2.2.3 智能动物搜索</w:t>
      </w:r>
      <w:r>
        <w:tab/>
      </w:r>
      <w:r>
        <w:fldChar w:fldCharType="begin"/>
      </w:r>
      <w:r>
        <w:instrText xml:space="preserve"> PAGEREF _Toc4400 \h </w:instrText>
      </w:r>
      <w:r>
        <w:fldChar w:fldCharType="separate"/>
      </w:r>
      <w:r>
        <w:t>9</w:t>
      </w:r>
      <w:r>
        <w:fldChar w:fldCharType="end"/>
      </w:r>
      <w:r>
        <w:fldChar w:fldCharType="end"/>
      </w:r>
    </w:p>
    <w:p w14:paraId="2474ACF8">
      <w:pPr>
        <w:pStyle w:val="27"/>
        <w:tabs>
          <w:tab w:val="right" w:leader="dot" w:pos="9072"/>
        </w:tabs>
      </w:pPr>
      <w:r>
        <w:fldChar w:fldCharType="begin"/>
      </w:r>
      <w:r>
        <w:instrText xml:space="preserve"> HYPERLINK \l _Toc14879 </w:instrText>
      </w:r>
      <w:r>
        <w:fldChar w:fldCharType="separate"/>
      </w:r>
      <w:r>
        <w:rPr>
          <w:rFonts w:ascii="楷体" w:hAnsi="楷体" w:eastAsia="楷体"/>
        </w:rPr>
        <w:t>2.2.4 互动交流社区</w:t>
      </w:r>
      <w:r>
        <w:tab/>
      </w:r>
      <w:r>
        <w:fldChar w:fldCharType="begin"/>
      </w:r>
      <w:r>
        <w:instrText xml:space="preserve"> PAGEREF _Toc14879 \h </w:instrText>
      </w:r>
      <w:r>
        <w:fldChar w:fldCharType="separate"/>
      </w:r>
      <w:r>
        <w:t>12</w:t>
      </w:r>
      <w:r>
        <w:fldChar w:fldCharType="end"/>
      </w:r>
      <w:r>
        <w:fldChar w:fldCharType="end"/>
      </w:r>
    </w:p>
    <w:p w14:paraId="30F0379A">
      <w:pPr>
        <w:pStyle w:val="27"/>
        <w:tabs>
          <w:tab w:val="right" w:leader="dot" w:pos="9072"/>
        </w:tabs>
      </w:pPr>
      <w:r>
        <w:fldChar w:fldCharType="begin"/>
      </w:r>
      <w:r>
        <w:instrText xml:space="preserve"> HYPERLINK \l _Toc333 </w:instrText>
      </w:r>
      <w:r>
        <w:fldChar w:fldCharType="separate"/>
      </w:r>
      <w:r>
        <w:rPr>
          <w:rFonts w:ascii="楷体" w:hAnsi="楷体" w:eastAsia="楷体"/>
        </w:rPr>
        <w:t>2.2.5 后台数据统计</w:t>
      </w:r>
      <w:r>
        <w:tab/>
      </w:r>
      <w:r>
        <w:fldChar w:fldCharType="begin"/>
      </w:r>
      <w:r>
        <w:instrText xml:space="preserve"> PAGEREF _Toc333 \h </w:instrText>
      </w:r>
      <w:r>
        <w:fldChar w:fldCharType="separate"/>
      </w:r>
      <w:r>
        <w:t>15</w:t>
      </w:r>
      <w:r>
        <w:fldChar w:fldCharType="end"/>
      </w:r>
      <w:r>
        <w:fldChar w:fldCharType="end"/>
      </w:r>
    </w:p>
    <w:p w14:paraId="19C52CED">
      <w:pPr>
        <w:pStyle w:val="27"/>
        <w:tabs>
          <w:tab w:val="right" w:leader="dot" w:pos="9072"/>
        </w:tabs>
      </w:pPr>
      <w:r>
        <w:fldChar w:fldCharType="begin"/>
      </w:r>
      <w:r>
        <w:instrText xml:space="preserve"> HYPERLINK \l _Toc10564 </w:instrText>
      </w:r>
      <w:r>
        <w:fldChar w:fldCharType="separate"/>
      </w:r>
      <w:r>
        <w:rPr>
          <w:rFonts w:ascii="楷体" w:hAnsi="楷体" w:eastAsia="楷体"/>
        </w:rPr>
        <w:t>2.2.6 保护活动管理</w:t>
      </w:r>
      <w:r>
        <w:tab/>
      </w:r>
      <w:r>
        <w:fldChar w:fldCharType="begin"/>
      </w:r>
      <w:r>
        <w:instrText xml:space="preserve"> PAGEREF _Toc10564 \h </w:instrText>
      </w:r>
      <w:r>
        <w:fldChar w:fldCharType="separate"/>
      </w:r>
      <w:r>
        <w:t>17</w:t>
      </w:r>
      <w:r>
        <w:fldChar w:fldCharType="end"/>
      </w:r>
      <w:r>
        <w:fldChar w:fldCharType="end"/>
      </w:r>
    </w:p>
    <w:p w14:paraId="52BF2B1E">
      <w:r>
        <w:fldChar w:fldCharType="end"/>
      </w:r>
    </w:p>
    <w:p w14:paraId="5134952F">
      <w:r>
        <w:br w:type="page"/>
      </w:r>
    </w:p>
    <w:p w14:paraId="6D17E3EB">
      <w:pPr>
        <w:pStyle w:val="4"/>
        <w:spacing w:before="560" w:after="400" w:line="432" w:lineRule="auto"/>
        <w:jc w:val="center"/>
      </w:pPr>
      <w:bookmarkStart w:id="0" w:name="_Toc29992"/>
      <w:r>
        <w:rPr>
          <w:rFonts w:ascii="楷体" w:hAnsi="楷体" w:eastAsia="楷体"/>
          <w:b/>
          <w:color w:val="000000"/>
          <w:sz w:val="36"/>
        </w:rPr>
        <w:t>一、软件简介</w:t>
      </w:r>
      <w:bookmarkEnd w:id="0"/>
    </w:p>
    <w:p w14:paraId="149E14E7">
      <w:pPr>
        <w:ind w:firstLine="420"/>
      </w:pPr>
      <w:r>
        <w:rPr>
          <w:rFonts w:ascii="宋体" w:hAnsi="宋体" w:eastAsia="宋体"/>
          <w:color w:val="000000"/>
        </w:rPr>
        <w:t>本平台旨在构建一个温暖和谐的校园小动物信息社区。核心功能包括：学生用户可以便捷录入与浏览校园内各类小动物的详细信息、照片及动态，并通过互动社区交流养护心得；内置智能搜索，便于快速定位特定动物信息。同时，为学校管理部门提供活动发布与数据统计看板，助力科学管理与保护宣传。通过信息共享与互动，增强同学们的动物保护意识，共同营造关爱生命的良好校园氛围。</w:t>
      </w:r>
    </w:p>
    <w:p w14:paraId="6DF888B5">
      <w:r>
        <w:br w:type="page"/>
      </w:r>
    </w:p>
    <w:p w14:paraId="1A423097">
      <w:pPr>
        <w:pStyle w:val="4"/>
        <w:spacing w:before="560" w:after="400" w:line="432" w:lineRule="auto"/>
        <w:jc w:val="center"/>
      </w:pPr>
      <w:bookmarkStart w:id="1" w:name="_Toc15350"/>
      <w:r>
        <w:rPr>
          <w:rFonts w:ascii="楷体" w:hAnsi="楷体" w:eastAsia="楷体"/>
          <w:b/>
          <w:color w:val="000000"/>
          <w:sz w:val="36"/>
        </w:rPr>
        <w:t>二、业务流程与使用说明</w:t>
      </w:r>
      <w:bookmarkEnd w:id="1"/>
    </w:p>
    <w:p w14:paraId="34D7A90E">
      <w:pPr>
        <w:pStyle w:val="5"/>
        <w:spacing w:before="480" w:after="320" w:line="432" w:lineRule="auto"/>
        <w:jc w:val="left"/>
      </w:pPr>
      <w:bookmarkStart w:id="2" w:name="_Toc27950"/>
      <w:r>
        <w:rPr>
          <w:rFonts w:ascii="楷体" w:hAnsi="楷体" w:eastAsia="楷体"/>
          <w:b/>
          <w:color w:val="000000"/>
          <w:sz w:val="30"/>
        </w:rPr>
        <w:t>2.1 整体业务流程</w:t>
      </w:r>
      <w:bookmarkEnd w:id="2"/>
    </w:p>
    <w:p w14:paraId="59131474">
      <w:pPr>
        <w:jc w:val="center"/>
      </w:pPr>
      <w:r>
        <w:drawing>
          <wp:inline distT="0" distB="0" distL="114300" distR="114300">
            <wp:extent cx="5759450" cy="22644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2265000"/>
                    </a:xfrm>
                    <a:prstGeom prst="rect">
                      <a:avLst/>
                    </a:prstGeom>
                  </pic:spPr>
                </pic:pic>
              </a:graphicData>
            </a:graphic>
          </wp:inline>
        </w:drawing>
      </w:r>
    </w:p>
    <w:p w14:paraId="3AEA0AD0">
      <w:pPr>
        <w:ind w:firstLine="420"/>
      </w:pPr>
      <w:r>
        <w:rPr>
          <w:rFonts w:ascii="宋体" w:hAnsi="宋体" w:eastAsia="宋体"/>
          <w:color w:val="000000"/>
        </w:rPr>
        <w:t>用户注册登录后，学生可拍摄上传动物信息、浏览动态、使用智能搜索查找特定动物，并在社区交流心得。学校管理员则可发布保护活动、查看数据统计看板。所有用户通过信息共享与互动，共同参与校园动物保护。平台还支持实时更新和消息提醒，确保用户及时获取最新动态，提升互动体验。</w:t>
      </w:r>
    </w:p>
    <w:p w14:paraId="4B03332F">
      <w:r>
        <w:br w:type="page"/>
      </w:r>
    </w:p>
    <w:p w14:paraId="51379BBC">
      <w:pPr>
        <w:pStyle w:val="5"/>
        <w:spacing w:before="480" w:after="320" w:line="432" w:lineRule="auto"/>
        <w:jc w:val="left"/>
      </w:pPr>
      <w:bookmarkStart w:id="3" w:name="_Toc8592"/>
      <w:r>
        <w:rPr>
          <w:rFonts w:ascii="楷体" w:hAnsi="楷体" w:eastAsia="楷体"/>
          <w:b/>
          <w:color w:val="000000"/>
          <w:sz w:val="30"/>
        </w:rPr>
        <w:t>2.2 功能模块说明</w:t>
      </w:r>
      <w:bookmarkEnd w:id="3"/>
    </w:p>
    <w:p w14:paraId="0A7336DC">
      <w:pPr>
        <w:pStyle w:val="6"/>
        <w:spacing w:before="400" w:after="280" w:line="432" w:lineRule="auto"/>
        <w:jc w:val="left"/>
      </w:pPr>
      <w:bookmarkStart w:id="4" w:name="_Toc24952"/>
      <w:r>
        <w:rPr>
          <w:rFonts w:ascii="楷体" w:hAnsi="楷体" w:eastAsia="楷体"/>
          <w:b/>
          <w:color w:val="000000"/>
          <w:sz w:val="26"/>
        </w:rPr>
        <w:t>2.2.1 校园动物首页</w:t>
      </w:r>
      <w:bookmarkEnd w:id="4"/>
    </w:p>
    <w:p w14:paraId="2F3A9561">
      <w:pPr>
        <w:ind w:firstLine="420"/>
      </w:pPr>
      <w:r>
        <w:rPr>
          <w:rFonts w:ascii="宋体" w:hAnsi="宋体" w:eastAsia="宋体"/>
          <w:color w:val="000000"/>
        </w:rPr>
        <w:t>该页面作为平台的流量入口，集中展示校园内最新的小动物动态与热门推荐信息。通过瀑布流或卡片式布局，直观呈现动物照片、发现地点及用户互动数据。用户无需登录即可浏览概览，登录后可进行点赞、收藏等基础互动，旨在营造生动活泼的校园生态氛围，吸引用户关注。</w:t>
      </w:r>
    </w:p>
    <w:p w14:paraId="6E7D0307">
      <w:pPr>
        <w:ind w:firstLine="420"/>
      </w:pPr>
      <w:r>
        <w:rPr>
          <w:rFonts w:ascii="宋体" w:hAnsi="宋体" w:eastAsia="宋体"/>
          <w:b/>
          <w:color w:val="000000"/>
        </w:rPr>
        <w:t>操作步骤：</w:t>
      </w:r>
    </w:p>
    <w:p w14:paraId="26645148">
      <w:pPr>
        <w:pStyle w:val="7"/>
        <w:spacing w:before="360" w:after="240" w:line="432" w:lineRule="auto"/>
        <w:jc w:val="left"/>
      </w:pPr>
      <w:r>
        <w:rPr>
          <w:rFonts w:ascii="楷体" w:hAnsi="楷体" w:eastAsia="楷体"/>
          <w:b/>
          <w:color w:val="000000"/>
          <w:sz w:val="24"/>
        </w:rPr>
        <w:t>浏览动态与分类筛选</w:t>
      </w:r>
    </w:p>
    <w:p w14:paraId="733EB9A8">
      <w:pPr>
        <w:jc w:val="center"/>
      </w:pPr>
      <w:r>
        <w:drawing>
          <wp:inline distT="0" distB="0" distL="114300" distR="114300">
            <wp:extent cx="5759450" cy="3239770"/>
            <wp:effectExtent l="0" t="0" r="63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3240000"/>
                    </a:xfrm>
                    <a:prstGeom prst="rect">
                      <a:avLst/>
                    </a:prstGeom>
                  </pic:spPr>
                </pic:pic>
              </a:graphicData>
            </a:graphic>
          </wp:inline>
        </w:drawing>
      </w:r>
    </w:p>
    <w:p w14:paraId="510F9CB0">
      <w:pPr>
        <w:pStyle w:val="14"/>
        <w:numPr>
          <w:ilvl w:val="0"/>
          <w:numId w:val="2"/>
        </w:numPr>
        <w:spacing w:before="0" w:after="0"/>
        <w:ind w:left="283" w:hanging="198"/>
      </w:pPr>
      <w:r>
        <w:rPr>
          <w:rFonts w:ascii="宋体" w:hAnsi="宋体" w:eastAsia="宋体"/>
          <w:color w:val="000000"/>
        </w:rPr>
        <w:t>用户进入页面，查看默认按时间倒序排列的动物卡片，通过鼠标滚轮垂直滑动浏览更多动态</w:t>
      </w:r>
    </w:p>
    <w:p w14:paraId="6F71AAA2">
      <w:pPr>
        <w:pStyle w:val="14"/>
        <w:numPr>
          <w:ilvl w:val="0"/>
          <w:numId w:val="2"/>
        </w:numPr>
        <w:spacing w:before="0" w:after="0"/>
        <w:ind w:left="283" w:hanging="198"/>
      </w:pPr>
      <w:r>
        <w:rPr>
          <w:rFonts w:ascii="宋体" w:hAnsi="宋体" w:eastAsia="宋体"/>
          <w:color w:val="000000"/>
        </w:rPr>
        <w:t>点击侧边栏分类标签（如“猫咪”），页面内容区域立即响应，筛选并重新排列展示对应类别的动物卡片，实现快速定位</w:t>
      </w:r>
    </w:p>
    <w:p w14:paraId="74EE55B9">
      <w:pPr>
        <w:pStyle w:val="7"/>
        <w:spacing w:before="360" w:after="240" w:line="432" w:lineRule="auto"/>
        <w:jc w:val="left"/>
      </w:pPr>
      <w:r>
        <w:rPr>
          <w:rFonts w:ascii="楷体" w:hAnsi="楷体" w:eastAsia="楷体"/>
          <w:b/>
          <w:color w:val="000000"/>
          <w:sz w:val="24"/>
        </w:rPr>
        <w:t>点赞与收藏互动</w:t>
      </w:r>
    </w:p>
    <w:p w14:paraId="538F8D6F">
      <w:pPr>
        <w:jc w:val="center"/>
      </w:pPr>
      <w:r>
        <w:drawing>
          <wp:inline distT="0" distB="0" distL="114300" distR="114300">
            <wp:extent cx="5759450" cy="3239770"/>
            <wp:effectExtent l="0" t="0" r="635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3240000"/>
                    </a:xfrm>
                    <a:prstGeom prst="rect">
                      <a:avLst/>
                    </a:prstGeom>
                  </pic:spPr>
                </pic:pic>
              </a:graphicData>
            </a:graphic>
          </wp:inline>
        </w:drawing>
      </w:r>
    </w:p>
    <w:p w14:paraId="08A3D7C1">
      <w:pPr>
        <w:pStyle w:val="14"/>
        <w:numPr>
          <w:ilvl w:val="0"/>
          <w:numId w:val="2"/>
        </w:numPr>
        <w:spacing w:before="0" w:after="0"/>
        <w:ind w:left="283" w:hanging="198"/>
      </w:pPr>
      <w:r>
        <w:rPr>
          <w:rFonts w:ascii="宋体" w:hAnsi="宋体" w:eastAsia="宋体"/>
          <w:color w:val="000000"/>
        </w:rPr>
        <w:t>用户在感兴趣的卡片上点击“爱心”图标，图标样式立即变为红色且点赞数字随之跳动增加</w:t>
      </w:r>
    </w:p>
    <w:p w14:paraId="643990C2">
      <w:pPr>
        <w:pStyle w:val="14"/>
        <w:numPr>
          <w:ilvl w:val="0"/>
          <w:numId w:val="2"/>
        </w:numPr>
        <w:spacing w:before="0" w:after="0"/>
        <w:ind w:left="283" w:hanging="198"/>
      </w:pPr>
      <w:r>
        <w:rPr>
          <w:rFonts w:ascii="宋体" w:hAnsi="宋体" w:eastAsia="宋体"/>
          <w:color w:val="000000"/>
        </w:rPr>
        <w:t>用户点击“收藏”图标，该图标高亮显示，系统将当前卡片存入个人收藏列表，操作即时生效并给予视觉反馈</w:t>
      </w:r>
    </w:p>
    <w:p w14:paraId="36AE2641">
      <w:r>
        <w:br w:type="page"/>
      </w:r>
    </w:p>
    <w:p w14:paraId="515C9E1B">
      <w:pPr>
        <w:pStyle w:val="6"/>
        <w:spacing w:before="400" w:after="280" w:line="432" w:lineRule="auto"/>
        <w:jc w:val="left"/>
      </w:pPr>
      <w:bookmarkStart w:id="5" w:name="_Toc11016"/>
      <w:r>
        <w:rPr>
          <w:rFonts w:ascii="楷体" w:hAnsi="楷体" w:eastAsia="楷体"/>
          <w:b/>
          <w:color w:val="000000"/>
          <w:sz w:val="26"/>
        </w:rPr>
        <w:t>2.2.2 动物信息录入</w:t>
      </w:r>
      <w:bookmarkEnd w:id="5"/>
    </w:p>
    <w:p w14:paraId="57A411E9">
      <w:pPr>
        <w:ind w:firstLine="420"/>
      </w:pPr>
      <w:r>
        <w:rPr>
          <w:rFonts w:ascii="宋体" w:hAnsi="宋体" w:eastAsia="宋体"/>
          <w:color w:val="000000"/>
        </w:rPr>
        <w:t>此功能模块专为用户提供便捷的动物信息记录渠道，支持上传高清照片及填写详细档案。界面设计注重录入效率，包含图片预览、物种选择、特征描述等关键区域。通过结构化的表单引导，确保录入信息的规范性与完整性，方便后续的检索与展示，丰富平台的动物数据库资源。</w:t>
      </w:r>
    </w:p>
    <w:p w14:paraId="16DB3E4D">
      <w:pPr>
        <w:ind w:firstLine="420"/>
      </w:pPr>
      <w:r>
        <w:rPr>
          <w:rFonts w:ascii="宋体" w:hAnsi="宋体" w:eastAsia="宋体"/>
          <w:b/>
          <w:color w:val="000000"/>
        </w:rPr>
        <w:t>操作步骤：</w:t>
      </w:r>
    </w:p>
    <w:p w14:paraId="7CDB041B">
      <w:pPr>
        <w:pStyle w:val="7"/>
        <w:spacing w:before="360" w:after="240" w:line="432" w:lineRule="auto"/>
        <w:jc w:val="left"/>
      </w:pPr>
      <w:r>
        <w:rPr>
          <w:rFonts w:ascii="楷体" w:hAnsi="楷体" w:eastAsia="楷体"/>
          <w:b/>
          <w:color w:val="000000"/>
          <w:sz w:val="24"/>
        </w:rPr>
        <w:t>上传照片与填写信息</w:t>
      </w:r>
    </w:p>
    <w:p w14:paraId="399C727D">
      <w:pPr>
        <w:jc w:val="center"/>
      </w:pPr>
      <w:r>
        <w:drawing>
          <wp:inline distT="0" distB="0" distL="114300" distR="114300">
            <wp:extent cx="5759450" cy="33566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3357000"/>
                    </a:xfrm>
                    <a:prstGeom prst="rect">
                      <a:avLst/>
                    </a:prstGeom>
                  </pic:spPr>
                </pic:pic>
              </a:graphicData>
            </a:graphic>
          </wp:inline>
        </w:drawing>
      </w:r>
    </w:p>
    <w:p w14:paraId="4D23A3BD">
      <w:pPr>
        <w:pStyle w:val="14"/>
        <w:numPr>
          <w:ilvl w:val="0"/>
          <w:numId w:val="2"/>
        </w:numPr>
        <w:spacing w:before="0" w:after="0"/>
        <w:ind w:left="283" w:hanging="198"/>
      </w:pPr>
      <w:r>
        <w:rPr>
          <w:rFonts w:ascii="宋体" w:hAnsi="宋体" w:eastAsia="宋体"/>
          <w:color w:val="000000"/>
        </w:rPr>
        <w:t>用户点击表单区域的上传控件并选择本地动物照片，界面右侧立即生成对应的缩略图预览</w:t>
      </w:r>
    </w:p>
    <w:p w14:paraId="7D0F1EA3">
      <w:pPr>
        <w:pStyle w:val="14"/>
        <w:numPr>
          <w:ilvl w:val="0"/>
          <w:numId w:val="2"/>
        </w:numPr>
        <w:spacing w:before="0" w:after="0"/>
        <w:ind w:left="283" w:hanging="198"/>
      </w:pPr>
      <w:r>
        <w:rPr>
          <w:rFonts w:ascii="宋体" w:hAnsi="宋体" w:eastAsia="宋体"/>
          <w:color w:val="000000"/>
        </w:rPr>
        <w:t>用户在下拉菜单中选择具体的动物种类，并在文本框内详细输入体态特征与发现地点</w:t>
      </w:r>
    </w:p>
    <w:p w14:paraId="11F4238C">
      <w:pPr>
        <w:pStyle w:val="14"/>
        <w:numPr>
          <w:ilvl w:val="0"/>
          <w:numId w:val="2"/>
        </w:numPr>
        <w:spacing w:before="0" w:after="0"/>
        <w:ind w:left="283" w:hanging="198"/>
      </w:pPr>
      <w:r>
        <w:rPr>
          <w:rFonts w:ascii="宋体" w:hAnsi="宋体" w:eastAsia="宋体"/>
          <w:color w:val="000000"/>
        </w:rPr>
        <w:t>在用户持续输入的过程中，界面下方的字数统计区域会实时更新并显示当前已输入的字数</w:t>
      </w:r>
    </w:p>
    <w:p w14:paraId="02693F52">
      <w:pPr>
        <w:pStyle w:val="7"/>
        <w:spacing w:before="360" w:after="240" w:line="432" w:lineRule="auto"/>
        <w:jc w:val="left"/>
      </w:pPr>
      <w:r>
        <w:rPr>
          <w:rFonts w:ascii="楷体" w:hAnsi="楷体" w:eastAsia="楷体"/>
          <w:b/>
          <w:color w:val="000000"/>
          <w:sz w:val="24"/>
        </w:rPr>
        <w:t>提交发布与表单重置</w:t>
      </w:r>
    </w:p>
    <w:p w14:paraId="77B4E9E6">
      <w:pPr>
        <w:jc w:val="center"/>
      </w:pPr>
      <w:r>
        <w:drawing>
          <wp:inline distT="0" distB="0" distL="114300" distR="114300">
            <wp:extent cx="5759450" cy="345249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3453000"/>
                    </a:xfrm>
                    <a:prstGeom prst="rect">
                      <a:avLst/>
                    </a:prstGeom>
                  </pic:spPr>
                </pic:pic>
              </a:graphicData>
            </a:graphic>
          </wp:inline>
        </w:drawing>
      </w:r>
    </w:p>
    <w:p w14:paraId="2CDEE78F">
      <w:pPr>
        <w:pStyle w:val="14"/>
        <w:numPr>
          <w:ilvl w:val="0"/>
          <w:numId w:val="2"/>
        </w:numPr>
        <w:spacing w:before="0" w:after="0"/>
        <w:ind w:left="283" w:hanging="198"/>
      </w:pPr>
      <w:r>
        <w:rPr>
          <w:rFonts w:ascii="宋体" w:hAnsi="宋体" w:eastAsia="宋体"/>
          <w:color w:val="000000"/>
        </w:rPr>
        <w:t>用户点击“发布”按钮提交数据，系统在后台对必填项进行完整性校验</w:t>
      </w:r>
    </w:p>
    <w:p w14:paraId="2F830B89">
      <w:pPr>
        <w:pStyle w:val="14"/>
        <w:numPr>
          <w:ilvl w:val="0"/>
          <w:numId w:val="2"/>
        </w:numPr>
        <w:spacing w:before="0" w:after="0"/>
        <w:ind w:left="283" w:hanging="198"/>
      </w:pPr>
      <w:r>
        <w:rPr>
          <w:rFonts w:ascii="宋体" w:hAnsi="宋体" w:eastAsia="宋体"/>
          <w:color w:val="000000"/>
        </w:rPr>
        <w:t>若信息校验通过，界面显示加载动画并弹出发布成功的提示框</w:t>
      </w:r>
    </w:p>
    <w:p w14:paraId="50417115">
      <w:pPr>
        <w:pStyle w:val="14"/>
        <w:numPr>
          <w:ilvl w:val="0"/>
          <w:numId w:val="2"/>
        </w:numPr>
        <w:spacing w:before="0" w:after="0"/>
        <w:ind w:left="283" w:hanging="198"/>
      </w:pPr>
      <w:r>
        <w:rPr>
          <w:rFonts w:ascii="宋体" w:hAnsi="宋体" w:eastAsia="宋体"/>
          <w:color w:val="000000"/>
        </w:rPr>
        <w:t>随后系统自动清空表单内容，将所有输入项恢复至初始状态以便进行下一次录入</w:t>
      </w:r>
    </w:p>
    <w:p w14:paraId="2FDA3FAD">
      <w:r>
        <w:br w:type="page"/>
      </w:r>
    </w:p>
    <w:p w14:paraId="4D7B06CC">
      <w:pPr>
        <w:pStyle w:val="6"/>
        <w:spacing w:before="400" w:after="280" w:line="432" w:lineRule="auto"/>
        <w:jc w:val="left"/>
      </w:pPr>
      <w:bookmarkStart w:id="6" w:name="_Toc4400"/>
      <w:r>
        <w:rPr>
          <w:rFonts w:ascii="楷体" w:hAnsi="楷体" w:eastAsia="楷体"/>
          <w:b/>
          <w:color w:val="000000"/>
          <w:sz w:val="26"/>
        </w:rPr>
        <w:t>2.2.3 智能动物搜索</w:t>
      </w:r>
      <w:bookmarkEnd w:id="6"/>
    </w:p>
    <w:p w14:paraId="569C362E">
      <w:pPr>
        <w:ind w:firstLine="420"/>
      </w:pPr>
      <w:r>
        <w:rPr>
          <w:rFonts w:ascii="宋体" w:hAnsi="宋体" w:eastAsia="宋体"/>
          <w:color w:val="000000"/>
        </w:rPr>
        <w:t>该页面提供强大的智能检索功能，支持用户通过关键词、物种标签、发现区域等多维度快速定位目标动物信息。界面布局突出搜索框与筛选条件，旨在解决海量信息下的查找难题。系统支持模糊匹配与联想推荐，帮助用户在茫茫数据中迅速找到心仪的动物档案，提升信息获取效率。</w:t>
      </w:r>
    </w:p>
    <w:p w14:paraId="2490A03D">
      <w:pPr>
        <w:ind w:firstLine="420"/>
      </w:pPr>
      <w:r>
        <w:rPr>
          <w:rFonts w:ascii="宋体" w:hAnsi="宋体" w:eastAsia="宋体"/>
          <w:b/>
          <w:color w:val="000000"/>
        </w:rPr>
        <w:t>操作步骤：</w:t>
      </w:r>
    </w:p>
    <w:p w14:paraId="57E56512">
      <w:pPr>
        <w:pStyle w:val="7"/>
        <w:spacing w:before="360" w:after="240" w:line="432" w:lineRule="auto"/>
        <w:jc w:val="left"/>
      </w:pPr>
      <w:r>
        <w:rPr>
          <w:rFonts w:ascii="楷体" w:hAnsi="楷体" w:eastAsia="楷体"/>
          <w:b/>
          <w:color w:val="000000"/>
          <w:sz w:val="24"/>
        </w:rPr>
        <w:t>输入关键词</w:t>
      </w:r>
    </w:p>
    <w:p w14:paraId="16BCBAE3">
      <w:pPr>
        <w:jc w:val="center"/>
      </w:pPr>
      <w:r>
        <w:drawing>
          <wp:inline distT="0" distB="0" distL="114300" distR="114300">
            <wp:extent cx="5759450" cy="3239770"/>
            <wp:effectExtent l="0" t="0" r="635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000" cy="3240000"/>
                    </a:xfrm>
                    <a:prstGeom prst="rect">
                      <a:avLst/>
                    </a:prstGeom>
                  </pic:spPr>
                </pic:pic>
              </a:graphicData>
            </a:graphic>
          </wp:inline>
        </w:drawing>
      </w:r>
    </w:p>
    <w:p w14:paraId="31A57870">
      <w:pPr>
        <w:pStyle w:val="14"/>
        <w:numPr>
          <w:ilvl w:val="0"/>
          <w:numId w:val="2"/>
        </w:numPr>
        <w:spacing w:before="0" w:after="0"/>
        <w:ind w:left="283" w:hanging="198"/>
      </w:pPr>
      <w:r>
        <w:rPr>
          <w:rFonts w:ascii="宋体" w:hAnsi="宋体" w:eastAsia="宋体"/>
          <w:color w:val="000000"/>
        </w:rPr>
        <w:t>用户将光标置于页面顶部搜索框内，输入具体的动物名称或特征关键词</w:t>
      </w:r>
    </w:p>
    <w:p w14:paraId="7A36BA7A">
      <w:pPr>
        <w:pStyle w:val="14"/>
        <w:numPr>
          <w:ilvl w:val="0"/>
          <w:numId w:val="2"/>
        </w:numPr>
        <w:spacing w:before="0" w:after="0"/>
        <w:ind w:left="283" w:hanging="198"/>
      </w:pPr>
      <w:r>
        <w:rPr>
          <w:rFonts w:ascii="宋体" w:hAnsi="宋体" w:eastAsia="宋体"/>
          <w:color w:val="000000"/>
        </w:rPr>
        <w:t>系统实时响应并在下拉面板中动态展示匹配的联想词条，辅助用户快速确定检索目标，提升输入效率，界面交互流畅</w:t>
      </w:r>
    </w:p>
    <w:p w14:paraId="578E651B">
      <w:pPr>
        <w:pStyle w:val="7"/>
        <w:spacing w:before="360" w:after="240" w:line="432" w:lineRule="auto"/>
        <w:jc w:val="left"/>
      </w:pPr>
      <w:r>
        <w:rPr>
          <w:rFonts w:ascii="楷体" w:hAnsi="楷体" w:eastAsia="楷体"/>
          <w:b/>
          <w:color w:val="000000"/>
          <w:sz w:val="24"/>
        </w:rPr>
        <w:t>执行搜索</w:t>
      </w:r>
    </w:p>
    <w:p w14:paraId="7F5273A7">
      <w:pPr>
        <w:jc w:val="center"/>
      </w:pPr>
      <w:r>
        <w:drawing>
          <wp:inline distT="0" distB="0" distL="114300" distR="114300">
            <wp:extent cx="5759450" cy="3239770"/>
            <wp:effectExtent l="0" t="0" r="635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000" cy="3240000"/>
                    </a:xfrm>
                    <a:prstGeom prst="rect">
                      <a:avLst/>
                    </a:prstGeom>
                  </pic:spPr>
                </pic:pic>
              </a:graphicData>
            </a:graphic>
          </wp:inline>
        </w:drawing>
      </w:r>
    </w:p>
    <w:p w14:paraId="18CAABCC">
      <w:pPr>
        <w:pStyle w:val="14"/>
        <w:numPr>
          <w:ilvl w:val="0"/>
          <w:numId w:val="2"/>
        </w:numPr>
        <w:spacing w:before="0" w:after="0"/>
        <w:ind w:left="283" w:hanging="198"/>
      </w:pPr>
      <w:r>
        <w:rPr>
          <w:rFonts w:ascii="宋体" w:hAnsi="宋体" w:eastAsia="宋体"/>
          <w:color w:val="000000"/>
        </w:rPr>
        <w:t>用户确认关键词后按下回车键或点击搜索图标触发检索请求</w:t>
      </w:r>
    </w:p>
    <w:p w14:paraId="3C6F012C">
      <w:pPr>
        <w:pStyle w:val="14"/>
        <w:numPr>
          <w:ilvl w:val="0"/>
          <w:numId w:val="2"/>
        </w:numPr>
        <w:spacing w:before="0" w:after="0"/>
        <w:ind w:left="283" w:hanging="198"/>
      </w:pPr>
      <w:r>
        <w:rPr>
          <w:rFonts w:ascii="宋体" w:hAnsi="宋体" w:eastAsia="宋体"/>
          <w:color w:val="000000"/>
        </w:rPr>
        <w:t>下方列表区域即刻刷新显示匹配结果，更新页面内容以呈现初步的动物档案列表，确保信息即时可见且布局清晰有序</w:t>
      </w:r>
    </w:p>
    <w:p w14:paraId="64E0AF46">
      <w:pPr>
        <w:pStyle w:val="7"/>
        <w:spacing w:before="360" w:after="240" w:line="432" w:lineRule="auto"/>
        <w:jc w:val="left"/>
      </w:pPr>
      <w:r>
        <w:rPr>
          <w:rFonts w:ascii="楷体" w:hAnsi="楷体" w:eastAsia="楷体"/>
          <w:b/>
          <w:color w:val="000000"/>
          <w:sz w:val="24"/>
        </w:rPr>
        <w:t>筛选排序</w:t>
      </w:r>
    </w:p>
    <w:p w14:paraId="7F4E38B5">
      <w:pPr>
        <w:jc w:val="center"/>
      </w:pPr>
      <w:r>
        <w:drawing>
          <wp:inline distT="0" distB="0" distL="114300" distR="114300">
            <wp:extent cx="5759450" cy="3239770"/>
            <wp:effectExtent l="0" t="0" r="635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60000" cy="3240000"/>
                    </a:xfrm>
                    <a:prstGeom prst="rect">
                      <a:avLst/>
                    </a:prstGeom>
                  </pic:spPr>
                </pic:pic>
              </a:graphicData>
            </a:graphic>
          </wp:inline>
        </w:drawing>
      </w:r>
    </w:p>
    <w:p w14:paraId="461488E6">
      <w:pPr>
        <w:pStyle w:val="14"/>
        <w:numPr>
          <w:ilvl w:val="0"/>
          <w:numId w:val="2"/>
        </w:numPr>
        <w:spacing w:before="0" w:after="0"/>
        <w:ind w:left="283" w:hanging="198"/>
      </w:pPr>
      <w:r>
        <w:rPr>
          <w:rFonts w:ascii="宋体" w:hAnsi="宋体" w:eastAsia="宋体"/>
          <w:color w:val="000000"/>
        </w:rPr>
        <w:t>用户点击左侧筛选面板勾选“颜色”或“体型”等复选框，或点击排序按钮切换排序方式</w:t>
      </w:r>
    </w:p>
    <w:p w14:paraId="2169465D">
      <w:pPr>
        <w:pStyle w:val="14"/>
        <w:numPr>
          <w:ilvl w:val="0"/>
          <w:numId w:val="2"/>
        </w:numPr>
        <w:spacing w:before="0" w:after="0"/>
        <w:ind w:left="283" w:hanging="198"/>
      </w:pPr>
      <w:r>
        <w:rPr>
          <w:rFonts w:ascii="宋体" w:hAnsi="宋体" w:eastAsia="宋体"/>
          <w:color w:val="000000"/>
        </w:rPr>
        <w:t>结果列表即时根据多条件组合重新排序并更新展示，实现数据的精细化过滤与呈现，满足用户个性化查找需求</w:t>
      </w:r>
    </w:p>
    <w:p w14:paraId="319233B7">
      <w:r>
        <w:br w:type="page"/>
      </w:r>
    </w:p>
    <w:p w14:paraId="6C6A84F2">
      <w:pPr>
        <w:pStyle w:val="6"/>
        <w:spacing w:before="400" w:after="280" w:line="432" w:lineRule="auto"/>
        <w:jc w:val="left"/>
      </w:pPr>
      <w:bookmarkStart w:id="7" w:name="_Toc14879"/>
      <w:r>
        <w:rPr>
          <w:rFonts w:ascii="楷体" w:hAnsi="楷体" w:eastAsia="楷体"/>
          <w:b/>
          <w:color w:val="000000"/>
          <w:sz w:val="26"/>
        </w:rPr>
        <w:t>2.2.4 互动交流社区</w:t>
      </w:r>
      <w:bookmarkEnd w:id="7"/>
    </w:p>
    <w:p w14:paraId="30A2979B">
      <w:pPr>
        <w:ind w:firstLine="420"/>
      </w:pPr>
      <w:r>
        <w:rPr>
          <w:rFonts w:ascii="宋体" w:hAnsi="宋体" w:eastAsia="宋体"/>
          <w:color w:val="000000"/>
        </w:rPr>
        <w:t>这是一个集思广益的交流空间，用户在此分享养护心得、发布求助帖或参与话题讨论。页面采用典型的论坛布局，区分主题列表与详情展示。支持富文本编辑与表情回复，增强了用户之间的粘性。通过点赞、楼中楼回复等互动机制，构建一个活跃、友爱的校园动物保护者社群。</w:t>
      </w:r>
    </w:p>
    <w:p w14:paraId="7F75940D">
      <w:pPr>
        <w:ind w:firstLine="420"/>
      </w:pPr>
      <w:r>
        <w:rPr>
          <w:rFonts w:ascii="宋体" w:hAnsi="宋体" w:eastAsia="宋体"/>
          <w:b/>
          <w:color w:val="000000"/>
        </w:rPr>
        <w:t>操作步骤：</w:t>
      </w:r>
    </w:p>
    <w:p w14:paraId="512AF849">
      <w:pPr>
        <w:pStyle w:val="7"/>
        <w:spacing w:before="360" w:after="240" w:line="432" w:lineRule="auto"/>
        <w:jc w:val="left"/>
      </w:pPr>
      <w:r>
        <w:rPr>
          <w:rFonts w:ascii="楷体" w:hAnsi="楷体" w:eastAsia="楷体"/>
          <w:b/>
          <w:color w:val="000000"/>
          <w:sz w:val="24"/>
        </w:rPr>
        <w:t>发布帖子</w:t>
      </w:r>
    </w:p>
    <w:p w14:paraId="13510D28">
      <w:pPr>
        <w:jc w:val="center"/>
      </w:pPr>
      <w:r>
        <w:drawing>
          <wp:inline distT="0" distB="0" distL="114300" distR="114300">
            <wp:extent cx="5759450" cy="38519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60000" cy="3852000"/>
                    </a:xfrm>
                    <a:prstGeom prst="rect">
                      <a:avLst/>
                    </a:prstGeom>
                  </pic:spPr>
                </pic:pic>
              </a:graphicData>
            </a:graphic>
          </wp:inline>
        </w:drawing>
      </w:r>
    </w:p>
    <w:p w14:paraId="4929795C">
      <w:pPr>
        <w:pStyle w:val="14"/>
        <w:numPr>
          <w:ilvl w:val="0"/>
          <w:numId w:val="2"/>
        </w:numPr>
        <w:spacing w:before="0" w:after="0"/>
        <w:ind w:left="283" w:hanging="198"/>
      </w:pPr>
      <w:r>
        <w:rPr>
          <w:rFonts w:ascii="宋体" w:hAnsi="宋体" w:eastAsia="宋体"/>
          <w:color w:val="000000"/>
        </w:rPr>
        <w:t>用户在页面顶部的编辑器区域内依次输入帖子标题及详细的正文内容，利用工具栏插入表情或图片</w:t>
      </w:r>
    </w:p>
    <w:p w14:paraId="37231C06">
      <w:pPr>
        <w:pStyle w:val="14"/>
        <w:numPr>
          <w:ilvl w:val="0"/>
          <w:numId w:val="2"/>
        </w:numPr>
        <w:spacing w:before="0" w:after="0"/>
        <w:ind w:left="283" w:hanging="198"/>
      </w:pPr>
      <w:r>
        <w:rPr>
          <w:rFonts w:ascii="宋体" w:hAnsi="宋体" w:eastAsia="宋体"/>
          <w:color w:val="000000"/>
        </w:rPr>
        <w:t>点击“发表”按钮提交数据，系统处理后新帖子即刻以动画形式插入展示在下方帖子列表的最顶端位置，完成发布</w:t>
      </w:r>
    </w:p>
    <w:p w14:paraId="74592A93">
      <w:pPr>
        <w:pStyle w:val="7"/>
        <w:spacing w:before="360" w:after="240" w:line="432" w:lineRule="auto"/>
        <w:jc w:val="left"/>
      </w:pPr>
      <w:r>
        <w:rPr>
          <w:rFonts w:ascii="楷体" w:hAnsi="楷体" w:eastAsia="楷体"/>
          <w:b/>
          <w:color w:val="000000"/>
          <w:sz w:val="24"/>
        </w:rPr>
        <w:t>查看详情与评论</w:t>
      </w:r>
    </w:p>
    <w:p w14:paraId="437E3C3C">
      <w:pPr>
        <w:jc w:val="center"/>
      </w:pPr>
      <w:r>
        <w:drawing>
          <wp:inline distT="0" distB="0" distL="114300" distR="114300">
            <wp:extent cx="5759450" cy="5030470"/>
            <wp:effectExtent l="0" t="0" r="63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5031000"/>
                    </a:xfrm>
                    <a:prstGeom prst="rect">
                      <a:avLst/>
                    </a:prstGeom>
                  </pic:spPr>
                </pic:pic>
              </a:graphicData>
            </a:graphic>
          </wp:inline>
        </w:drawing>
      </w:r>
    </w:p>
    <w:p w14:paraId="3EE20EB8">
      <w:pPr>
        <w:pStyle w:val="14"/>
        <w:numPr>
          <w:ilvl w:val="0"/>
          <w:numId w:val="2"/>
        </w:numPr>
        <w:spacing w:before="0" w:after="0"/>
        <w:ind w:left="283" w:hanging="198"/>
      </w:pPr>
      <w:r>
        <w:rPr>
          <w:rFonts w:ascii="宋体" w:hAnsi="宋体" w:eastAsia="宋体"/>
          <w:color w:val="000000"/>
        </w:rPr>
        <w:t>用户浏览他人发布的帖子摘要时，点击帖子上的“展开”按钮，界面立即展开显示帖子的完整内容与所有评论</w:t>
      </w:r>
    </w:p>
    <w:p w14:paraId="3A1A9D81">
      <w:pPr>
        <w:pStyle w:val="14"/>
        <w:numPr>
          <w:ilvl w:val="0"/>
          <w:numId w:val="2"/>
        </w:numPr>
        <w:spacing w:before="0" w:after="0"/>
        <w:ind w:left="283" w:hanging="198"/>
      </w:pPr>
      <w:r>
        <w:rPr>
          <w:rFonts w:ascii="宋体" w:hAnsi="宋体" w:eastAsia="宋体"/>
          <w:color w:val="000000"/>
        </w:rPr>
        <w:t>在下方的评论框中输入文字并点击提交，评论内容即时追加显示在帖子下方，且该帖子的评论计数自动同步更新</w:t>
      </w:r>
    </w:p>
    <w:p w14:paraId="7BE69878">
      <w:pPr>
        <w:pStyle w:val="7"/>
        <w:spacing w:before="360" w:after="240" w:line="432" w:lineRule="auto"/>
        <w:jc w:val="left"/>
      </w:pPr>
      <w:r>
        <w:rPr>
          <w:rFonts w:ascii="楷体" w:hAnsi="楷体" w:eastAsia="楷体"/>
          <w:b/>
          <w:color w:val="000000"/>
          <w:sz w:val="24"/>
        </w:rPr>
        <w:t>楼中楼回复</w:t>
      </w:r>
    </w:p>
    <w:p w14:paraId="45D66026">
      <w:pPr>
        <w:jc w:val="center"/>
      </w:pPr>
      <w:r>
        <w:drawing>
          <wp:inline distT="0" distB="0" distL="114300" distR="114300">
            <wp:extent cx="5759450" cy="517461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60000" cy="5175000"/>
                    </a:xfrm>
                    <a:prstGeom prst="rect">
                      <a:avLst/>
                    </a:prstGeom>
                  </pic:spPr>
                </pic:pic>
              </a:graphicData>
            </a:graphic>
          </wp:inline>
        </w:drawing>
      </w:r>
    </w:p>
    <w:p w14:paraId="266D9940">
      <w:pPr>
        <w:pStyle w:val="14"/>
        <w:numPr>
          <w:ilvl w:val="0"/>
          <w:numId w:val="2"/>
        </w:numPr>
        <w:spacing w:before="0" w:after="0"/>
        <w:ind w:left="283" w:hanging="198"/>
      </w:pPr>
      <w:r>
        <w:rPr>
          <w:rFonts w:ascii="宋体" w:hAnsi="宋体" w:eastAsia="宋体"/>
          <w:color w:val="000000"/>
        </w:rPr>
        <w:t>用户点击特定评论下方的楼中楼回复图标，界面在当前行位置即时展开子回复输入框</w:t>
      </w:r>
    </w:p>
    <w:p w14:paraId="5F05231E">
      <w:pPr>
        <w:pStyle w:val="14"/>
        <w:numPr>
          <w:ilvl w:val="0"/>
          <w:numId w:val="2"/>
        </w:numPr>
        <w:spacing w:before="0" w:after="0"/>
        <w:ind w:left="283" w:hanging="198"/>
      </w:pPr>
      <w:r>
        <w:rPr>
          <w:rFonts w:ascii="宋体" w:hAnsi="宋体" w:eastAsia="宋体"/>
          <w:color w:val="000000"/>
        </w:rPr>
        <w:t>在输入框内输入针对该楼层的回复内容并确认，系统支持针对该特定楼层进行即时互动与内容展示</w:t>
      </w:r>
    </w:p>
    <w:p w14:paraId="581A0435">
      <w:r>
        <w:br w:type="page"/>
      </w:r>
    </w:p>
    <w:p w14:paraId="3C29EC01">
      <w:pPr>
        <w:pStyle w:val="6"/>
        <w:spacing w:before="400" w:after="280" w:line="432" w:lineRule="auto"/>
        <w:jc w:val="left"/>
      </w:pPr>
      <w:bookmarkStart w:id="8" w:name="_Toc333"/>
      <w:r>
        <w:rPr>
          <w:rFonts w:ascii="楷体" w:hAnsi="楷体" w:eastAsia="楷体"/>
          <w:b/>
          <w:color w:val="000000"/>
          <w:sz w:val="26"/>
        </w:rPr>
        <w:t>2.2.5 后台数据统计</w:t>
      </w:r>
      <w:bookmarkEnd w:id="8"/>
    </w:p>
    <w:p w14:paraId="053F994D">
      <w:pPr>
        <w:ind w:firstLine="420"/>
      </w:pPr>
      <w:r>
        <w:rPr>
          <w:rFonts w:ascii="宋体" w:hAnsi="宋体" w:eastAsia="宋体"/>
          <w:color w:val="000000"/>
        </w:rPr>
        <w:t>专为管理员设计的数据可视化中心，通过图表直观展示平台运营状况与动物分布情况。涵盖用户增长趋势、动物种类占比、活跃度分析等核心指标。界面采用仪表盘风格，数据实时更新，为管理决策提供量化支持，助力学校科学掌握校园生态现状及平台使用情况。</w:t>
      </w:r>
    </w:p>
    <w:p w14:paraId="37717BD8">
      <w:pPr>
        <w:ind w:firstLine="420"/>
      </w:pPr>
      <w:r>
        <w:rPr>
          <w:rFonts w:ascii="宋体" w:hAnsi="宋体" w:eastAsia="宋体"/>
          <w:b/>
          <w:color w:val="000000"/>
        </w:rPr>
        <w:t>操作步骤：</w:t>
      </w:r>
    </w:p>
    <w:p w14:paraId="1D14E854">
      <w:pPr>
        <w:pStyle w:val="7"/>
        <w:spacing w:before="360" w:after="240" w:line="432" w:lineRule="auto"/>
        <w:jc w:val="left"/>
      </w:pPr>
      <w:r>
        <w:rPr>
          <w:rFonts w:ascii="楷体" w:hAnsi="楷体" w:eastAsia="楷体"/>
          <w:b/>
          <w:color w:val="000000"/>
          <w:sz w:val="24"/>
        </w:rPr>
        <w:t>数据总览与时间筛选</w:t>
      </w:r>
    </w:p>
    <w:p w14:paraId="6DC8B794">
      <w:pPr>
        <w:jc w:val="center"/>
      </w:pPr>
      <w:r>
        <w:drawing>
          <wp:inline distT="0" distB="0" distL="114300" distR="114300">
            <wp:extent cx="5759450" cy="3239770"/>
            <wp:effectExtent l="0" t="0" r="635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60000" cy="3240000"/>
                    </a:xfrm>
                    <a:prstGeom prst="rect">
                      <a:avLst/>
                    </a:prstGeom>
                  </pic:spPr>
                </pic:pic>
              </a:graphicData>
            </a:graphic>
          </wp:inline>
        </w:drawing>
      </w:r>
    </w:p>
    <w:p w14:paraId="16436129">
      <w:pPr>
        <w:pStyle w:val="14"/>
        <w:numPr>
          <w:ilvl w:val="0"/>
          <w:numId w:val="2"/>
        </w:numPr>
        <w:spacing w:before="0" w:after="0"/>
        <w:ind w:left="283" w:hanging="198"/>
      </w:pPr>
      <w:r>
        <w:rPr>
          <w:rFonts w:ascii="宋体" w:hAnsi="宋体" w:eastAsia="宋体"/>
          <w:color w:val="000000"/>
        </w:rPr>
        <w:t>管理员进入后台数据统计页面，浏览默认展示的总览数据卡片与中央折线图；点击右上角的时间筛选器，在弹出的下拉菜单中选择“近七天”或“近一月”</w:t>
      </w:r>
    </w:p>
    <w:p w14:paraId="01EFD895">
      <w:pPr>
        <w:pStyle w:val="14"/>
        <w:numPr>
          <w:ilvl w:val="0"/>
          <w:numId w:val="2"/>
        </w:numPr>
        <w:spacing w:before="0" w:after="0"/>
        <w:ind w:left="283" w:hanging="198"/>
      </w:pPr>
      <w:r>
        <w:rPr>
          <w:rFonts w:ascii="宋体" w:hAnsi="宋体" w:eastAsia="宋体"/>
          <w:color w:val="000000"/>
        </w:rPr>
        <w:t>页面内的所有图表即刻响应指令，重新绘制折线走势与数据分布，直观展示选定时段内的用户增长趋势与动物数量变化情况</w:t>
      </w:r>
    </w:p>
    <w:p w14:paraId="46DE3851">
      <w:pPr>
        <w:pStyle w:val="7"/>
        <w:spacing w:before="360" w:after="240" w:line="432" w:lineRule="auto"/>
        <w:jc w:val="left"/>
      </w:pPr>
      <w:r>
        <w:rPr>
          <w:rFonts w:ascii="楷体" w:hAnsi="楷体" w:eastAsia="楷体"/>
          <w:b/>
          <w:color w:val="000000"/>
          <w:sz w:val="24"/>
        </w:rPr>
        <w:t>图表交互与维度切换</w:t>
      </w:r>
    </w:p>
    <w:p w14:paraId="161A51DA">
      <w:pPr>
        <w:jc w:val="center"/>
      </w:pPr>
      <w:r>
        <w:drawing>
          <wp:inline distT="0" distB="0" distL="114300" distR="114300">
            <wp:extent cx="5759450" cy="3239770"/>
            <wp:effectExtent l="0" t="0" r="63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60000" cy="3240000"/>
                    </a:xfrm>
                    <a:prstGeom prst="rect">
                      <a:avLst/>
                    </a:prstGeom>
                  </pic:spPr>
                </pic:pic>
              </a:graphicData>
            </a:graphic>
          </wp:inline>
        </w:drawing>
      </w:r>
    </w:p>
    <w:p w14:paraId="12877583">
      <w:pPr>
        <w:pStyle w:val="14"/>
        <w:numPr>
          <w:ilvl w:val="0"/>
          <w:numId w:val="2"/>
        </w:numPr>
        <w:spacing w:before="0" w:after="0"/>
        <w:ind w:left="283" w:hanging="198"/>
      </w:pPr>
      <w:r>
        <w:rPr>
          <w:rFonts w:ascii="宋体" w:hAnsi="宋体" w:eastAsia="宋体"/>
          <w:color w:val="000000"/>
        </w:rPr>
        <w:t>管理员将鼠标悬停在饼图的特定扇区上，界面即时浮现出该扇区代表的具体数值与百分比标签；点击左侧导航栏的“物种分布”或“区域热度”选项卡</w:t>
      </w:r>
    </w:p>
    <w:p w14:paraId="6FA35C21">
      <w:pPr>
        <w:pStyle w:val="14"/>
        <w:numPr>
          <w:ilvl w:val="0"/>
          <w:numId w:val="2"/>
        </w:numPr>
        <w:spacing w:before="0" w:after="0"/>
        <w:ind w:left="283" w:hanging="198"/>
      </w:pPr>
      <w:r>
        <w:rPr>
          <w:rFonts w:ascii="宋体" w:hAnsi="宋体" w:eastAsia="宋体"/>
          <w:color w:val="000000"/>
        </w:rPr>
        <w:t>中央展示区平滑切换至对应的统计图表，全方位查看不同维度的数据指标，实现多角度的数据分析与展示</w:t>
      </w:r>
    </w:p>
    <w:p w14:paraId="50C54B91">
      <w:r>
        <w:br w:type="page"/>
      </w:r>
    </w:p>
    <w:p w14:paraId="14AB098A">
      <w:pPr>
        <w:pStyle w:val="6"/>
        <w:spacing w:before="400" w:after="280" w:line="432" w:lineRule="auto"/>
        <w:jc w:val="left"/>
      </w:pPr>
      <w:bookmarkStart w:id="9" w:name="_Toc10564"/>
      <w:r>
        <w:rPr>
          <w:rFonts w:ascii="楷体" w:hAnsi="楷体" w:eastAsia="楷体"/>
          <w:b/>
          <w:color w:val="000000"/>
          <w:sz w:val="26"/>
        </w:rPr>
        <w:t>2.2.6 保护活动管理</w:t>
      </w:r>
      <w:bookmarkEnd w:id="9"/>
    </w:p>
    <w:p w14:paraId="10B52847">
      <w:pPr>
        <w:ind w:firstLine="420"/>
      </w:pPr>
      <w:r>
        <w:rPr>
          <w:rFonts w:ascii="宋体" w:hAnsi="宋体" w:eastAsia="宋体"/>
          <w:color w:val="000000"/>
        </w:rPr>
        <w:t>此模块用于校园保护活动的发起与维护，管理员可在此创建活动、编辑详情及管理报名状态。界面包含活动列表与编辑双模式，支持设置活动时间、地点及名额限制。通过可视化的状态标签与操作按钮，确保活动信息的时效性与准确性，有效组织线下保护行动。</w:t>
      </w:r>
    </w:p>
    <w:p w14:paraId="072B3C19">
      <w:pPr>
        <w:ind w:firstLine="420"/>
      </w:pPr>
      <w:r>
        <w:rPr>
          <w:rFonts w:ascii="宋体" w:hAnsi="宋体" w:eastAsia="宋体"/>
          <w:b/>
          <w:color w:val="000000"/>
        </w:rPr>
        <w:t>操作步骤：</w:t>
      </w:r>
    </w:p>
    <w:p w14:paraId="7556E44B">
      <w:pPr>
        <w:pStyle w:val="7"/>
        <w:spacing w:before="360" w:after="240" w:line="432" w:lineRule="auto"/>
        <w:jc w:val="left"/>
      </w:pPr>
      <w:r>
        <w:rPr>
          <w:rFonts w:ascii="楷体" w:hAnsi="楷体" w:eastAsia="楷体"/>
          <w:b/>
          <w:color w:val="000000"/>
          <w:sz w:val="24"/>
        </w:rPr>
        <w:t>创建保护活动</w:t>
      </w:r>
    </w:p>
    <w:p w14:paraId="7677BD23">
      <w:pPr>
        <w:jc w:val="center"/>
      </w:pPr>
      <w:r>
        <w:drawing>
          <wp:inline distT="0" distB="0" distL="114300" distR="114300">
            <wp:extent cx="5759450" cy="3239770"/>
            <wp:effectExtent l="0" t="0" r="635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60000" cy="3240000"/>
                    </a:xfrm>
                    <a:prstGeom prst="rect">
                      <a:avLst/>
                    </a:prstGeom>
                  </pic:spPr>
                </pic:pic>
              </a:graphicData>
            </a:graphic>
          </wp:inline>
        </w:drawing>
      </w:r>
    </w:p>
    <w:p w14:paraId="54F9C5FF">
      <w:pPr>
        <w:pStyle w:val="14"/>
        <w:numPr>
          <w:ilvl w:val="0"/>
          <w:numId w:val="2"/>
        </w:numPr>
        <w:spacing w:before="0" w:after="0"/>
        <w:ind w:left="283" w:hanging="198"/>
      </w:pPr>
      <w:r>
        <w:rPr>
          <w:rFonts w:ascii="宋体" w:hAnsi="宋体" w:eastAsia="宋体"/>
          <w:color w:val="000000"/>
        </w:rPr>
        <w:t>管理员点击“新建活动”按钮，界面视图即时切换至表单编辑模式</w:t>
      </w:r>
    </w:p>
    <w:p w14:paraId="740ECB28">
      <w:pPr>
        <w:pStyle w:val="14"/>
        <w:numPr>
          <w:ilvl w:val="0"/>
          <w:numId w:val="2"/>
        </w:numPr>
        <w:spacing w:before="0" w:after="0"/>
        <w:ind w:left="283" w:hanging="198"/>
      </w:pPr>
      <w:r>
        <w:rPr>
          <w:rFonts w:ascii="宋体" w:hAnsi="宋体" w:eastAsia="宋体"/>
          <w:color w:val="000000"/>
        </w:rPr>
        <w:t>输入标题、详情并上传海报后点击保存，新活动条目即刻加入列表</w:t>
      </w:r>
    </w:p>
    <w:p w14:paraId="4100B1B2">
      <w:pPr>
        <w:pStyle w:val="14"/>
        <w:numPr>
          <w:ilvl w:val="0"/>
          <w:numId w:val="2"/>
        </w:numPr>
        <w:spacing w:before="0" w:after="0"/>
        <w:ind w:left="283" w:hanging="198"/>
      </w:pPr>
      <w:r>
        <w:rPr>
          <w:rFonts w:ascii="宋体" w:hAnsi="宋体" w:eastAsia="宋体"/>
          <w:color w:val="000000"/>
        </w:rPr>
        <w:t>表单状态自动重置，列表区域即时更新并展示最新录入的数据记录</w:t>
      </w:r>
    </w:p>
    <w:p w14:paraId="58FE3085">
      <w:pPr>
        <w:pStyle w:val="7"/>
        <w:spacing w:before="360" w:after="240" w:line="432" w:lineRule="auto"/>
        <w:jc w:val="left"/>
      </w:pPr>
      <w:r>
        <w:rPr>
          <w:rFonts w:ascii="楷体" w:hAnsi="楷体" w:eastAsia="楷体"/>
          <w:b/>
          <w:color w:val="000000"/>
          <w:sz w:val="24"/>
        </w:rPr>
        <w:t>编辑活动信息</w:t>
      </w:r>
    </w:p>
    <w:p w14:paraId="3090B642">
      <w:pPr>
        <w:jc w:val="center"/>
      </w:pPr>
      <w:r>
        <w:drawing>
          <wp:inline distT="0" distB="0" distL="114300" distR="114300">
            <wp:extent cx="5759450" cy="3239770"/>
            <wp:effectExtent l="0" t="0" r="635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60000" cy="3240000"/>
                    </a:xfrm>
                    <a:prstGeom prst="rect">
                      <a:avLst/>
                    </a:prstGeom>
                  </pic:spPr>
                </pic:pic>
              </a:graphicData>
            </a:graphic>
          </wp:inline>
        </w:drawing>
      </w:r>
    </w:p>
    <w:p w14:paraId="5816EF1A">
      <w:pPr>
        <w:pStyle w:val="14"/>
        <w:numPr>
          <w:ilvl w:val="0"/>
          <w:numId w:val="2"/>
        </w:numPr>
        <w:spacing w:before="0" w:after="0"/>
        <w:ind w:left="283" w:hanging="198"/>
      </w:pPr>
      <w:r>
        <w:rPr>
          <w:rFonts w:ascii="宋体" w:hAnsi="宋体" w:eastAsia="宋体"/>
          <w:color w:val="000000"/>
        </w:rPr>
        <w:t>用户在列表中点击特定条目的“编辑”图标，该行内容原地转换为输入框状态</w:t>
      </w:r>
    </w:p>
    <w:p w14:paraId="0A126ECF">
      <w:pPr>
        <w:pStyle w:val="14"/>
        <w:numPr>
          <w:ilvl w:val="0"/>
          <w:numId w:val="2"/>
        </w:numPr>
        <w:spacing w:before="0" w:after="0"/>
        <w:ind w:left="283" w:hanging="198"/>
      </w:pPr>
      <w:r>
        <w:rPr>
          <w:rFonts w:ascii="宋体" w:hAnsi="宋体" w:eastAsia="宋体"/>
          <w:color w:val="000000"/>
        </w:rPr>
        <w:t>管理员直接修改活动状态或名额限制，确认修改后，列表数据即时更新</w:t>
      </w:r>
    </w:p>
    <w:p w14:paraId="4B2BD2DE">
      <w:pPr>
        <w:pStyle w:val="14"/>
        <w:numPr>
          <w:ilvl w:val="0"/>
          <w:numId w:val="2"/>
        </w:numPr>
        <w:spacing w:before="0" w:after="0"/>
        <w:ind w:left="283" w:hanging="198"/>
      </w:pPr>
      <w:r>
        <w:rPr>
          <w:rFonts w:ascii="宋体" w:hAnsi="宋体" w:eastAsia="宋体"/>
          <w:color w:val="000000"/>
        </w:rPr>
        <w:t>输入框恢复为文本显示，界面保持当前列表视图不变</w:t>
      </w:r>
    </w:p>
    <w:p w14:paraId="165EAC9E">
      <w:pPr>
        <w:pStyle w:val="7"/>
        <w:spacing w:before="360" w:after="240" w:line="432" w:lineRule="auto"/>
        <w:jc w:val="left"/>
      </w:pPr>
      <w:r>
        <w:rPr>
          <w:rFonts w:ascii="楷体" w:hAnsi="楷体" w:eastAsia="楷体"/>
          <w:b/>
          <w:color w:val="000000"/>
          <w:sz w:val="24"/>
        </w:rPr>
        <w:t>下架活动</w:t>
      </w:r>
    </w:p>
    <w:p w14:paraId="4ADD4119">
      <w:pPr>
        <w:jc w:val="center"/>
      </w:pPr>
      <w:r>
        <w:drawing>
          <wp:inline distT="0" distB="0" distL="114300" distR="114300">
            <wp:extent cx="5759450" cy="3239770"/>
            <wp:effectExtent l="0" t="0" r="635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60000" cy="3240000"/>
                    </a:xfrm>
                    <a:prstGeom prst="rect">
                      <a:avLst/>
                    </a:prstGeom>
                  </pic:spPr>
                </pic:pic>
              </a:graphicData>
            </a:graphic>
          </wp:inline>
        </w:drawing>
      </w:r>
    </w:p>
    <w:p w14:paraId="1E717E6A">
      <w:pPr>
        <w:pStyle w:val="14"/>
        <w:numPr>
          <w:ilvl w:val="0"/>
          <w:numId w:val="2"/>
        </w:numPr>
        <w:spacing w:before="0" w:after="0"/>
        <w:ind w:left="283" w:hanging="198"/>
      </w:pPr>
      <w:r>
        <w:rPr>
          <w:rFonts w:ascii="宋体" w:hAnsi="宋体" w:eastAsia="宋体"/>
          <w:color w:val="000000"/>
        </w:rPr>
        <w:t>管理员点击列表中的“下架”按钮，系统界面中央弹出确认模态框</w:t>
      </w:r>
    </w:p>
    <w:p w14:paraId="3EFE8B15">
      <w:pPr>
        <w:pStyle w:val="14"/>
        <w:numPr>
          <w:ilvl w:val="0"/>
          <w:numId w:val="2"/>
        </w:numPr>
        <w:spacing w:before="0" w:after="0"/>
        <w:ind w:left="283" w:hanging="198"/>
      </w:pPr>
      <w:r>
        <w:rPr>
          <w:rFonts w:ascii="宋体" w:hAnsi="宋体" w:eastAsia="宋体"/>
          <w:color w:val="000000"/>
        </w:rPr>
        <w:t>用户确认操作后，对应活动的状态标签变为灰色并从展示列表中移除</w:t>
      </w:r>
    </w:p>
    <w:p w14:paraId="22200E54">
      <w:pPr>
        <w:pStyle w:val="14"/>
        <w:numPr>
          <w:ilvl w:val="0"/>
          <w:numId w:val="2"/>
        </w:numPr>
        <w:spacing w:before="0" w:after="0"/>
        <w:ind w:left="283" w:hanging="198"/>
      </w:pPr>
      <w:r>
        <w:rPr>
          <w:rFonts w:ascii="宋体" w:hAnsi="宋体" w:eastAsia="宋体"/>
          <w:color w:val="000000"/>
        </w:rPr>
        <w:t>模态框关闭，当前页面列表数据即时完成状态同步与视图刷新</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FAB74">
    <w:pPr>
      <w:pStyle w:val="25"/>
      <w:jc w:val="center"/>
    </w:pPr>
    <w:r>
      <w:rPr>
        <w:rFonts w:ascii="楷体" w:hAnsi="楷体" w:eastAsia="楷体"/>
        <w:color w:val="000000"/>
        <w:sz w:val="18"/>
      </w:rPr>
      <w:t xml:space="preserve">第 </w:t>
    </w:r>
    <w:r>
      <w:rPr>
        <w:rFonts w:ascii="楷体" w:hAnsi="楷体" w:eastAsia="楷体"/>
        <w:color w:val="000000"/>
        <w:sz w:val="18"/>
      </w:rPr>
      <w:fldChar w:fldCharType="begin"/>
    </w:r>
    <w:r>
      <w:rPr>
        <w:rFonts w:ascii="楷体" w:hAnsi="楷体" w:eastAsia="楷体"/>
        <w:color w:val="000000"/>
        <w:sz w:val="18"/>
      </w:rPr>
      <w:instrText xml:space="preserve">PAGE</w:instrText>
    </w:r>
    <w:r>
      <w:rPr>
        <w:rFonts w:ascii="楷体" w:hAnsi="楷体" w:eastAsia="楷体"/>
        <w:color w:val="000000"/>
        <w:sz w:val="18"/>
      </w:rPr>
      <w:fldChar w:fldCharType="end"/>
    </w:r>
    <w:r>
      <w:rPr>
        <w:rFonts w:ascii="楷体" w:hAnsi="楷体" w:eastAsia="楷体"/>
        <w:color w:val="000000"/>
        <w:sz w:val="18"/>
      </w:rPr>
      <w:t xml:space="preserve"> 页 共 </w:t>
    </w:r>
    <w:r>
      <w:rPr>
        <w:rFonts w:ascii="楷体" w:hAnsi="楷体" w:eastAsia="楷体"/>
        <w:color w:val="000000"/>
        <w:sz w:val="18"/>
      </w:rPr>
      <w:fldChar w:fldCharType="begin"/>
    </w:r>
    <w:r>
      <w:rPr>
        <w:rFonts w:ascii="楷体" w:hAnsi="楷体" w:eastAsia="楷体"/>
        <w:color w:val="000000"/>
        <w:sz w:val="18"/>
      </w:rPr>
      <w:instrText xml:space="preserve">NUMPAGES</w:instrText>
    </w:r>
    <w:r>
      <w:rPr>
        <w:rFonts w:ascii="楷体" w:hAnsi="楷体" w:eastAsia="楷体"/>
        <w:color w:val="000000"/>
        <w:sz w:val="18"/>
      </w:rPr>
      <w:fldChar w:fldCharType="end"/>
    </w:r>
    <w:r>
      <w:rPr>
        <w:rFonts w:ascii="楷体" w:hAnsi="楷体" w:eastAsia="楷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46D72">
    <w:pPr>
      <w:pStyle w:val="26"/>
      <w:jc w:val="center"/>
    </w:pPr>
    <w:r>
      <w:rPr>
        <w:rFonts w:hint="eastAsia" w:ascii="楷体" w:hAnsi="楷体" w:eastAsia="楷体"/>
        <w:color w:val="000000"/>
        <w:sz w:val="18"/>
      </w:rPr>
      <w:t>基于Java&amp;Vue的校园小动物记录平台</w:t>
    </w:r>
    <w:r>
      <w:rPr>
        <w:rFonts w:ascii="楷体" w:hAnsi="楷体" w:eastAsia="楷体"/>
        <w:color w:val="000000"/>
        <w:sz w:val="18"/>
      </w:rPr>
      <w:t xml:space="preserve"> V1.0 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95C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80" w:lineRule="auto"/>
    </w:pPr>
    <w:rPr>
      <w:rFonts w:ascii="楷体" w:hAnsi="楷体" w:eastAsia="楷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宋体" w:hAnsi="宋体"/>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4"/>
    <w:basedOn w:val="1"/>
    <w:next w:val="1"/>
    <w:semiHidden/>
    <w:unhideWhenUsed/>
    <w:uiPriority w:val="39"/>
    <w:pPr>
      <w:ind w:left="1260" w:leftChars="60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389</Words>
  <Characters>416</Characters>
  <Lines>0</Lines>
  <Paragraphs>0</Paragraphs>
  <TotalTime>1</TotalTime>
  <ScaleCrop>false</ScaleCrop>
  <LinksUpToDate>false</LinksUpToDate>
  <CharactersWithSpaces>425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王海洋</cp:lastModifiedBy>
  <dcterms:modified xsi:type="dcterms:W3CDTF">2026-02-25T07:16:25Z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eyJoZGlkIjoiOGRlZDlkOGNiN2M5MDk0NmE3NTkxY2QyMGJhYTViNWIiLCJ1c2VySWQiOiIxNzI3NDc3MjkzIn0=</vt:lpwstr>
  </property>
  <property fmtid="{D5CDD505-2E9C-101B-9397-08002B2CF9AE}" pid="3" name="KSOProductBuildVer">
    <vt:lpwstr>2052-12.1.0.19302</vt:lpwstr>
  </property>
  <property fmtid="{D5CDD505-2E9C-101B-9397-08002B2CF9AE}" pid="4" name="ICV">
    <vt:lpwstr>AE6F3A50468948929555A86166D8BEF0_12</vt:lpwstr>
  </property>
</Properties>
</file>