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pBdr>
          <w:bottom w:val="single" w:color="C89B3C" w:sz="32"/>
        </w:pBdr>
        <w:shd w:fill="1F3864" w:val="clear"/>
        <w:spacing w:after="0" w:before="0"/>
      </w:pPr>
      <w:r>
        <w:t xml:space="preserve">  </w:t>
      </w:r>
    </w:p>
    <w:p>
      <w:pPr>
        <w:spacing w:after="60" w:before="300"/>
      </w:pPr>
      <w:r>
        <w:rPr>
          <w:b/>
          <w:bCs/>
          <w:color w:val="1F3864"/>
          <w:sz w:val="46"/>
          <w:szCs w:val="46"/>
        </w:rPr>
        <w:t xml:space="preserve">에코델타시티 푸르지오 트레파크</w:t>
      </w:r>
    </w:p>
    <w:p>
      <w:pPr>
        <w:spacing w:after="240"/>
      </w:pPr>
      <w:r>
        <w:rPr>
          <w:b/>
          <w:bCs/>
          <w:color w:val="1F3864"/>
          <w:sz w:val="34"/>
          <w:szCs w:val="34"/>
        </w:rPr>
        <w:t xml:space="preserve">입주예정자협의회 검토보고서 v2 (전면 재검증판)</w:t>
      </w:r>
    </w:p>
    <w:p>
      <w:pPr>
        <w:spacing w:after="300"/>
      </w:pPr>
      <w:r>
        <w:rPr>
          <w:color w:val="595959"/>
          <w:sz w:val="24"/>
          <w:szCs w:val="24"/>
        </w:rPr>
        <w:t xml:space="preserve">원문(정정공고 포함, 37만자) 직접 추출·전수 대조 완료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 단지</w:t>
            </w:r>
          </w:p>
        </w:tc>
        <w:tc>
          <w:tcPr>
            <w:tcW w:type="dxa" w:w="7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에코델타시티 푸르지오 트레파크(공동 11BL), 공고일 2025.08.22 / 정정공고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소재지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부산광역시 강서구 강동동 일원(에코델타시티 11BL)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사업주체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부산도시공사(민간참여 공공주택건설사업, 민간사업자: 대우건설·삼미건설·에이치제이중공업·지원건설·한창이엔씨), 분양주체: 대우건설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법무법인제이엘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배포 대상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에코델타시티 푸르지오 트레파크 입주예정자협의회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작성일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2026.07.22 (v2, 전면 재검증판 — v1 대량 오류 정정)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pBdr>
          <w:top w:val="single" w:color="C89B3C" w:sz="6"/>
          <w:bottom w:val="single" w:color="C89B3C" w:sz="6"/>
          <w:left w:val="single" w:color="C89B3C" w:sz="6"/>
          <w:right w:val="single" w:color="C89B3C" w:sz="6"/>
        </w:pBdr>
        <w:shd w:fill="FFF4E5" w:val="clear"/>
        <w:spacing w:after="100" w:before="100"/>
        <w:ind w:left="100" w:right="100"/>
      </w:pPr>
      <w:r>
        <w:rPr>
          <w:sz w:val="19"/>
          <w:szCs w:val="19"/>
        </w:rPr>
        <w:t xml:space="preserve">본 보고서는 기존 v1 보고서(2026.07.20)에서 다수의 사실오류가 발견되어, 원문(입주자모집공고_정정공고.pdf)을 법인이 직접 추출·재검증하여 완전히 새로 작성한 판본입니다.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0부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v1 보고서 정정 안내 — 반드시 확인 바랍니다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rPr>
          <w:b/>
          <w:bCs/>
        </w:rPr>
        <w:t xml:space="preserve">이전 v1 보고서(2026.07.20)를 원문과 전수 대조한 결과, 다음 항목들이 원문에 존재하지 않는 내용으로 확인되어 전면 삭제·정정했습니다. 노트북에 여러 단지 공고문이 혼재되어 있어 다른 단지 내용이 섞여 들어간 것으로 추정됩니다.</w:t>
      </w:r>
    </w:p>
    <w:p>
      <w:pPr>
        <w:keepLines/>
        <w:pBdr>
          <w:left w:val="single" w:color="C00000" w:sz="28"/>
        </w:pBdr>
        <w:shd w:fill="FDECEA" w:val="clear"/>
        <w:spacing w:after="240" w:before="100" w:line="276" w:lineRule="auto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"스카이 게스트하우스(101/102동 25~27층)", "스카이 라운지", "스카이 파티룸", "야외수영장" — 원문에 전혀 없음("게스트하우스"·"사우나"·"골프연습장"·"노래방"·"시네마룸"·"야외수영장" 모두 0건). 다른 단지 커뮤니티시설명이 혼입된 것으로 추정.</w:t>
      </w:r>
    </w:p>
    <w:p>
      <w:pPr>
        <w:keepLines/>
        <w:pBdr>
          <w:left w:val="single" w:color="C00000" w:sz="28"/>
        </w:pBdr>
        <w:shd w:fill="FDECEA" w:val="clear"/>
        <w:spacing w:after="240" w:before="100" w:line="276" w:lineRule="auto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"T1~T4동" — 완전히 존재하지 않는 동 구분. 원문의 "T1" 문자열은 전부 이미지 URL의 일부였을 뿐, 실제 동 명칭이 아님. 실제로는 101~113동(13개동)만 존재.</w:t>
      </w:r>
    </w:p>
    <w:p>
      <w:pPr>
        <w:keepLines/>
        <w:pBdr>
          <w:left w:val="single" w:color="C00000" w:sz="28"/>
        </w:pBdr>
        <w:shd w:fill="FDECEA" w:val="clear"/>
        <w:spacing w:after="240" w:before="100" w:line="276" w:lineRule="auto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"동별유의사항 18건" 매트릭스 — 108동 어린이집·맘스스테이션, T1/T2/111/112동 근린생활시설 등 항목 다수가 확인 불가. "맘스스테이션"은 원문에 없고 실제로는 "키즈스테이션".</w:t>
      </w:r>
    </w:p>
    <w:p>
      <w:pPr>
        <w:keepLines/>
        <w:pBdr>
          <w:left w:val="single" w:color="C00000" w:sz="28"/>
        </w:pBdr>
        <w:shd w:fill="FDECEA" w:val="clear"/>
        <w:spacing w:after="240" w:before="100" w:line="276" w:lineRule="auto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"음식물쓰레기 옥외투입구(101~106/111/112동 1층)", "옥외 필로티/공중정원(102/103/104동 14~16층)", "집광채광루버 커튼박스 변경" 등 — 원문에서 확인 불가.</w:t>
      </w:r>
    </w:p>
    <w:p>
      <w:pPr>
        <w:keepLines/>
        <w:pBdr>
          <w:left w:val="single" w:color="C00000" w:sz="28"/>
        </w:pBdr>
        <w:shd w:fill="FDECEA" w:val="clear"/>
        <w:spacing w:after="240" w:before="100" w:line="276" w:lineRule="auto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"분양보증 HUG 정상 확인, 보증서 번호·금액·기간 확인 완료" — 원문에 "분양보증", "HUG" 단어 자체가 0건. 존재하지 않는 보증서 정보를 지어낸 것으로, 가장 심각한 오류입니다.</w:t>
      </w:r>
    </w:p>
    <w:p>
      <w:pPr>
        <w:keepLines/>
        <w:pBdr>
          <w:left w:val="single" w:color="C00000" w:sz="28"/>
        </w:pBdr>
        <w:shd w:fill="FDECEA" w:val="clear"/>
        <w:spacing w:after="240" w:before="100" w:line="276" w:lineRule="auto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"에너지효율 1+++등급" — 원문엔 인증서 종류(건축물 에너지효율등급 예비인증서 등)만 있고 등급 수치 없음.</w:t>
      </w:r>
    </w:p>
    <w:p>
      <w:pPr>
        <w:keepLines/>
        <w:pBdr>
          <w:left w:val="single" w:color="C00000" w:sz="28"/>
        </w:pBdr>
        <w:shd w:fill="FDECEA" w:val="clear"/>
        <w:spacing w:after="240" w:before="100" w:line="276" w:lineRule="auto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"층간소음등급 경량★/중량★" — 원문에 "★"·"차단성능"·"충격음" 단어 자체가 0건.</w:t>
      </w:r>
    </w:p>
    <w:p>
      <w:pPr>
        <w:keepLines/>
        <w:pBdr>
          <w:left w:val="single" w:color="C00000" w:sz="28"/>
        </w:pBdr>
        <w:shd w:fill="FDECEA" w:val="clear"/>
        <w:spacing w:after="240" w:before="100" w:line="276" w:lineRule="auto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"구조형식 미기재, 무량판 여부 확인권장"은 방향은 맞으나 근거 문장이 실제와 다름(기초구조형식이 지반조사 결과에 따라 변경될 수 있다는 문구가 실제 근거).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v1 보고서는 사실상 재작성이 필요한 수준이었습니다. 아래 1부~4부는 원문에서 직접 확인된 내용만으로 새로 구성했습니다.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1부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최우선 개선요구사항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1-1. 분양보증 체계 확인 필요 (HUG 분양보증 언급 없음)</w:t>
      </w:r>
    </w:p>
    <w:p>
      <w:pPr>
        <w:keepLines/>
        <w:spacing w:after="120" w:line="276" w:lineRule="auto"/>
      </w:pPr>
      <w:r>
        <w:t xml:space="preserve">본 사업은 부산도시공사가 사업주체인 민간참여 공공주택건설사업입니다. 원문 전체에 "분양보증", "HUG", "주택도시보증공사의 분양보증" 표현이 전혀 없으며, "주택도시보증공사"는 중도금 대출보증서 발급 관련 문맥에서만 2회 언급됩니다.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공공주택특별법 체계상 지방공사(부산도시공사)가 사업주체인 경우 민간 분양보증 없이 별도 안전장치(공공기관 신용)로 갈음하는 경우가 있으나, 본 건이 구체적으로 어떤 보증·안전장치를 적용받는지 공고문에 명시되어 있지 않습니다. 사업주체에 분양대금 보전 방법을 서면으로 확인 요청하십시오.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1-2. 부도 시 대납 중도금이자 계약자 부담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"사업주체의 부도·파산 등으로 보증사고가 발생할 경우 중도금 대출이자는 계약자가 부담하여야 하는 경우가 발생할 수 있습니다."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공공주택건설사업이라도 민간참여 방식(대우건설 등 컨소시엄)이므로 민간사업자 측 부도 리스크는 별도로 존재합니다. 재무건전성 확인 및 이자보장 방안을 개선협의 요청하십시오.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1-3. 공용시설 유지보수비용 포괄적 입주자 전가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"경관조명 등 단지에 포함된 시설물로 인하여 발생되는 유지/보수/관리에 관한 일체의 비용(공용부 조명, 단지 홍보용 사인물, 영구배수시스템 유지, 놀이시설, 휴게시설, 운동시설, 포장시설, 수목관리 등)은 입주자가 부담하여야 합니다."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"전기자동차 충전시설에 대해 발생하는 유지/보수/관리에 대한 일체 비용은 입주자가 부담하여야 합니다."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영구배수시스템·전기차충전시설 등 필수 인프라 유지비까지 관리비로 전가되는 구조입니다. 관리규약 제정 시 항목별 비용 상세 내역 공개를 개선협의 요청하십시오.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B45309"/>
          <w:sz w:val="22"/>
          <w:szCs w:val="22"/>
        </w:rPr>
        <w:t xml:space="preserve">1-4. 문주 인접 101·109·110·113동 1~3층 — 일조·조망·프라이버시 침해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"주출입구 및 부출입구 문주로 인하여 인접한 저층 세대는 조망, 일조가 간섭될 수 있습니다. 특히, 101동, 109동, 110동, 113동 1~3층 저층세대의 경우 문주의 설치로 일조권, 조망권, 환경권, 소음피해, 프라이버시권 침해 등이 발생할 수 있습니다."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해당 4개동 저층세대 입주예정자는 배치도로 문주 위치·규모를 사전 확인하고 차폐 방안을 요청할 필요가 있습니다.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B45309"/>
          <w:sz w:val="22"/>
          <w:szCs w:val="22"/>
        </w:rPr>
        <w:t xml:space="preserve">1-5. 김해공항 인근 항공기 소음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"본 아파트는 김해공항 인근에 위치하여 항공기 소음으로 인한 생활불편이 발생할 수 있는 지역임으로 청약 전 확인 하시기 바랍니다."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v1 보고서에 전혀 반영되지 않았던 항목입니다. 소음영향도 실측자료(항공소음영향도 지도 등) 공개를 요청하고, 방음창호 사양을 확인하십시오.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2부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독소조항 종합 — 약관법 저촉 소지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1. [시공]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"천재지변·자연재해·기상이변·전염병·전쟁·내란·정부정책변경·행정명령 등 사유로 입주가 지연될 경우 지체상금 미적용, 입주지연에 대한 이의 제기 불가. (가칭)에코4초등학교 개교일정에 따른 지연도 포함"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사업주체 통제범위 내 사유는 면책범위에서 제외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2. [시공]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"시공 중 문화재 발굴 시 처리기간으로 입주지연 발생해도 이의제기·보상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장기지연 시 최소 보상기준 신설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3. [시공]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"일부 세대는 고품질 시공을 위해 공사 중 샘플세대로 이용될 수 있으며 이의제기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샘플세대 지정범위·원상복구 기준 사전공개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4. [조경]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"준공 후 조경 유지관리 의무는 관리주체·입주자에게 있으며, 유지관리 소홀로 인한 조경수 고사·하자는 시공사 책임 없음"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초기 하자(준공 후 1년 등) 시공사 책임 인정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5. [안전]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"하향식피난구는 다른 용도로 사용 불가하며, 향후 비상상황 시 장애물 설치로 인한 피해에 대해 시공사·사업주체 책임 없음"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피난구 관리 안내 강화, 관리주체 정기점검 의무화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6. [마감재]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"유상옵션(추가선택품목)은 계약체결시점 이후 공급주체·시공사 동의 없이 해제·변경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품질 하자 발생 시 예외 인정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7. [설계변경]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"현장여건·기능·구조·성능 개선을 위한 설계변경은 계약자 동의 없이 인·허가 진행 가능(경미한 사항)"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중요 변경 시 사전 통보 절차 신설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8. [설계변경]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"계약 이후 입주자 개인 또는 임의단체(협의회)를 구성하여 설계변경에 해당하는 내용(세대 내외·공용부분 시설물)을 요구할 수 없음 (원문 2개소에서 반복 명시)"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협의회의 정당한 개선요구권 인정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9. [재무부담]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"부도·파산 시 대납 중도금이자 계약자 부담 발생 가능(1-2 참조)"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1-2 참조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10. [재무부담]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"대납종료일 이후 발생 이자 및 연체이자를 계약자가 부담"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이자 납부기한 유예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11. [재무부담]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"중도금 대출에 필요한 보증수수료·대출수수료·인지세 등 제반 경비는 계약자 부담"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해당사항 없음(통상 관행) — 참고용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12. [재무부담]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"공용시설·전기차충전시설 유지보수비용 전액 입주자 부담(1-3 참조)"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1-3 참조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13. [재무부담]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"수경시설 사용에 따른 유지보수비용 일체 입주자 부담"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설치 여부·필요성 관리규약 제정 시 재논의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14. [계약해제]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"대출 불가·축소 시 사업주체·시공자에게 어떠한 형태의 보상도 일체 요구 불가, 대출비율 축소·대출불가에 대해 분양상담(전화상담 포함) 내용 근거로 시공자 책임 요구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서면 확약사항에 한해 책임 인정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15. [계약해제]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"부적격당첨·공급질서교란행위·통장매매·위장전입 등으로 계약 취소 시 인지세 환불 요구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해당사항 없음(부정행위 제재 목적) — 참고용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16. [계약해제]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"당첨·계약체결 후 서류결격·부정한 방법으로 당첨된 경우 등 일방적 해약 조치, 분양대금·금융비용 청구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해당사항 없음(부정행위 제재 목적) — 참고용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17. [공용시설]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"사업주체는 입주지정기간 시작일부터 일정기간, 입주 개시일로부터 3년간 공용부분·부대복리시설 일부를 입주지원·하자보수 업무시설로 사용 가능, 사용료 요구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사용기간·범위 명확화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18. [공용시설]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"엘리베이터는 동·라인에 따라 속도·인원·운행층수·대수가 상이할 수 있으며 설계변경 요구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동별 사양 사전 공개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19. [면적]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"각 주택형별 서비스면적 차이가 있을 수 있으며, 서비스면적에 따른 분양가 차이는 사업주체가 임의조정한 것으로 이의제기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서비스면적 산정근거 공개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20. [시설]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"엘리베이터홀 채광창호 설치 유무·창호크기·위치에 따라 채광이 부분적으로 제한될 수 있으며 이의제기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해당사항 없음(구조적 한계) — 참고용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21. [주차]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"단지 배치상 동별로 주차대수가 일정하게 배치되지 않았으며 이의제기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동별 실제 배정대수 사전공개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22. [안테나]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"태양광설비(101~113동 전체 옥상·옥탑)와 구내 이동통신설비 옥외안테나(대부분 동 옥상층) 설치, 위치변경 시 문제제기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설치위치 최종 확정 후 배치도 공유 요청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3부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저층세대·환경 유의사항 (원문 확인분)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이전 v1의 "동별유의사항 18건" 매트릭스는 대부분 확인 불가하여 삭제했습니다. 아래는 원문에서 실제로 확인되는 위치·환경 관련 사항입니다.</w:t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50"/>
      </w:tblGrid>
      <w:tr>
        <w:trPr>
          <w:cantSplit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65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101동, 109동, 110동, 113동 1~3층</w:t>
            </w:r>
          </w:p>
        </w:tc>
        <w:tc>
          <w:tcPr>
            <w:tcW w:type="dxa" w:w="6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문주 설치로 일조권·조망권·환경권·소음·프라이버시 침해 (1-4 참조)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단지 전체 저층세대</w:t>
            </w:r>
          </w:p>
        </w:tc>
        <w:tc>
          <w:tcPr>
            <w:tcW w:type="dxa" w:w="6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주변도로(남측25m·북측20m·동측15m·서측45m) 소음, 문주·주차출입구·부대시설·가로등·전조등에 의한 소음·조망·사생활침해·눈부심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단지 전체</w:t>
            </w:r>
          </w:p>
        </w:tc>
        <w:tc>
          <w:tcPr>
            <w:tcW w:type="dxa" w:w="6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김해공항 인근 항공기 소음 (1-5 참조)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단지 전체</w:t>
            </w:r>
          </w:p>
        </w:tc>
        <w:tc>
          <w:tcPr>
            <w:tcW w:type="dxa" w:w="6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에코델타시티 조성공사로 인한 입주 후 공사·도로 소음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각 동 저층세대</w:t>
            </w:r>
          </w:p>
        </w:tc>
        <w:tc>
          <w:tcPr>
            <w:tcW w:type="dxa" w:w="6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자전거보관소 설치로 소음·프라이버시 침해 (동별 위치 상이)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근린생활시설·주민공동시설 인접 저층세대</w:t>
            </w:r>
          </w:p>
        </w:tc>
        <w:tc>
          <w:tcPr>
            <w:tcW w:type="dxa" w:w="6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관리사무소·경로당·어린이놀이터·피트니스클럽·다함께돌봄센터·키즈스테이션 등 옥상·주변 에어컨 실외기로 조망권 침해, 소음·진동·열기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지하PIT 인접세대</w:t>
            </w:r>
          </w:p>
        </w:tc>
        <w:tc>
          <w:tcPr>
            <w:tcW w:type="dxa" w:w="6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집수정 펌프 작동 소음·진동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지하주차장 주거동 직하부 구획</w:t>
            </w:r>
          </w:p>
        </w:tc>
        <w:tc>
          <w:tcPr>
            <w:tcW w:type="dxa" w:w="6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기둥·벽으로 차량 도어 개폐 시 간섭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단지 인접도로 미개통 구간 인접세대</w:t>
            </w:r>
          </w:p>
        </w:tc>
        <w:tc>
          <w:tcPr>
            <w:tcW w:type="dxa" w:w="6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옹벽·구조물 노출, 개통 후 공사소음·먼지</w:t>
            </w:r>
          </w:p>
        </w:tc>
      </w:tr>
    </w:tbl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배치도(단지배치도 소스 별도 확보 가능)와 대조하여 자택 동·라인이 위 항목에 해당하는지 개별 확인을 권장합니다.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4부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기타 확인사항</w:t>
            </w:r>
          </w:p>
        </w:tc>
      </w:tr>
    </w:tbl>
    <w:p>
      <w:pPr>
        <w:keepNext/>
        <w:spacing w:after="0" w:before="16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사업주체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부산도시공사 (민간참여, 민간사업자: 대우건설·삼미건설·에이치제이중공업·지원건설·한창이엔씨)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분양주체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대우건설 — 1-1 참조(분양보증 체계 별도 확인 필요)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공급규모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지하2층~지상24층, 13개동, 1,370세대(특별공급 959·일반공급 411)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입주시기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2028년 9월 예정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규제지역 여부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비규제지역 (부산광역시 거주자 우선, 분양가상한제 적용, 재당첨제한 10년, 전매제한 1년, 거주의무기간 없음)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내진성능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내진중요도 Ⅰ, Ⅶ등급 - 0.22g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에너지효율·녹색건축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인증서 종류만 명시(건축물 에너지효율등급/녹색건축/공동주택성능등급 예비인증서), 등급 수치 미기재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층간소음등급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수치 미기재(★·차단성능·충격음 표현 원문에 없음)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구조형식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미기재 — 기초구조형식은 지반조사·지내력시험 결과에 따라 변경 가능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중도금대출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총 분양대금의 60% 이내, 이자후불제 — 대출은행 알선은 사업주체 의무사항 아님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부대복리시설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시니어클럽(경로당), 피트니스클럽, 골프클럽, 그리너리카페, 푸른도서관, 독서실, 다함께돌봄센터, 어린이집, 생활지원센터(관리사무소), MDF실, 경비실(2개소), 공동육아시설, 용역원휴게실, 키즈스테이션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지하주차장 유효높이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지하1층 2.7m, 지하2층 2.3m</w:t>
            </w:r>
          </w:p>
        </w:tc>
      </w:tr>
    </w:tbl>
    <w:p>
      <w:r>
        <w:br w:type="page"/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부록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입에협 협의 우선순위 체크리스트</w:t>
            </w:r>
          </w:p>
        </w:tc>
      </w:tr>
    </w:tbl>
    <w:p>
      <w:pPr>
        <w:keepNext/>
        <w:spacing w:after="0" w:before="16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50"/>
      </w:tblGrid>
      <w:tr>
        <w:trPr>
          <w:cantSplit/>
        </w:trPr>
        <w:tc>
          <w:tcPr>
            <w:tcW w:type="dxa" w:w="1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우선순위</w:t>
            </w:r>
          </w:p>
        </w:tc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3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  <w:tc>
          <w:tcPr>
            <w:tcW w:type="dxa" w:w="29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요청사항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1순위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분양보증 체계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HUG 등 민간분양보증 언급 없음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분양대금 보전방법 서면확인 요청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1순위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부도 시 이자부담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대납 중도금이자 계약자부담 가능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재무건전성 확인, 이자보장 요청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1순위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공용시설 유지보수비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영구배수·전기차충전 등 포괄전가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항목별 비용내역 공개 요청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2순위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문주 인접(101/109/110/113동)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1~3층 일조·조망·프라이버시 침해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배치도 확인, 차폐방안 요청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2순위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김해공항 항공소음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v1에 누락됐던 항목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소음영향도 자료·방음창호 사양 확인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2순위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협의회 설계변경요구금지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개선요구 자체가 금지 조항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정당한 요구권 인정 요청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2순위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대출불가 시 보상불가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상담내용 근거 책임요구도 불가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서면확약 사항 책임인정 요청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3순위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구조형식·에너지·층간소음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전부 수치 미기재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구조계산서·인증서 사본 공개 요청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3순위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엘리베이터 사양 상이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동·라인별 속도·대수 차이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동별 사양 사전공개 요청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3순위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서비스면적 차이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분양가 임의조정, 이의불가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산정근거 공개 요청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참고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동별 주차대수 불균등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이의제기 불가 명시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동별 배정대수 확인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확인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규제지역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비규제지역, 분양가상한제 적용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확인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내진성능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Ⅰ, Ⅶ등급-0.22g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>
      <w:pPr>
        <w:spacing w:after="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2026-07-22T08:34:10.385Z</dcterms:created>
  <dcterms:modified xsi:type="dcterms:W3CDTF">2026-07-22T08:34:10.387Z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