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입주예정자협의회 검토보고서 v6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원문·시행사 홈페이지·공공API 직접 대조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트레파크(공동 11BL), 공고일 2025.08.22 / 정정공고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부산도시공사(민간참여 공공주택건설사업, 민간사업자: 대우건설·삼미건설·에이치제이중공업·지원건설·한창이엔씨), 분양주체: 대우건설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(v7, 단지배치도·학교알리미 데이터·인포그래픽 반영)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법무법인제이엘이 입주자모집공고문(정정공고 포함) 원문, 시행사 공식 홈페이지, 카카오맵·NEIS·국토부 실거래가 공공API를 직접 대조하여 작성한 검토자료입니다.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분양보증 체계 확인 필요 (HUG 분양보증 언급 없음)</w:t>
      </w:r>
    </w:p>
    <w:p>
      <w:pPr>
        <w:keepLines/>
        <w:spacing w:after="120" w:line="276" w:lineRule="auto"/>
      </w:pPr>
      <w:r>
        <w:t xml:space="preserve">본 사업은 부산도시공사가 사업주체인 민간참여 공공주택건설사업입니다. 원문 전체에 "분양보증", "HUG", "주택도시보증공사의 분양보증" 표현이 전혀 없으며, "주택도시보증공사"는 중도금 대출보증서 발급 관련 문맥에서만 2회 언급됩니다.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공공주택특별법 체계상 지방공사(부산도시공사)가 사업주체인 경우 민간 분양보증 없이 별도 안전장치(공공기관 신용)로 갈음하는 경우가 있으나, 본 건이 구체적으로 어떤 보증·안전장치를 적용받는지 공고문에 명시되어 있지 않습니다. 사업주체에 분양대금 보전 방법을 서면으로 확인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문주 인접 101·109·110·113동 1~3층 — 일조·조망·프라이버시 침해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해당 4개동 저층세대 입주예정자는 배치도로 문주 위치·규모를 사전 확인하고 차폐 방안을 요청할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1-3. 김해공항 인근 항공기 소음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김해공항 인근에 위치하여 항공기 소음으로 인한 생활불편이 발생할 수 있는 지역임으로 청약 전 확인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소음영향도 실측자료(항공소음영향도 지도 등) 공개를 요청하고, 방음창호 사양을 확인하십시오.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1-4. 공용시설 유지보수비용 포괄적 입주자 전가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"경관조명 등 단지에 포함된 시설물로 인하여 발생되는 유지/보수/관리에 관한 일체의 비용(공용부 조명, 단지 홍보용 사인물, 영구배수시스템 유지, 놀이시설, 휴게시설, 운동시설, 포장시설, 수목관리 등)은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영구배수시스템·전기차충전시설 등 필수 인프라 유지비까지 관리비로 전가되는 구조입니다. 관리규약 제정 시 항목별 비용 상세 내역 공개를 개선협의 요청하십시오. (재무적 리스크 성격이 강해 부도·파산 같은 시나리오와 함께 4부에서 낮은 비중으로 종합 정리했습니다.)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— 실거주 영향 항목 위주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지체상금(입주지연 손해배상)·재무부담(대출이자·수수료 등 금전적 사항)은 입주민 관심도가 낮아 4부 "기타 확인사항"에 짧게만 남기고, 아래는 실거주에 직접 영향을 주는 개선요구 위주로 구성했습니다.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"일부 세대는 고품질 시공을 위해 공사 중 샘플세대로 이용될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샘플세대 지정범위·원상복구 기준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[조경]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"준공 후 조경 유지관리 의무는 관리주체·입주자에게 있으며, 유지관리 소홀로 인한 조경수 고사·하자는 시공사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초기 하자(준공 후 1년 등) 시공사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[안전]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"하향식피난구는 다른 용도로 사용 불가하며, 향후 비상상황 시 장애물 설치로 인한 피해에 대해 시공사·사업주체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피난구 관리 안내 강화, 관리주체 정기점검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[마감재]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"유상옵션(추가선택품목)은 계약체결시점 이후 공급주체·시공사 동의 없이 해제·변경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품질 하자 발생 시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"현장여건·기능·구조·성능 개선을 위한 설계변경은 계약자 동의 없이 인·허가 진행 가능(경미한 사항)"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중요 변경 시 사전 통보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이후 입주자 개인 또는 임의단체(협의회)를 구성하여 설계변경에 해당하는 내용(세대 내외·공용부분 시설물)을 요구할 수 없음 (원문 2개소에서 반복 명시)"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협의회의 정당한 개선요구권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"사업주체는 입주지정기간 시작일부터 일정기간, 입주 개시일로부터 3년간 공용부분·부대복리시설 일부를 입주지원·하자보수 업무시설로 사용 가능, 사용료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사용기간·범위 명확화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8.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"엘리베이터는 동·라인에 따라 속도·인원·운행층수·대수가 상이할 수 있으며 설계변경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사양 사전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9. [면적]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"각 주택형별 서비스면적 차이가 있을 수 있으며, 서비스면적에 따른 분양가 차이는 사업주체가 임의조정한 것으로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서비스면적 산정근거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10. [주차]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배치상 동별로 주차대수가 일정하게 배치되지 않았으며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실제 배정대수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11. [안테나]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"태양광설비(101~113동 전체 옥상·옥탑)와 구내 이동통신설비 옥외안테나(대부분 동 옥상층) 설치, 위치변경 시 문제제기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설치위치 최종 확정 후 배치도 공유 요청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저층세대·환경 유의사항 (원문 확인분)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6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101동, 109동, 110동, 113동 1~3층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설치로 일조권·조망권·환경권·소음·프라이버시 침해 (1-2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주변도로(남측25m·북측20m·동측15m·서측45m) 소음, 문주·주차출입구·부대시설·가로등·전조등에 의한 소음·조망·사생활침해·눈부심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김해공항 인근 항공기 소음 (1-3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에코델타시티 조성공사로 인한 입주 후 공사·도로 소음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자전거보관소 설치로 소음·프라이버시 침해 (동별 위치 상이)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근린생활시설·주민공동시설 인접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관리사무소·경로당·어린이놀이터·피트니스클럽·다함께돌봄센터·키즈스테이션 등 옥상·주변 에어컨 실외기로 조망권 침해, 소음·진동·열기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지하PIT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집수정 펌프 작동 소음·진동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주거동 직하부 구획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기둥·벽으로 차량 도어 개폐 시 간섭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인접도로 미개통 구간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옹벽·구조물 노출, 개통 후 공사소음·먼지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3-1. 단지배치도 — 문주 인접 영향동 표시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jc w:val="center"/>
      </w:pPr>
      <w:r>
        <w:drawing>
          <wp:inline distT="0" distB="0" distL="0" distR="0">
            <wp:extent cx="45720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단지배치도 — 적색 원: 문주 인접 저층세대 영향동(101·109·110·113동)</w:t>
      </w:r>
      <w:r>
        <w:rPr>
          <w:i/>
          <w:iCs/>
          <w:color w:val="999999"/>
          <w:sz w:val="18"/>
          <w:szCs w:val="18"/>
        </w:rPr>
        <w:t xml:space="preserve">   자료: 시행사 공식 홈페이지(prugio.com) 단지배치도 + 본 법인 주석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 확인 결과 101동·113동은 주출입구, 109·110동은 부출입구에 바로 인접해 있어 공고문의 문주 관련 고지가 실제 배치와 일치함을 확인했습니다. 109·110동은 근린생활시설과도 인접합니다(배치도 상단 표시). 해당 4개동 저층세대 입주예정자는 위 배치도로 문주 위치·규모를 사전 확인하고 차폐 방안을 요청하십시오.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입지분석 — 카테고리별 스코어카드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교통·학군·생활편의·자연환경·개발호재 5개 카테고리로 나눠 사실관계만 정리했습니다. 등급(양호/보통/주의)은 투자가치 예측이 아니라 실거주 편의 관점의 법인 자체 평가이며, 시세 상승 여부와는 무관합니다.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부산김해경전철 대사역 453m 외 대중교통 인프라 초기단계. 가덕도신공항·강서선 등 호재는 계획단계.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학군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인근 대사초등학교(713m) 1곳뿐. 신설예정 에코4초등학교(가칭)는 개교시점 불명, NEIS 미등록.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대형마트2·편의점1·병원1(치과)·약국2 — 신도시 조성 초기라 상권 미성숙.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김해공항 인근 항공기소음 명시적 고지. 혐오시설(장례식장 등)은 반경 2km 내 0건으로 양호.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개발호재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가덕도신공항·BuTX·강서선·하단녹산선·엄궁대교 등 다수, 전부 계획·예정 단계로 확정 아님.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4-1. 교통·개발호재 상세</w:t>
      </w:r>
    </w:p>
    <w:p>
      <w:pPr>
        <w:keepLines/>
        <w:spacing w:after="120" w:line="276" w:lineRule="auto"/>
      </w:pPr>
      <w:r>
        <w:t xml:space="preserve">공고문(모집공고_정정공고.pdf) 원문에 실제로 명시된 도로·교통 관련 문구입니다.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 남측에는 25m 도로, 북측에는 20m 도로, 동측에는 15m 도로, 서측에는 45m 도로가 위치하여 소음이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서측 45m 도로는 간선급 도로로 추정되며, 해당 방향 세대는 도로소음 방음창호 사양을 확인하십시오.</w:t>
      </w:r>
    </w:p>
    <w:p>
      <w:pPr>
        <w:keepLines/>
        <w:spacing w:after="120" w:line="276" w:lineRule="auto"/>
      </w:pPr>
      <w:r>
        <w:t xml:space="preserve">아래는 공고문에는 없으나 시행사 공식 홈페이지(prugio.com/hb/2025/trepark) "입지환경" 페이지에서 직접 확인한 개발계획입니다. 각 항목은 홈페이지가 명시한 근거 고시·법령 번호를 함께 표기했습니다.</w:t>
      </w:r>
    </w:p>
    <w:p>
      <w:pPr>
        <w:keepLines/>
        <w:spacing w:after="120" w:line="276" w:lineRule="auto"/>
      </w:pPr>
      <w:r>
        <w:t xml:space="preserve">아래는 공고문에는 없으나 시행사 공식 홈페이지(prugio.com/hb/2025/trepark) "입지환경" 페이지에서 직접 확인한 내용이며, 근거 고시·법령 번호를 함께 표기했습니다.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신공항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가덕도신공항건설공단법(2024.4.25 시행, 법률 제19762호)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하단녹산선(계획)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2024.10.4 부산광역시 보도자료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BuTX(계획), 강서선(추진)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2025.5.7 부산광역시 보도자료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엄궁대교(예정)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제2025-44호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사상하단선(예정)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제2024-403호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부전-마산 복선전철(예정)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제2024-891호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교육시설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공동 12블럭 고교용지 에코특수학교(가칭) 신축 중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홈페이지 입지환경 페이지 명시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홈페이지 자체가 "교통 및 각종 개발계획, 학교 설립·배정 등은 사업주체나 해당기관 사정에 따라 변경·취소될 수 있다"고 명시합니다. 확정 개발호재가 아니라 "계획·예정" 단계이므로 실현 시점을 별도 확인하십시오.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4-2. 생활편의·자연환경 상세 (카카오맵 로컬 API, 강동동 기준 반경 1km)</w:t>
      </w:r>
    </w:p>
    <w:p>
      <w:pPr>
        <w:keepLines/>
        <w:spacing w:after="120" w:line="276" w:lineRule="auto"/>
      </w:pPr>
      <w:r>
        <w:t xml:space="preserve">견본주택 주소(부산광역시 강서구 명지동 3237-9)는 실제 단지(강동동)와 다른 지역이라 배제하고, 실제 소재 행정동인 "강동동" 좌표로 조회했습니다.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부산강동농협 하나로마트 (220m)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세븐일레븐 부산강서강동점 (404m)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대사초등학교 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대사어린이집 (537m)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이치과의원 (405m)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금은동약국 (407m)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지하철역(경전철)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대사역 부산김해경전철 (453m)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혐오시설(장례식장·소각장·폐기물처리장·축사·화장장) 반경 2km 키워드 검색 결과 0건입니다. 대사역(부산김해경전철)은 김해공항 방면 노선으로, 1-3의 항공기소음 지역과 교통축이 겹칩니다.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4-3. 학군 상세 (NEIS + 학교알리미 좌표기반 거리 검증)</w:t>
      </w:r>
    </w:p>
    <w:p>
      <w:pPr>
        <w:keepLines/>
        <w:spacing w:after="120" w:line="276" w:lineRule="auto"/>
      </w:pPr>
      <w:r>
        <w:t xml:space="preserve">학업성취도·서열 데이터는 정책상 공식 비공개이며, 아래는 위치·설립형태·정확한 거리 등 객관적 사실만 포함합니다. 거리는 학교알리미(schoolinfo.go.kr) 공식 좌표와 본 단지 좌표 간 직선거리로 계산했으며, 카카오맵 도보거리(대사초 713m)와 거의 일치해 상호 검증되었습니다.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300"/>
        <w:gridCol w:w="29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학교급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학교명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거리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초등학교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대사초등학교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714m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공립·남녀공학, 부산광역시북부교육지원청 관할 — NEIS+학교알리미 이중 확인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초등학교(2순위)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대저초등학교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1,778m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낙동중학교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2,761m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 — 가장 가까운 중학교도 도보권 밖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대저중학교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4,524m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고등학교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부산소프트웨어마이스터고등학교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4,041m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공립·남녀공학·특성화(소프트웨어)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고등학교(2순위)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부산강서고등학교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4,318m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공립·남녀공학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신설 예정(초등)</w:t>
            </w:r>
          </w:p>
        </w:tc>
        <w:tc>
          <w:tcPr>
            <w:tcW w:type="dxa" w:w="2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에코4초등학교(가칭)</w:t>
            </w:r>
          </w:p>
        </w:tc>
        <w:tc>
          <w:tcPr>
            <w:tcW w:type="dxa" w:w="13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미확정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미개교 — NEIS·학교알리미 모두 미등록, 개교시점 불명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신설 예정(특수)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에코특수학교(가칭)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미확정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공동 12블럭 고교용지에 신축공사 진행 중 — 미등록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현재 존재하는 학교만 기준으로 보면 중학교(2.8km)·고등학교(4km)가 모두 도보권 밖으로, 통학 수단 확보가 필요합니다. 실제 배정 학교는 신도시 특성상 신설 예정인 에코4초등학교(가칭) 등일 가능성이 있으나 개교시기가 확정되지 않았고 두 공식 데이터베이스(NEIS·학교알리미) 모두 미등록 상태입니다. 학교 배정은 관할 교육청 확정 후 별도 확인이 필요하며, 사업주체·시공사와 무관한 사항임을 공고문이 명시하고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4-4. 인근 시세 (국토부 실거래가, 2025.10~2026.03 강동동)</w:t>
      </w:r>
    </w:p>
    <w:p>
      <w:pPr>
        <w:keepLines/>
        <w:spacing w:after="120" w:line="276" w:lineRule="auto"/>
      </w:pPr>
      <w:r>
        <w:t xml:space="preserve">에코델타시티 11BL(본 단지)과 동일한 강동동 내 최근 입주단지의 전용 84㎡대 실거래가입니다.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900"/>
        <w:gridCol w:w="2450"/>
      </w:tblGrid>
      <w:tr>
        <w:trPr>
          <w:cantSplit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거래가(층)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84.26㎡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2,800만원(14층)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70.23㎡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4억 3,600만원(13층)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에코델타스마트시티수자인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102.02㎡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4,300만원(20층)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84.89㎡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2,900만원(18층)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84.91㎡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5억 4,700만원(7층)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같은 강동동 내 2024~2025년 입주단지의 전용 84㎡대 실거래가는 5.5억~6.3억 수준입니다(층수·향에 따라 편차). 신축 프리미엄 소멸 시점(입주 2~3년 후) 시세 변동 가능성도 함께 고려하십시오.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사업주체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부산도시공사 (민간참여, 민간사업자: 대우건설·삼미건설·에이치제이중공업·지원건설·한창이엔씨)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분양주체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대우건설 — 1-1 참조(분양보증 체계 별도 확인 필요)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공급규모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지하2층~지상24층, 13개동, 1,370세대(특별공급 959·일반공급 411)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입주시기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2028년 9월 예정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규제지역 여부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비규제지역 (부산광역시 거주자 우선, 분양가상한제 적용, 재당첨제한 10년, 전매제한 1년, 거주의무기간 없음)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내진성능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내진중요도 Ⅰ, Ⅶ등급 - 0.22g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에너지효율·녹색건축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인증서 종류만 명시(건축물 에너지효율등급/녹색건축/공동주택성능등급 예비인증서), 등급 수치 미기재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층간소음등급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수치 미기재(★·차단성능·충격음 표현 원문에 없음)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미기재 — 기초구조형식은 지반조사·지내력시험 결과에 따라 변경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중도금대출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총 분양대금의 60% 이내, 이자후불제 — 대출은행 알선은 사업주체 의무사항 아님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재무부담(참고)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부도·파산 시 대납 중도금이자 계약자 부담 가능, 대출불가 시 보상 요구 불가 등 — 관심도 낮아 간략 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지체상금(참고)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천재지변·전염병 등 불가항력 및 문화재발굴 시 지체상금 미적용 — 관심도 낮아 간략 기재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부대복리시설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시니어클럽(경로당), 피트니스클럽, 골프클럽, 그리너리카페, 푸른도서관, 독서실, 다함께돌봄센터, 어린이집, 생활지원센터(관리사무소), MDF실, 경비실(2개소), 공동육아시설, 용역원휴게실, 키즈스테이션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지하주차장 유효높이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지하1층 2.7m, 지하2층 2.3m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1c909865a3ce4fd2470ccc6bf0928228f30a3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2026-07-23T07:56:46.735Z</dcterms:created>
  <dcterms:modified xsi:type="dcterms:W3CDTF">2026-07-23T07:56:46.737Z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