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내진능력 동별 편차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301~303동 VII-0.158g로 101~212동 VII-0.204g 대비 낮게 공개됨 — 사유 미설명. 지하주차장 우기 결로 발생 가능성도 원문이 직접 인정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입주 후 소음 심화에 대한 이의제기 포괄면책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“사용검사 때와 달리 입주 후 교통량 증가 등 주변여건 변화로 소음이 심화될 경우에는 행정청에 이의 제기 및 보상요구를 할 수 없으므로 소음에 대한 내용을 반드시 숙지하시고 분양계약을 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사용검사 시점 소음도 측정 결과를 입주 전 공개하고, 입주 후 실측치가 관리기준을 초과할 경우 방음시설 보강 등 사업주체 차원의 대응방안을 사전에 마련해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조합원·일반분양 마감재 및 창호 차등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일반분양 세대와 조합원 분양 세대 간 마감재·창호의 구체적 사양 비교표를 계약 전 견본주택에 게시해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인접 재개발사업으로 인한 교통 접근성 저하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제12R구역 사업 진행 상황을 입주예정자협의회에 정기적으로 공유하고, 버스노선 우회가 확정될 경우 대체 교통수단(마을버스 신설 등)을 광명시와 사전 협의해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국공립어린이집 조건부 설치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국공립어린이집 설치가 사실상 확정 사항인지, 협약 체결 진행 경과를 입주 전 입주예정자협의회에 공유해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05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기부채납 시설의 입주민 전용 사용 불가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홍보 자료상 조경·공원 이미지가 실제로는 외부인과 공유하는 기부채납 시설임을 계약 전 명확히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06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이동통신 중계기 설치 관련 이의제기 금지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전자파 노출 저감을 위한 설치 위치 선정 기준(국립전파연구원 인체보호기준 대비 여유마진 등)을 해당 동 입주예정자에게 사전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07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세대창고 습기 피해 시공사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“지하 세대 창고의 위치에 따라 습기에 취약한 물품은 보관을 지양하여 주시기 바랍니다. 이로 인한 피해에 대해서는 시공사의 책임은 없으니, 이 점을 충분히 인지하여 주시기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습기 취약 우려가 있는 지하 창고에는 최소한의 제습·환기 설비를 기본 반영해 줄 것을 요청합니다.</w:t>
            </w:r>
          </w:p>
        </w:tc>
      </w:tr>
    </w:tbl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원문에서 동 번호가 직접 언급된 항목을 전수 정리한 매트릭스입니다.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원문 인용 (동별 근거 문구)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“특히, 11-1R 지하주차장 및 104, 105동, 204, 205, 212동과 인접하여 7호선(광명사거리역)이 운행되고 있으므로 이를 인지하여 청약 신청 및 계약 체결하시기 바랍니다. 지하층 구조 및 흙막이 설계는 지하철 7호선 인접에 따른 영향으로 실시설계 시 상세한 검토 및 시공계획에 의해 변경 또는 증감이 발생할 수 있음을 반드시 확인하고 청약 및 계약하시기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“옥탑 소화수조(203동, 103동 옥상)에 인접한 세대의 소음, 진동 등으로 인한 환경권 침해가 발생할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내에 기간통신사업자의 이동통신 중계기 및 옥외안테나가 설치 될 예정이며... 추후 이에 대한 문제를 제기할 수 없음을 사전 안내 드립니다. ※ 이동통신설비 설치 예정 위치 — 옥외안테나·중계장치(옥상층): 101동, 102동, 103동, 106동, 108동, 109동, 110동, 201동, 202동, 203동, 204동, 206동, 208동, 209동, 210동, 211동”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 주변 시설 위치관계도 (카카오맵)</w:t>
      </w:r>
      <w:r>
        <w:rPr>
          <w:i/>
          <w:iCs/>
          <w:color w:val="999999"/>
          <w:sz w:val="18"/>
          <w:szCs w:val="18"/>
        </w:rPr>
        <w:t xml:space="preserve">   자료: 배경지도 ⓒ Kakao,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단지 배치상 동별, 향별, 층별 차이 및 세대 상호 간의 향⋅층에 따라 일조권, 조망권, 환경권(소음⋅진동 등) 및 사생활이 침해당할 수 있으므로 이 사실을 사전에 충분히 확인한 후 청약신청 및 계약을 체결하여야 합니다.”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구조(내진·주차), 조경, 전기설비 3개 분야로 나누어 정리하였습니다. 수치가 원문에 없는 항목(바닥충격음 등급, 철근콘크리트 배합강도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구조·내진성능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내진능력 — 원문 인용 (동별 편차)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“■ 내진성능 및 능력 공개 — 본 아파트는 「건축법」 제48조 및 제48조의3에 따른 건축물의 내진성능 확보 여부와 내진능력 공개에 의거 메르칼리 진도 등급을 기준으로 내진능력을 아래와 같이 공개합니다. [표] 내진능력 109~110, 209동 VII-0.197g / 101~108동, 201~208동, 210~212동 VII-0.204g / 301~303동 VII-0.158g ※ 내진능력 : 건축물이 지진 발생 시에 견딜 수 있는 능력.”</w:t>
      </w:r>
    </w:p>
    <w:p>
      <w:pPr>
        <w:keepLines/>
        <w:spacing w:after="120" w:line="276" w:lineRule="auto"/>
      </w:pPr>
      <w:r>
        <w:t xml:space="preserve">위 원문 고지표를 동군별로 정리하면 아래와 같습니다. 이 수치는 「건축법」 제48조·제48조의3에 따른 법정 공개 의무사항으로 사업주체가 임의로 축소·과장할 수 있는 항목이 아니나, 동군 간 수치 차이(왜 301~303동만 다른 동보다 낮은지)에 대한 설명은 원문 어디에도 없습니다.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900"/>
        <w:gridCol w:w="1900"/>
        <w:gridCol w:w="3950"/>
      </w:tblGrid>
      <w:tr>
        <w:trPr>
          <w:cantSplit/>
        </w:trPr>
        <w:tc>
          <w:tcPr>
            <w:tcW w:type="dxa" w:w="2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1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내진능력(MMI등급)</w:t>
            </w:r>
          </w:p>
        </w:tc>
        <w:tc>
          <w:tcPr>
            <w:tcW w:type="dxa" w:w="39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109~110동, 209동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Ⅶ-0.197g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 표기 그대로 (근거: 건축법 제48조·제48조의3)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101~108동, 201~208동, 210~212동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Ⅶ-0.204g</w:t>
            </w:r>
          </w:p>
        </w:tc>
        <w:tc>
          <w:tcPr>
            <w:tcW w:type="dxa" w:w="3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넓은 범위에 적용 — 근거: 상동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301~303동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Ⅶ-0.158g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낮은 수치 — 원문에 사유 설명 없음, 지반조건·구조형식 차이 여부 확인 필요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301~303동의 내진능력 수치가 다른 동군보다 낮게(Ⅶ-0.158g) 공개된 구체적 사유(지반조사 결과 차이, 구조형식 차이, 층수·평면 차이 등)를 사업주체가 서면으로 설명해 줄 것을 요청합니다. 세 수치 모두 법정 공개사항으로 그 자체가 위법·부실을 의미하지는 않으나, 동군 간 차이의 근거는 입주예정자가 알 권리가 있는 사항입니다.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구조 항목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주차장 층고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 지하1·2층 2.7m, 지하3·4층 2.3m / 11-1-2R 지하1·2·4·5층 2.3m, 지하3층 2.7m / 11-2R 지하1층 2.7m, 지하2층 2.3m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주차대수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6,161대(근린생활시설 포함), 공동주택 세대당 1.42:1(총 6,099대)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결로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"본 단지의 지하주차장은 지하층 특성상 우기에는 결로가 발생할 수 있습니다" — 원문이 결로 발생 가능성을 직접 인정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하향식 피난구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설치세대는 사다리 전개 공간 확보 의무, 소음·누수 발생 가능하나 "인·허가상 불가피한 사항이므로 시공자가 책임지지 않음"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바닥충격음 등급 / 철근콘크리트 배합강도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원문에 수치 기재 없음 — 견본주택 시방서·마감자재 목록표에서 별도 확인 필요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“화재 시 대피할 수 있는 하향식 피난구는... 하향식 피난구로 인해 층간소음 및 방범상의 문제가 발생할 수 있으나 인·허가상 불가피한 사항이므로 시공자가 책임지지 않으며, 또한 하향식 피난구를 통해 소음 및 누수가 발생할 수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301~303동은 다른 동보다 내진능력 수치가 낮게(VII-0.158g) 공개되어 있으므로, 그 차이가 지반조건 때문인지 구조형식 때문인지 사업주체가 서면으로 설명해 줄 것을 요청합니다. 하향식 피난구의 소음·누수 면책 조항에 대해서도 시공 단계에서의 저감 방안(방음패드, 방수 마감 강화 등)을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조경면적·조경수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"조경면적은 추후 변경될 수 있습니다", 식재 위치·규격·수종·수량이 관계기관 심의 또는 시공과정 설계변경에 따라 변경 가능 — 분양 팜플렛과 실제가 다를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 부담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조경식재·수경시설·조경시설물·야간조명·외벽 로고 등의 유지·보수·관리 일체 비용은 관리규약에 따라 입주자 부담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놀이시설·파고라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어린이놀이터 놀이시설물·파고라 크기·형태가 추후 실시설계에 따라 변형 가능, 단지 진입부 조경시설물도 현장 상황에 따라 변경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경계부 처리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경계부 단차는 "조경석, 옹벽블록, 토목옹벽, 건축벽체" 등으로 선택 시공 — 확정 전 상태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수목 뿌리분 철사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생육·활착을 위해 뿌리분에 감긴 철사·고무바 등은 제거하지 않고 존치 — 원문은 "수목고사와 전혀 관련없다"고 자체 설명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 조경식재, 수경시설, 조경시설물, 야간조명 및 외벽 로고설치 등의 관리에 따른 유지, 보수, 관리 일체의 비용은 관리규약에 따르며... 이는 입주자 부담입니다.”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조경 유지관리비의 항목별 예상 연간 비용을 입주 전 관리규약(안)에 구체적으로 명시하고, 수목 뿌리분 철사 존치가 실제로 생육에 무해한지 조경 전문기관의 확인 자료를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 중계기·안테나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16개동 옥상층 설치 예정(101·102·103·106·108·109·110·201·202·203·204·206·208·209·210·211동) — "추후 이에 대한 문제를 제기할 수 없음" (3번 섹션과 동일 근거, 전기설비 관점에서 재확인)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태양광 발전설비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주동 옥상에 설치, 효율 개선 등의 사유로 위치·수량·크기·각도·높이·사양 변경 가능 — 하부 세대는 기기 작동 시 소음·냄새·그을음·진동에 의한 환경권 침해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전기차 충전시설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내 법적개소 이상 계획, 각 주동 공용홀로부터 접근성 형평성이 맞지 않을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한전 공급설비(한전패드)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설치를 위한 부지제공계약의 승계의무가 입주자에게 있음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피뢰침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건축물 높이 60m 초과 시 지면에서 높이 5분의4 지점에 돌침형피뢰침 설치 — 특정세대 발코니 앞 미관에 영향 가능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건물 옥상에는 태양광 발전설비 등이 설치 될 예정이며, 기기 작동 시 하부 세대에 소음, 냄새, 그을음, 진동 등에 의한 사생활권 등의 환경권 침해를 받을 수 있음을 확인하시고 계약체결 하시기 바랍니다.”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태양광 발전설비 및 피뢰침 설치가 예정된 동·세대에는 계약 전 개별 고지하고, 전기차 충전시설의 동별 접근성 편차를 배치 단계에서 최소화해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e4961448db7b3d8873652c37fc0843a6ce0ac86.png"/><Relationship Id="rId8" Type="http://schemas.openxmlformats.org/officeDocument/2006/relationships/image" Target="media/02699b4f76866137f8f7132688cb825eb5e3b9bb.png"/><Relationship Id="rId9" Type="http://schemas.openxmlformats.org/officeDocument/2006/relationships/image" Target="media/62b436e702447dece27980e8446cadb41dce7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2026-07-31T00:05:42.466Z</dcterms:created>
  <dcterms:modified xsi:type="dcterms:W3CDTF">2026-07-31T00:05:42.468Z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