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89B3C" w:sz="32"/>
        </w:pBdr>
        <w:shd w:fill="1F3864" w:val="clear"/>
        <w:spacing w:after="0" w:before="0"/>
      </w:pPr>
      <w:r>
        <w:t xml:space="preserve">  </w:t>
      </w:r>
    </w:p>
    <w:p>
      <w:pPr>
        <w:spacing w:after="60" w:before="300"/>
      </w:pPr>
      <w:r>
        <w:rPr>
          <w:b/>
          <w:bCs/>
          <w:color w:val="1F3864"/>
          <w:sz w:val="46"/>
          <w:szCs w:val="46"/>
        </w:rPr>
        <w:t xml:space="preserve">동탄 파라곤3차</w:t>
      </w:r>
    </w:p>
    <w:p>
      <w:pPr>
        <w:spacing w:after="240"/>
      </w:pPr>
      <w:r>
        <w:rPr>
          <w:b/>
          <w:bCs/>
          <w:color w:val="1F3864"/>
          <w:sz w:val="32"/>
          <w:szCs w:val="32"/>
        </w:rPr>
        <w:t xml:space="preserve">공공지원민간임대주택 임차인모집공고 검토보고서</w:t>
      </w:r>
    </w:p>
    <w:tbl>
      <w:tblPr>
        <w:tblW w:type="dxa" w:w="9350"/>
        <w:tblBorders>
          <w:top w:val="single" w:color="E2DED4" w:sz="4"/>
          <w:left w:val="single" w:color="E2DED4" w:sz="4"/>
          <w:bottom w:val="single" w:color="E2DED4" w:sz="4"/>
          <w:right w:val="single" w:color="E2DED4" w:sz="4"/>
          <w:insideH w:val="single" w:color="E2DED4" w:sz="4"/>
          <w:insideV w:val="single" w:color="E2DED4" w:sz="4"/>
        </w:tblBorders>
      </w:tblPr>
      <w:tblGrid>
        <w:gridCol w:w="2200"/>
        <w:gridCol w:w="7150"/>
      </w:tblGrid>
      <w:tr>
        <w:trPr>
          <w:cantSplit/>
        </w:trPr>
        <w:tc>
          <w:tcPr>
            <w:tcW w:type="dxa" w:w="2200"/>
            <w:shd w:fill="1F3864" w:val="clear"/>
            <w:tcMar>
              <w:top w:type="dxa" w:w="90"/>
              <w:left w:type="dxa" w:w="120"/>
              <w:bottom w:type="dxa" w:w="90"/>
              <w:right w:type="dxa" w:w="120"/>
            </w:tcMar>
            <w:vAlign w:val="center"/>
          </w:tcPr>
          <w:p>
            <w:pPr>
              <w:jc w:val="left"/>
            </w:pPr>
            <w:r>
              <w:rPr>
                <w:b/>
                <w:bCs/>
                <w:color w:val="FFFFFF"/>
                <w:sz w:val="20"/>
                <w:szCs w:val="20"/>
              </w:rPr>
              <w:t xml:space="preserve">구분</w:t>
            </w:r>
          </w:p>
        </w:tc>
        <w:tc>
          <w:tcPr>
            <w:tcW w:type="dxa" w:w="7150"/>
            <w:shd w:fill="1F3864" w:val="clear"/>
            <w:tcMar>
              <w:top w:type="dxa" w:w="90"/>
              <w:left w:type="dxa" w:w="120"/>
              <w:bottom w:type="dxa" w:w="90"/>
              <w:right w:type="dxa" w:w="120"/>
            </w:tcMar>
            <w:vAlign w:val="center"/>
          </w:tcPr>
          <w:p>
            <w:pPr>
              <w:jc w:val="left"/>
            </w:pPr>
            <w:r>
              <w:rPr>
                <w:b/>
                <w:bCs/>
                <w:color w:val="FFFFFF"/>
                <w:sz w:val="20"/>
                <w:szCs w:val="20"/>
              </w:rPr>
              <w:t xml:space="preserve">내용</w:t>
            </w:r>
          </w:p>
        </w:tc>
      </w:tr>
      <w:tr>
        <w:trPr>
          <w:cantSplit/>
        </w:trPr>
        <w:tc>
          <w:tcPr>
            <w:tcW w:type="dxa" w:w="22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공급위치</w:t>
            </w:r>
          </w:p>
        </w:tc>
        <w:tc>
          <w:tcPr>
            <w:tcW w:type="dxa" w:w="715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경기도 화성시 동탄2택지개발지구 A58블록</w:t>
            </w:r>
          </w:p>
        </w:tc>
      </w:tr>
      <w:tr>
        <w:trPr>
          <w:cantSplit/>
        </w:trPr>
        <w:tc>
          <w:tcPr>
            <w:tcW w:type="dxa" w:w="2200"/>
            <w:tcMar>
              <w:top w:type="dxa" w:w="90"/>
              <w:left w:type="dxa" w:w="120"/>
              <w:bottom w:type="dxa" w:w="90"/>
              <w:right w:type="dxa" w:w="120"/>
            </w:tcMar>
            <w:vAlign w:val="center"/>
          </w:tcPr>
          <w:p>
            <w:pPr>
              <w:jc w:val="left"/>
            </w:pPr>
            <w:r>
              <w:rPr>
                <w:b w:val="false"/>
                <w:bCs w:val="false"/>
                <w:color w:val="000000"/>
                <w:sz w:val="20"/>
                <w:szCs w:val="20"/>
              </w:rPr>
              <w:t xml:space="preserve">사업주체(임대인)</w:t>
            </w:r>
          </w:p>
        </w:tc>
        <w:tc>
          <w:tcPr>
            <w:tcW w:type="dxa" w:w="7150"/>
            <w:tcMar>
              <w:top w:type="dxa" w:w="90"/>
              <w:left w:type="dxa" w:w="120"/>
              <w:bottom w:type="dxa" w:w="90"/>
              <w:right w:type="dxa" w:w="120"/>
            </w:tcMar>
            <w:vAlign w:val="center"/>
          </w:tcPr>
          <w:p>
            <w:pPr>
              <w:jc w:val="left"/>
            </w:pPr>
            <w:r>
              <w:rPr>
                <w:b w:val="false"/>
                <w:bCs w:val="false"/>
                <w:color w:val="000000"/>
                <w:sz w:val="20"/>
                <w:szCs w:val="20"/>
              </w:rPr>
              <w:t xml:space="preserve">㈜바우하우스</w:t>
            </w:r>
          </w:p>
        </w:tc>
      </w:tr>
      <w:tr>
        <w:trPr>
          <w:cantSplit/>
        </w:trPr>
        <w:tc>
          <w:tcPr>
            <w:tcW w:type="dxa" w:w="22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시공사</w:t>
            </w:r>
          </w:p>
        </w:tc>
        <w:tc>
          <w:tcPr>
            <w:tcW w:type="dxa" w:w="715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㈜라인산업</w:t>
            </w:r>
          </w:p>
        </w:tc>
      </w:tr>
      <w:tr>
        <w:trPr>
          <w:cantSplit/>
        </w:trPr>
        <w:tc>
          <w:tcPr>
            <w:tcW w:type="dxa" w:w="2200"/>
            <w:tcMar>
              <w:top w:type="dxa" w:w="90"/>
              <w:left w:type="dxa" w:w="120"/>
              <w:bottom w:type="dxa" w:w="90"/>
              <w:right w:type="dxa" w:w="120"/>
            </w:tcMar>
            <w:vAlign w:val="center"/>
          </w:tcPr>
          <w:p>
            <w:pPr>
              <w:jc w:val="left"/>
            </w:pPr>
            <w:r>
              <w:rPr>
                <w:b w:val="false"/>
                <w:bCs w:val="false"/>
                <w:color w:val="000000"/>
                <w:sz w:val="20"/>
                <w:szCs w:val="20"/>
              </w:rPr>
              <w:t xml:space="preserve">공급규모</w:t>
            </w:r>
          </w:p>
        </w:tc>
        <w:tc>
          <w:tcPr>
            <w:tcW w:type="dxa" w:w="7150"/>
            <w:tcMar>
              <w:top w:type="dxa" w:w="90"/>
              <w:left w:type="dxa" w:w="120"/>
              <w:bottom w:type="dxa" w:w="90"/>
              <w:right w:type="dxa" w:w="120"/>
            </w:tcMar>
            <w:vAlign w:val="center"/>
          </w:tcPr>
          <w:p>
            <w:pPr>
              <w:jc w:val="left"/>
            </w:pPr>
            <w:r>
              <w:rPr>
                <w:b w:val="false"/>
                <w:bCs w:val="false"/>
                <w:color w:val="000000"/>
                <w:sz w:val="20"/>
                <w:szCs w:val="20"/>
              </w:rPr>
              <w:t xml:space="preserve">지하2층~지상18~20층, 18개동, 총 1,247세대(일반공급 997세대 · 특별공급 250세대)</w:t>
            </w:r>
          </w:p>
        </w:tc>
      </w:tr>
      <w:tr>
        <w:trPr>
          <w:cantSplit/>
        </w:trPr>
        <w:tc>
          <w:tcPr>
            <w:tcW w:type="dxa" w:w="22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물건 유형</w:t>
            </w:r>
          </w:p>
        </w:tc>
        <w:tc>
          <w:tcPr>
            <w:tcW w:type="dxa" w:w="715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공공지원민간임대주택 — 10년 임대의무기간 종료 후 분양전환</w:t>
            </w:r>
          </w:p>
        </w:tc>
      </w:tr>
      <w:tr>
        <w:trPr>
          <w:cantSplit/>
        </w:trPr>
        <w:tc>
          <w:tcPr>
            <w:tcW w:type="dxa" w:w="2200"/>
            <w:tcMar>
              <w:top w:type="dxa" w:w="90"/>
              <w:left w:type="dxa" w:w="120"/>
              <w:bottom w:type="dxa" w:w="90"/>
              <w:right w:type="dxa" w:w="120"/>
            </w:tcMar>
            <w:vAlign w:val="center"/>
          </w:tcPr>
          <w:p>
            <w:pPr>
              <w:jc w:val="left"/>
            </w:pPr>
            <w:r>
              <w:rPr>
                <w:b w:val="false"/>
                <w:bCs w:val="false"/>
                <w:color w:val="000000"/>
                <w:sz w:val="20"/>
                <w:szCs w:val="20"/>
              </w:rPr>
              <w:t xml:space="preserve">입주예정</w:t>
            </w:r>
          </w:p>
        </w:tc>
        <w:tc>
          <w:tcPr>
            <w:tcW w:type="dxa" w:w="7150"/>
            <w:tcMar>
              <w:top w:type="dxa" w:w="90"/>
              <w:left w:type="dxa" w:w="120"/>
              <w:bottom w:type="dxa" w:w="90"/>
              <w:right w:type="dxa" w:w="120"/>
            </w:tcMar>
            <w:vAlign w:val="center"/>
          </w:tcPr>
          <w:p>
            <w:pPr>
              <w:jc w:val="left"/>
            </w:pPr>
            <w:r>
              <w:rPr>
                <w:b w:val="false"/>
                <w:bCs w:val="false"/>
                <w:color w:val="000000"/>
                <w:sz w:val="20"/>
                <w:szCs w:val="20"/>
              </w:rPr>
              <w:t xml:space="preserve">2027년 02월 (정확한 일자는 추후 통보)</w:t>
            </w:r>
          </w:p>
        </w:tc>
      </w:tr>
      <w:tr>
        <w:trPr>
          <w:cantSplit/>
        </w:trPr>
        <w:tc>
          <w:tcPr>
            <w:tcW w:type="dxa" w:w="22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작성</w:t>
            </w:r>
          </w:p>
        </w:tc>
        <w:tc>
          <w:tcPr>
            <w:tcW w:type="dxa" w:w="715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법무법인제이엘 · 검토기준일 2026.08.04</w:t>
            </w:r>
          </w:p>
        </w:tc>
      </w:tr>
    </w:tbl>
    <w:p>
      <w:pPr>
        <w:spacing w:after="0" w:before="260"/>
      </w:pPr>
      <w:r>
        <w:t xml:space="preserve"/>
      </w:r>
    </w:p>
    <w:p>
      <w:pPr>
        <w:pBdr>
          <w:top w:val="single" w:color="C89B3C" w:sz="6"/>
          <w:bottom w:val="single" w:color="C89B3C" w:sz="6"/>
          <w:left w:val="single" w:color="C89B3C" w:sz="6"/>
          <w:right w:val="single" w:color="C89B3C" w:sz="6"/>
        </w:pBdr>
        <w:shd w:fill="FFF4E5" w:val="clear"/>
        <w:spacing w:after="100" w:before="100"/>
        <w:ind w:left="100" w:right="100"/>
      </w:pPr>
      <w:r>
        <w:rPr>
          <w:sz w:val="19"/>
          <w:szCs w:val="19"/>
        </w:rPr>
        <w:t xml:space="preserve">본 보고서는 2026.04.16.자 임차인모집공고 변경공고문(2025.06.20.자 최초공고 기준) 원문 및 공개된 공공데이터(카카오맵, V-World)를 직접 대조하여 작성되었습니다. 본 물건은 일반 분양 아파트가 아니라 「민간임대주택에 관한 특별법」상 공공지원민간임대주택으로, 10년간 임차인으로 거주한 뒤 임대의무기간 종료 시 분양전환 여부·가격이 결정되는 구조입니다. 시중에 유통되는 "확정분양가" 등 홍보 문구는 원문과 반드시 대조 확인이 필요하며, 세부 사항은 계약 전 사업주체 및 견본주택에 재확인하시기 바랍니다.</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bottom w:val="single" w:color="C89B3C" w:sz="24"/>
            </w:tcBorders>
            <w:shd w:fill="1F3864" w:val="clear"/>
            <w:tcMar>
              <w:top w:type="dxa" w:w="260"/>
              <w:left w:type="dxa" w:w="200"/>
              <w:bottom w:type="dxa" w:w="260"/>
              <w:right w:type="dxa" w:w="200"/>
            </w:tcMar>
          </w:tcPr>
          <w:p>
            <w:pPr>
              <w:spacing w:after="0" w:before="0"/>
            </w:pPr>
            <w:r>
              <w:rPr>
                <w:b/>
                <w:bCs/>
                <w:color w:val="C89B3C"/>
                <w:sz w:val="24"/>
                <w:szCs w:val="24"/>
              </w:rPr>
              <w:t xml:space="preserve">1   </w:t>
            </w:r>
            <w:r>
              <w:rPr>
                <w:b/>
                <w:bCs/>
                <w:color w:val="FFFFFF"/>
                <w:sz w:val="24"/>
                <w:szCs w:val="24"/>
              </w:rPr>
              <w:t xml:space="preserve">최우선 개선요구사항 요약</w:t>
            </w:r>
          </w:p>
        </w:tc>
      </w:tr>
    </w:tbl>
    <w:p>
      <w:pPr>
        <w:keepLines/>
        <w:spacing w:after="120" w:line="276" w:lineRule="auto"/>
      </w:pPr>
      <w:r>
        <w:t xml:space="preserve">임차인모집공고문(2026.04.16.자 변경공고)을 원문 대조 방식으로 전수 검토한 결과, 계약 전 예비 임차인 차원에서 사업주체에 사전 확인 및 개선을 요청할 실익이 있는 사항을 아래와 같이 선별하였습니다. 본 물건은 10년 임대 후 분양전환이 예정된 공공지원민간임대주택으로, 일반 분양 아파트와는 전혀 다른 구조적 리스크(분양전환가 불확정, 임대의무기간 중 자격유지의무, 위약금 등)를 안고 있어 이 부분을 최우선으로 검토하였습니다.</w:t>
      </w:r>
    </w:p>
    <w:tbl>
      <w:tblPr>
        <w:tblW w:type="dxa" w:w="9350"/>
        <w:tblBorders>
          <w:top w:val="single" w:color="E2DED4" w:sz="4"/>
          <w:left w:val="single" w:color="E2DED4" w:sz="4"/>
          <w:bottom w:val="single" w:color="E2DED4" w:sz="4"/>
          <w:right w:val="single" w:color="E2DED4" w:sz="4"/>
          <w:insideH w:val="single" w:color="E2DED4" w:sz="4"/>
          <w:insideV w:val="single" w:color="E2DED4" w:sz="4"/>
        </w:tblBorders>
      </w:tblPr>
      <w:tblGrid>
        <w:gridCol w:w="2400"/>
        <w:gridCol w:w="1400"/>
        <w:gridCol w:w="5550"/>
      </w:tblGrid>
      <w:tr>
        <w:trPr>
          <w:cantSplit/>
        </w:trPr>
        <w:tc>
          <w:tcPr>
            <w:tcW w:type="dxa" w:w="2400"/>
            <w:shd w:fill="1F3864" w:val="clear"/>
            <w:tcMar>
              <w:top w:type="dxa" w:w="90"/>
              <w:left w:type="dxa" w:w="120"/>
              <w:bottom w:type="dxa" w:w="90"/>
              <w:right w:type="dxa" w:w="120"/>
            </w:tcMar>
            <w:vAlign w:val="center"/>
          </w:tcPr>
          <w:p>
            <w:pPr>
              <w:jc w:val="left"/>
            </w:pPr>
            <w:r>
              <w:rPr>
                <w:b/>
                <w:bCs/>
                <w:color w:val="FFFFFF"/>
                <w:sz w:val="20"/>
                <w:szCs w:val="20"/>
              </w:rPr>
              <w:t xml:space="preserve">항목</w:t>
            </w:r>
          </w:p>
        </w:tc>
        <w:tc>
          <w:tcPr>
            <w:tcW w:type="dxa" w:w="1400"/>
            <w:shd w:fill="1F3864" w:val="clear"/>
            <w:tcMar>
              <w:top w:type="dxa" w:w="90"/>
              <w:left w:type="dxa" w:w="120"/>
              <w:bottom w:type="dxa" w:w="90"/>
              <w:right w:type="dxa" w:w="120"/>
            </w:tcMar>
            <w:vAlign w:val="center"/>
          </w:tcPr>
          <w:p>
            <w:pPr>
              <w:jc w:val="center"/>
            </w:pPr>
            <w:r>
              <w:rPr>
                <w:b/>
                <w:bCs/>
                <w:color w:val="FFFFFF"/>
                <w:sz w:val="20"/>
                <w:szCs w:val="20"/>
              </w:rPr>
              <w:t xml:space="preserve">평가</w:t>
            </w:r>
          </w:p>
        </w:tc>
        <w:tc>
          <w:tcPr>
            <w:tcW w:type="dxa" w:w="5550"/>
            <w:shd w:fill="1F3864" w:val="clear"/>
            <w:tcMar>
              <w:top w:type="dxa" w:w="90"/>
              <w:left w:type="dxa" w:w="120"/>
              <w:bottom w:type="dxa" w:w="90"/>
              <w:right w:type="dxa" w:w="120"/>
            </w:tcMar>
            <w:vAlign w:val="center"/>
          </w:tcPr>
          <w:p>
            <w:pPr>
              <w:jc w:val="left"/>
            </w:pPr>
            <w:r>
              <w:rPr>
                <w:b/>
                <w:bCs/>
                <w:color w:val="FFFFFF"/>
                <w:sz w:val="20"/>
                <w:szCs w:val="20"/>
              </w:rPr>
              <w:t xml:space="preserve">핵심 근거</w:t>
            </w:r>
          </w:p>
        </w:tc>
      </w:tr>
      <w:tr>
        <w:trPr>
          <w:cantSplit/>
        </w:trPr>
        <w:tc>
          <w:tcPr>
            <w:tcW w:type="dxa" w:w="2400"/>
            <w:shd w:fill="FBEAEA" w:val="clear"/>
            <w:tcMar>
              <w:top w:type="dxa" w:w="90"/>
              <w:left w:type="dxa" w:w="120"/>
              <w:bottom w:type="dxa" w:w="90"/>
              <w:right w:type="dxa" w:w="120"/>
            </w:tcMar>
            <w:vAlign w:val="center"/>
          </w:tcPr>
          <w:p>
            <w:pPr>
              <w:jc w:val="left"/>
            </w:pPr>
            <w:r>
              <w:rPr>
                <w:b/>
                <w:bCs/>
                <w:color w:val="000000"/>
                <w:sz w:val="20"/>
                <w:szCs w:val="20"/>
              </w:rPr>
              <w:t xml:space="preserve">"확정분양가" 마케팅과 원문의 간극</w:t>
            </w:r>
          </w:p>
        </w:tc>
        <w:tc>
          <w:tcPr>
            <w:tcW w:type="dxa" w:w="1400"/>
            <w:shd w:fill="FBEAEA" w:val="clear"/>
            <w:tcMar>
              <w:top w:type="dxa" w:w="90"/>
              <w:left w:type="dxa" w:w="120"/>
              <w:bottom w:type="dxa" w:w="90"/>
              <w:right w:type="dxa" w:w="120"/>
            </w:tcMar>
            <w:vAlign w:val="center"/>
          </w:tcPr>
          <w:p>
            <w:pPr>
              <w:jc w:val="center"/>
            </w:pPr>
            <w:r>
              <w:rPr>
                <w:b/>
                <w:bCs/>
                <w:color w:val="C00000"/>
                <w:sz w:val="20"/>
                <w:szCs w:val="20"/>
              </w:rPr>
              <w:t xml:space="preserve">● 주의</w:t>
            </w:r>
          </w:p>
        </w:tc>
        <w:tc>
          <w:tcPr>
            <w:tcW w:type="dxa" w:w="5550"/>
            <w:shd w:fill="FBEAEA" w:val="clear"/>
            <w:tcMar>
              <w:top w:type="dxa" w:w="90"/>
              <w:left w:type="dxa" w:w="120"/>
              <w:bottom w:type="dxa" w:w="90"/>
              <w:right w:type="dxa" w:w="120"/>
            </w:tcMar>
            <w:vAlign w:val="center"/>
          </w:tcPr>
          <w:p>
            <w:pPr>
              <w:jc w:val="left"/>
            </w:pPr>
            <w:r>
              <w:rPr>
                <w:b w:val="false"/>
                <w:bCs w:val="false"/>
                <w:color w:val="000000"/>
                <w:sz w:val="19"/>
                <w:szCs w:val="19"/>
              </w:rPr>
              <w:t xml:space="preserve">원문에 "확정분양가", "감정평가" 표현이 단 한 차례도 없음 — 분양전환 여부·가격·대상자 전부를 "사업주체가 직접 정한 기준"에 따르며 "우선 분양전환의 의무가 없음"을 원문이 직접 명시</w:t>
            </w:r>
          </w:p>
        </w:tc>
      </w:tr>
      <w:tr>
        <w:trPr>
          <w:cantSplit/>
        </w:trPr>
        <w:tc>
          <w:tcPr>
            <w:tcW w:type="dxa" w:w="2400"/>
            <w:shd w:fill="FBEAEA" w:val="clear"/>
            <w:tcMar>
              <w:top w:type="dxa" w:w="90"/>
              <w:left w:type="dxa" w:w="120"/>
              <w:bottom w:type="dxa" w:w="90"/>
              <w:right w:type="dxa" w:w="120"/>
            </w:tcMar>
            <w:vAlign w:val="center"/>
          </w:tcPr>
          <w:p>
            <w:pPr>
              <w:jc w:val="left"/>
            </w:pPr>
            <w:r>
              <w:rPr>
                <w:b/>
                <w:bCs/>
                <w:color w:val="000000"/>
                <w:sz w:val="20"/>
                <w:szCs w:val="20"/>
              </w:rPr>
              <w:t xml:space="preserve">국토교통부 경고문구 원문 자체 인용</w:t>
            </w:r>
          </w:p>
        </w:tc>
        <w:tc>
          <w:tcPr>
            <w:tcW w:type="dxa" w:w="1400"/>
            <w:shd w:fill="FBEAEA" w:val="clear"/>
            <w:tcMar>
              <w:top w:type="dxa" w:w="90"/>
              <w:left w:type="dxa" w:w="120"/>
              <w:bottom w:type="dxa" w:w="90"/>
              <w:right w:type="dxa" w:w="120"/>
            </w:tcMar>
            <w:vAlign w:val="center"/>
          </w:tcPr>
          <w:p>
            <w:pPr>
              <w:jc w:val="center"/>
            </w:pPr>
            <w:r>
              <w:rPr>
                <w:b/>
                <w:bCs/>
                <w:color w:val="C00000"/>
                <w:sz w:val="20"/>
                <w:szCs w:val="20"/>
              </w:rPr>
              <w:t xml:space="preserve">● 주의</w:t>
            </w:r>
          </w:p>
        </w:tc>
        <w:tc>
          <w:tcPr>
            <w:tcW w:type="dxa" w:w="5550"/>
            <w:shd w:fill="FBEAEA" w:val="clear"/>
            <w:tcMar>
              <w:top w:type="dxa" w:w="90"/>
              <w:left w:type="dxa" w:w="120"/>
              <w:bottom w:type="dxa" w:w="90"/>
              <w:right w:type="dxa" w:w="120"/>
            </w:tcMar>
            <w:vAlign w:val="center"/>
          </w:tcPr>
          <w:p>
            <w:pPr>
              <w:jc w:val="left"/>
            </w:pPr>
            <w:r>
              <w:rPr>
                <w:b w:val="false"/>
                <w:bCs w:val="false"/>
                <w:color w:val="000000"/>
                <w:sz w:val="19"/>
                <w:szCs w:val="19"/>
              </w:rPr>
              <w:t xml:space="preserve">"장래 임대의무기간 경과 후 소유권을 양도하기로 미리 약정하는 것은 관련 법에 근거가 없어... 법에 저촉될 수 있음"이라는 국토부 권고를 원문이 스스로 인용 — 사전 분양가 확정형 영업행위의 법적 리스크를 사업주체가 인지하고 있음을 시사</w:t>
            </w:r>
          </w:p>
        </w:tc>
      </w:tr>
      <w:tr>
        <w:trPr>
          <w:cantSplit/>
        </w:trPr>
        <w:tc>
          <w:tcPr>
            <w:tcW w:type="dxa" w:w="2400"/>
            <w:shd w:fill="FBEAEA" w:val="clear"/>
            <w:tcMar>
              <w:top w:type="dxa" w:w="90"/>
              <w:left w:type="dxa" w:w="120"/>
              <w:bottom w:type="dxa" w:w="90"/>
              <w:right w:type="dxa" w:w="120"/>
            </w:tcMar>
            <w:vAlign w:val="center"/>
          </w:tcPr>
          <w:p>
            <w:pPr>
              <w:jc w:val="left"/>
            </w:pPr>
            <w:r>
              <w:rPr>
                <w:b/>
                <w:bCs/>
                <w:color w:val="000000"/>
                <w:sz w:val="20"/>
                <w:szCs w:val="20"/>
              </w:rPr>
              <w:t xml:space="preserve">위약금·해지 시 공제금액 미확정</w:t>
            </w:r>
          </w:p>
        </w:tc>
        <w:tc>
          <w:tcPr>
            <w:tcW w:type="dxa" w:w="1400"/>
            <w:shd w:fill="FBEAEA" w:val="clear"/>
            <w:tcMar>
              <w:top w:type="dxa" w:w="90"/>
              <w:left w:type="dxa" w:w="120"/>
              <w:bottom w:type="dxa" w:w="90"/>
              <w:right w:type="dxa" w:w="120"/>
            </w:tcMar>
            <w:vAlign w:val="center"/>
          </w:tcPr>
          <w:p>
            <w:pPr>
              <w:jc w:val="center"/>
            </w:pPr>
            <w:r>
              <w:rPr>
                <w:b/>
                <w:bCs/>
                <w:color w:val="C00000"/>
                <w:sz w:val="20"/>
                <w:szCs w:val="20"/>
              </w:rPr>
              <w:t xml:space="preserve">● 주의</w:t>
            </w:r>
          </w:p>
        </w:tc>
        <w:tc>
          <w:tcPr>
            <w:tcW w:type="dxa" w:w="5550"/>
            <w:shd w:fill="FBEAEA" w:val="clear"/>
            <w:tcMar>
              <w:top w:type="dxa" w:w="90"/>
              <w:left w:type="dxa" w:w="120"/>
              <w:bottom w:type="dxa" w:w="90"/>
              <w:right w:type="dxa" w:w="120"/>
            </w:tcMar>
            <w:vAlign w:val="center"/>
          </w:tcPr>
          <w:p>
            <w:pPr>
              <w:jc w:val="left"/>
            </w:pPr>
            <w:r>
              <w:rPr>
                <w:b w:val="false"/>
                <w:bCs w:val="false"/>
                <w:color w:val="000000"/>
                <w:sz w:val="19"/>
                <w:szCs w:val="19"/>
              </w:rPr>
              <w:t xml:space="preserve">무단 양도·전대, 계약해약 시 위약금이 "임대차계약서"·"계약시 약관"에만 위임되어 있어 본 공고문상 구체적 금액을 확인할 수 없음</w:t>
            </w:r>
          </w:p>
        </w:tc>
      </w:tr>
      <w:tr>
        <w:trPr>
          <w:cantSplit/>
        </w:trPr>
        <w:tc>
          <w:tcPr>
            <w:tcW w:type="dxa" w:w="2400"/>
            <w:shd w:fill="FBEAEA" w:val="clear"/>
            <w:tcMar>
              <w:top w:type="dxa" w:w="90"/>
              <w:left w:type="dxa" w:w="120"/>
              <w:bottom w:type="dxa" w:w="90"/>
              <w:right w:type="dxa" w:w="120"/>
            </w:tcMar>
            <w:vAlign w:val="center"/>
          </w:tcPr>
          <w:p>
            <w:pPr>
              <w:jc w:val="left"/>
            </w:pPr>
            <w:r>
              <w:rPr>
                <w:b/>
                <w:bCs/>
                <w:color w:val="000000"/>
                <w:sz w:val="20"/>
                <w:szCs w:val="20"/>
              </w:rPr>
              <w:t xml:space="preserve">10년간 무주택 자격유지의무</w:t>
            </w:r>
          </w:p>
        </w:tc>
        <w:tc>
          <w:tcPr>
            <w:tcW w:type="dxa" w:w="1400"/>
            <w:shd w:fill="FBEAEA" w:val="clear"/>
            <w:tcMar>
              <w:top w:type="dxa" w:w="90"/>
              <w:left w:type="dxa" w:w="120"/>
              <w:bottom w:type="dxa" w:w="90"/>
              <w:right w:type="dxa" w:w="120"/>
            </w:tcMar>
            <w:vAlign w:val="center"/>
          </w:tcPr>
          <w:p>
            <w:pPr>
              <w:jc w:val="center"/>
            </w:pPr>
            <w:r>
              <w:rPr>
                <w:b/>
                <w:bCs/>
                <w:color w:val="C00000"/>
                <w:sz w:val="20"/>
                <w:szCs w:val="20"/>
              </w:rPr>
              <w:t xml:space="preserve">● 주의</w:t>
            </w:r>
          </w:p>
        </w:tc>
        <w:tc>
          <w:tcPr>
            <w:tcW w:type="dxa" w:w="5550"/>
            <w:shd w:fill="FBEAEA" w:val="clear"/>
            <w:tcMar>
              <w:top w:type="dxa" w:w="90"/>
              <w:left w:type="dxa" w:w="120"/>
              <w:bottom w:type="dxa" w:w="90"/>
              <w:right w:type="dxa" w:w="120"/>
            </w:tcMar>
            <w:vAlign w:val="center"/>
          </w:tcPr>
          <w:p>
            <w:pPr>
              <w:jc w:val="left"/>
            </w:pPr>
            <w:r>
              <w:rPr>
                <w:b w:val="false"/>
                <w:bCs w:val="false"/>
                <w:color w:val="000000"/>
                <w:sz w:val="19"/>
                <w:szCs w:val="19"/>
              </w:rPr>
              <w:t xml:space="preserve">임대의무기간 종료일까지 무주택세대구성원 요건을 계속 유지해야 하며, 위반 시 입주제한·당첨취소·중도해지 가능</w:t>
            </w:r>
          </w:p>
        </w:tc>
      </w:tr>
      <w:tr>
        <w:trPr>
          <w:cantSplit/>
        </w:trPr>
        <w:tc>
          <w:tcPr>
            <w:tcW w:type="dxa" w:w="2400"/>
            <w:shd w:fill="FBEAEA" w:val="clear"/>
            <w:tcMar>
              <w:top w:type="dxa" w:w="90"/>
              <w:left w:type="dxa" w:w="120"/>
              <w:bottom w:type="dxa" w:w="90"/>
              <w:right w:type="dxa" w:w="120"/>
            </w:tcMar>
            <w:vAlign w:val="center"/>
          </w:tcPr>
          <w:p>
            <w:pPr>
              <w:jc w:val="left"/>
            </w:pPr>
            <w:r>
              <w:rPr>
                <w:b/>
                <w:bCs/>
                <w:color w:val="000000"/>
                <w:sz w:val="20"/>
                <w:szCs w:val="20"/>
              </w:rPr>
              <w:t xml:space="preserve">인접 기피시설 다수</w:t>
            </w:r>
          </w:p>
        </w:tc>
        <w:tc>
          <w:tcPr>
            <w:tcW w:type="dxa" w:w="1400"/>
            <w:shd w:fill="FBEAEA" w:val="clear"/>
            <w:tcMar>
              <w:top w:type="dxa" w:w="90"/>
              <w:left w:type="dxa" w:w="120"/>
              <w:bottom w:type="dxa" w:w="90"/>
              <w:right w:type="dxa" w:w="120"/>
            </w:tcMar>
            <w:vAlign w:val="center"/>
          </w:tcPr>
          <w:p>
            <w:pPr>
              <w:jc w:val="center"/>
            </w:pPr>
            <w:r>
              <w:rPr>
                <w:b/>
                <w:bCs/>
                <w:color w:val="C00000"/>
                <w:sz w:val="20"/>
                <w:szCs w:val="20"/>
              </w:rPr>
              <w:t xml:space="preserve">● 주의</w:t>
            </w:r>
          </w:p>
        </w:tc>
        <w:tc>
          <w:tcPr>
            <w:tcW w:type="dxa" w:w="5550"/>
            <w:shd w:fill="FBEAEA" w:val="clear"/>
            <w:tcMar>
              <w:top w:type="dxa" w:w="90"/>
              <w:left w:type="dxa" w:w="120"/>
              <w:bottom w:type="dxa" w:w="90"/>
              <w:right w:type="dxa" w:w="120"/>
            </w:tcMar>
            <w:vAlign w:val="center"/>
          </w:tcPr>
          <w:p>
            <w:pPr>
              <w:jc w:val="left"/>
            </w:pPr>
            <w:r>
              <w:rPr>
                <w:b w:val="false"/>
                <w:bCs w:val="false"/>
                <w:color w:val="000000"/>
                <w:sz w:val="19"/>
                <w:szCs w:val="19"/>
              </w:rPr>
              <w:t xml:space="preserve">군부대 항공기 소음, 위험물저장시설·가스공급시설, 송전철탑, 물류단지·냉동창고(0.8km), 폐기물처리시설(3.8km)이 원문에 직접 열거됨</w:t>
            </w:r>
          </w:p>
        </w:tc>
      </w:tr>
      <w:tr>
        <w:trPr>
          <w:cantSplit/>
        </w:trPr>
        <w:tc>
          <w:tcPr>
            <w:tcW w:type="dxa" w:w="2400"/>
            <w:shd w:fill="EAF3EA" w:val="clear"/>
            <w:tcMar>
              <w:top w:type="dxa" w:w="90"/>
              <w:left w:type="dxa" w:w="120"/>
              <w:bottom w:type="dxa" w:w="90"/>
              <w:right w:type="dxa" w:w="120"/>
            </w:tcMar>
            <w:vAlign w:val="center"/>
          </w:tcPr>
          <w:p>
            <w:pPr>
              <w:jc w:val="left"/>
            </w:pPr>
            <w:r>
              <w:rPr>
                <w:b/>
                <w:bCs/>
                <w:color w:val="000000"/>
                <w:sz w:val="20"/>
                <w:szCs w:val="20"/>
              </w:rPr>
              <w:t xml:space="preserve">임대보증금 보증·감리 기본요건</w:t>
            </w:r>
          </w:p>
        </w:tc>
        <w:tc>
          <w:tcPr>
            <w:tcW w:type="dxa" w:w="1400"/>
            <w:shd w:fill="EAF3EA" w:val="clear"/>
            <w:tcMar>
              <w:top w:type="dxa" w:w="90"/>
              <w:left w:type="dxa" w:w="120"/>
              <w:bottom w:type="dxa" w:w="90"/>
              <w:right w:type="dxa" w:w="120"/>
            </w:tcMar>
            <w:vAlign w:val="center"/>
          </w:tcPr>
          <w:p>
            <w:pPr>
              <w:jc w:val="center"/>
            </w:pPr>
            <w:r>
              <w:rPr>
                <w:b/>
                <w:bCs/>
                <w:color w:val="2E7D32"/>
                <w:sz w:val="20"/>
                <w:szCs w:val="20"/>
              </w:rPr>
              <w:t xml:space="preserve">● 양호</w:t>
            </w:r>
          </w:p>
        </w:tc>
        <w:tc>
          <w:tcPr>
            <w:tcW w:type="dxa" w:w="5550"/>
            <w:shd w:fill="EAF3EA" w:val="clear"/>
            <w:tcMar>
              <w:top w:type="dxa" w:w="90"/>
              <w:left w:type="dxa" w:w="120"/>
              <w:bottom w:type="dxa" w:w="90"/>
              <w:right w:type="dxa" w:w="120"/>
            </w:tcMar>
            <w:vAlign w:val="center"/>
          </w:tcPr>
          <w:p>
            <w:pPr>
              <w:jc w:val="left"/>
            </w:pPr>
            <w:r>
              <w:rPr>
                <w:b w:val="false"/>
                <w:bCs w:val="false"/>
                <w:color w:val="000000"/>
                <w:sz w:val="19"/>
                <w:szCs w:val="19"/>
              </w:rPr>
              <w:t xml:space="preserve">HUG 임대보증금보증 확보(4,118억), 내진Ⅰ등급(MMI Ⅶ-0.200g) 명시, 감리회사 3개사 분야별 지정 확인됨</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bottom w:val="single" w:color="C89B3C" w:sz="24"/>
            </w:tcBorders>
            <w:shd w:fill="1F3864" w:val="clear"/>
            <w:tcMar>
              <w:top w:type="dxa" w:w="260"/>
              <w:left w:type="dxa" w:w="200"/>
              <w:bottom w:type="dxa" w:w="260"/>
              <w:right w:type="dxa" w:w="200"/>
            </w:tcMar>
          </w:tcPr>
          <w:p>
            <w:pPr>
              <w:spacing w:after="0" w:before="0"/>
            </w:pPr>
            <w:r>
              <w:rPr>
                <w:b/>
                <w:bCs/>
                <w:color w:val="C89B3C"/>
                <w:sz w:val="24"/>
                <w:szCs w:val="24"/>
              </w:rPr>
              <w:t xml:space="preserve">2   </w:t>
            </w:r>
            <w:r>
              <w:rPr>
                <w:b/>
                <w:bCs/>
                <w:color w:val="FFFFFF"/>
                <w:sz w:val="24"/>
                <w:szCs w:val="24"/>
              </w:rPr>
              <w:t xml:space="preserve">"확정분양가"의 실체 — 분양전환 구조 정밀분석</w:t>
            </w:r>
          </w:p>
        </w:tc>
      </w:tr>
    </w:tbl>
    <w:p>
      <w:pPr>
        <w:keepLines/>
        <w:spacing w:after="120" w:line="276" w:lineRule="auto"/>
      </w:pPr>
      <w:r>
        <w:t xml:space="preserve">본 물건은 시중에서 "10년 안심거주 후 확정분양가로 분양전환"이라는 문구로 홍보되고 있습니다. 그러나 원문(임차인모집공고문) 전체를 "확정분양가", "감정평가"라는 키워드로 전수 검색한 결과 두 표현 모두 단 한 차례도 등장하지 않습니다. 원문이 실제로 정하고 있는 분양전환 구조는 아래와 같습니다.</w:t>
      </w:r>
    </w:p>
    <w:p>
      <w:pPr>
        <w:keepNext/>
        <w:keepLines/>
        <w:spacing w:after="60" w:before="160" w:line="276" w:lineRule="auto"/>
      </w:pPr>
      <w:r>
        <w:rPr>
          <w:b/>
          <w:bCs/>
          <w:color w:val="595959"/>
          <w:sz w:val="16"/>
          <w:szCs w:val="16"/>
        </w:rPr>
        <w:t xml:space="preserve">원문 인용</w:t>
      </w:r>
    </w:p>
    <w:p>
      <w:pPr>
        <w:keepNext/>
        <w:keepLines/>
        <w:pBdr>
          <w:top w:val="single" w:color="E2DED4" w:sz="4"/>
          <w:bottom w:val="single" w:color="E2DED4" w:sz="4"/>
          <w:left w:val="single" w:color="E2DED4" w:sz="4"/>
          <w:right w:val="single" w:color="E2DED4" w:sz="4"/>
        </w:pBdr>
        <w:shd w:fill="F7F3EA" w:val="clear"/>
        <w:spacing w:after="160" w:before="100" w:line="288" w:lineRule="auto"/>
        <w:ind w:left="160" w:right="160"/>
      </w:pPr>
      <w:r>
        <w:rPr>
          <w:color w:val="2B2E33"/>
          <w:sz w:val="20"/>
          <w:szCs w:val="20"/>
        </w:rPr>
        <w:t xml:space="preserve">“본 주택은 임대의무기간 종료 후 분양전환 여부, 분양전환 가격, 분양전환 대상자 등은 사업주체가 직접 정한 기준에 따라 분양 전환하며, 거주 중인 임차인에게 우선 분양전환의 의무가 없음을 양지하시고 이점 유의하시기 바랍니다.”</w:t>
      </w:r>
    </w:p>
    <w:p>
      <w:pPr>
        <w:keepLines/>
        <w:spacing w:after="120" w:line="276" w:lineRule="auto"/>
      </w:pPr>
      <w:r>
        <w:t xml:space="preserve">즉 (1) 분양전환을 할지 말지 여부, (2) 분양전환 가격, (3) 분양전환 대상자 선정 세 가지 모두 사업주체 재량이며, 거주 임차인에게 우선 분양전환권조차 법적으로 보장되지 않습니다. 통상 공공지원민간임대주택은 임대의무기간 종료 시 감정평가액을 기준으로 분양전환가를 산정하는 방식이 거론되나, 본 공고문에는 감정평가 절차·산정 공식·상한선이 전혀 제시되어 있지 않습니다.</w:t>
      </w:r>
    </w:p>
    <w:p>
      <w:pPr>
        <w:keepNext/>
        <w:keepLines/>
        <w:spacing w:after="60" w:before="160" w:line="276" w:lineRule="auto"/>
      </w:pPr>
      <w:r>
        <w:rPr>
          <w:b/>
          <w:bCs/>
          <w:color w:val="595959"/>
          <w:sz w:val="16"/>
          <w:szCs w:val="16"/>
        </w:rPr>
        <w:t xml:space="preserve">원문 인용</w:t>
      </w:r>
    </w:p>
    <w:p>
      <w:pPr>
        <w:keepNext/>
        <w:keepLines/>
        <w:pBdr>
          <w:top w:val="single" w:color="E2DED4" w:sz="4"/>
          <w:bottom w:val="single" w:color="E2DED4" w:sz="4"/>
          <w:left w:val="single" w:color="E2DED4" w:sz="4"/>
          <w:right w:val="single" w:color="E2DED4" w:sz="4"/>
        </w:pBdr>
        <w:shd w:fill="F7F3EA" w:val="clear"/>
        <w:spacing w:after="160" w:before="100" w:line="288" w:lineRule="auto"/>
        <w:ind w:left="160" w:right="160"/>
      </w:pPr>
      <w:r>
        <w:rPr>
          <w:color w:val="2B2E33"/>
          <w:sz w:val="20"/>
          <w:szCs w:val="20"/>
        </w:rPr>
        <w:t xml:space="preserve">“본 주택의 임대의무기간은 10년 이상이며, 임대의무기간 종료 후 임차인에게 분양전환 우선권을 부여하지 않습니다.”</w:t>
      </w:r>
    </w:p>
    <w:p>
      <w:pPr>
        <w:keepNext/>
        <w:keepLines/>
        <w:spacing w:after="60" w:before="160" w:line="276" w:lineRule="auto"/>
      </w:pPr>
      <w:r>
        <w:rPr>
          <w:b/>
          <w:bCs/>
          <w:color w:val="595959"/>
          <w:sz w:val="16"/>
          <w:szCs w:val="16"/>
        </w:rPr>
        <w:t xml:space="preserve">원문 인용</w:t>
      </w:r>
    </w:p>
    <w:p>
      <w:pPr>
        <w:keepNext/>
        <w:keepLines/>
        <w:pBdr>
          <w:top w:val="single" w:color="E2DED4" w:sz="4"/>
          <w:bottom w:val="single" w:color="E2DED4" w:sz="4"/>
          <w:left w:val="single" w:color="E2DED4" w:sz="4"/>
          <w:right w:val="single" w:color="E2DED4" w:sz="4"/>
        </w:pBdr>
        <w:shd w:fill="F7F3EA" w:val="clear"/>
        <w:spacing w:after="160" w:before="100" w:line="288" w:lineRule="auto"/>
        <w:ind w:left="160" w:right="160"/>
      </w:pPr>
      <w:r>
        <w:rPr>
          <w:color w:val="2B2E33"/>
          <w:sz w:val="20"/>
          <w:szCs w:val="20"/>
        </w:rPr>
        <w:t xml:space="preserve">“당해 주택은 「민간임대주택에 관한 특별법」 상 민간임대주택이므로, 임대의무기간 경과 후 시장상황을 고려하여 분양가격 및 방법 등은 사업주체가 결정하여 시행한다.”</w:t>
      </w:r>
    </w:p>
    <w:p>
      <w:pPr>
        <w:keepNext/>
        <w:keepLines/>
        <w:pBdr>
          <w:left w:val="single" w:color="C89B3C" w:sz="18" w:space="6"/>
        </w:pBdr>
        <w:spacing w:after="100" w:before="240" w:line="276" w:lineRule="auto"/>
        <w:ind w:left="80"/>
      </w:pPr>
      <w:r>
        <w:rPr>
          <w:b/>
          <w:bCs/>
          <w:color w:val="1F3864"/>
          <w:sz w:val="22"/>
          <w:szCs w:val="22"/>
        </w:rPr>
        <w:t xml:space="preserve">국토교통부 스스로 인용한 경고 문구</w:t>
      </w:r>
    </w:p>
    <w:p>
      <w:pPr>
        <w:keepLines/>
        <w:spacing w:after="120" w:line="276" w:lineRule="auto"/>
      </w:pPr>
      <w:r>
        <w:t xml:space="preserve">원문에서 가장 결정적인 대목은, 사업주체가 국토교통부의 공식 권고사항을 스스로 인용하여 "장래 분양전환을 미리 약정하는 행위" 자체를 경계하고 있다는 점입니다.</w:t>
      </w:r>
    </w:p>
    <w:p>
      <w:pPr>
        <w:keepNext/>
        <w:keepLines/>
        <w:spacing w:after="60" w:before="160" w:line="276" w:lineRule="auto"/>
      </w:pPr>
      <w:r>
        <w:rPr>
          <w:b/>
          <w:bCs/>
          <w:color w:val="595959"/>
          <w:sz w:val="16"/>
          <w:szCs w:val="16"/>
        </w:rPr>
        <w:t xml:space="preserve">원문 인용</w:t>
      </w:r>
    </w:p>
    <w:p>
      <w:pPr>
        <w:keepNext/>
        <w:keepLines/>
        <w:pBdr>
          <w:top w:val="single" w:color="E2DED4" w:sz="4"/>
          <w:bottom w:val="single" w:color="E2DED4" w:sz="4"/>
          <w:left w:val="single" w:color="E2DED4" w:sz="4"/>
          <w:right w:val="single" w:color="E2DED4" w:sz="4"/>
        </w:pBdr>
        <w:shd w:fill="F7F3EA" w:val="clear"/>
        <w:spacing w:after="160" w:before="100" w:line="288" w:lineRule="auto"/>
        <w:ind w:left="160" w:right="160"/>
      </w:pPr>
      <w:r>
        <w:rPr>
          <w:color w:val="2B2E33"/>
          <w:sz w:val="20"/>
          <w:szCs w:val="20"/>
        </w:rPr>
        <w:t xml:space="preserve">“국토교통부 권고사항에 따라 "장래 임대의무기간 경과 후 소유권을 양도하기로 미리 약정하는 것은 관련 법에 근거가 없어 우선변제권 등이 적용되지 않고, 해당 계약을 체결하거나 유도하는 행위는 「민간임대주택에 관한 특별법」에 저촉될 수 있음" 안내하오니 이점 명확히 인지하시고 청약 및 계약을 진행하시기 바랍니다.”</w:t>
      </w:r>
    </w:p>
    <w:p>
      <w:pPr>
        <w:keepLines/>
        <w:spacing w:after="120" w:line="276" w:lineRule="auto"/>
      </w:pPr>
      <w:r>
        <w:t xml:space="preserve">이 조항은 국토교통부가 "임대의무기간 경과 후 소유권을 양도하기로 미리 약정"하는 것 자체를 법 위반 소지가 있는 행위로 규정하고 있음을 원문 스스로 인용·경고하는 것으로, "확정분양가"라는 표현으로 사전에 분양가를 약속하는 형태의 영업·마케팅 행위와 정면으로 배치됩니다. 원문에 명시된 법적 구조와 시중 홍보 문구 사이에는 명백한 간극이 존재하며, 임차인이 계약체결 전 반드시 확인해야 할 핵심 리스크입니다.</w:t>
      </w:r>
    </w:p>
    <w:p>
      <w:pPr>
        <w:keepNext/>
        <w:keepLines/>
        <w:spacing w:after="60" w:before="160" w:line="276" w:lineRule="auto"/>
      </w:pPr>
      <w:r>
        <w:rPr>
          <w:b/>
          <w:bCs/>
          <w:color w:val="595959"/>
          <w:sz w:val="16"/>
          <w:szCs w:val="16"/>
        </w:rPr>
        <w:t xml:space="preserve">원문 인용</w:t>
      </w:r>
    </w:p>
    <w:p>
      <w:pPr>
        <w:keepNext/>
        <w:keepLines/>
        <w:pBdr>
          <w:top w:val="single" w:color="E2DED4" w:sz="4"/>
          <w:bottom w:val="single" w:color="E2DED4" w:sz="4"/>
          <w:left w:val="single" w:color="E2DED4" w:sz="4"/>
          <w:right w:val="single" w:color="E2DED4" w:sz="4"/>
        </w:pBdr>
        <w:shd w:fill="F7F3EA" w:val="clear"/>
        <w:spacing w:after="160" w:before="100" w:line="288" w:lineRule="auto"/>
        <w:ind w:left="160" w:right="160"/>
      </w:pPr>
      <w:r>
        <w:rPr>
          <w:color w:val="2B2E33"/>
          <w:sz w:val="20"/>
          <w:szCs w:val="20"/>
        </w:rPr>
        <w:t xml:space="preserve">“「민간임대주택에 관한 특별법」 제43조 제1항 및 시행령 제34조 제1항의 규정에 따라 당 아파트의 의무 임대기간은 10년으로 임대 개시일로부터 10년이 지나지 않으면 양도할 수 없으나, 「민간임대주택에 관한 특별법」 제43조 제2항, 제4항, 제5항, 제6항 및 시행령 제34조 제3항에 해당되는 경우에는 임대의무기간 이내에 양도할 수 있습니다.”</w:t>
      </w:r>
    </w:p>
    <w:p>
      <w:pPr>
        <w:keepLines/>
        <w:pBdr>
          <w:left w:val="single" w:color="2E5395" w:sz="28"/>
        </w:pBdr>
        <w:shd w:fill="EDF1F8" w:val="clear"/>
        <w:spacing w:after="260" w:before="40" w:line="280" w:lineRule="auto"/>
        <w:ind w:left="140"/>
      </w:pPr>
      <w:r>
        <w:rPr>
          <w:b/>
          <w:bCs/>
          <w:color w:val="1F3864"/>
        </w:rPr>
        <w:t xml:space="preserve">✓  </w:t>
      </w:r>
      <w:r>
        <w:rPr>
          <w:b/>
          <w:bCs/>
          <w:color w:val="2E5395"/>
        </w:rPr>
        <w:t xml:space="preserve">법무법인제이엘 검토   </w:t>
      </w:r>
      <w:r>
        <w:t xml:space="preserve">개선요청: "확정분양가"라는 표현을 영업·홍보 자료에서 계속 사용할 경우, 임대의무기간 종료 시 실제 적용될 분양전환가 산정기준(감정평가 방식 등)과 거주 임차인의 우선분양전환권을 계약서 또는 별도 특약으로 명문화하여 홍보 문구와 계약 조건을 일치시켜 줄 것을 요청합니다. 그렇지 않을 경우 "확정"이라는 표현 자체를 홍보에서 사용하지 않도록 요청합니다.</w:t>
      </w:r>
    </w:p>
    <w:p>
      <w:pPr>
        <w:keepNext/>
        <w:keepLines/>
        <w:pBdr>
          <w:left w:val="single" w:color="C89B3C" w:sz="18" w:space="6"/>
        </w:pBdr>
        <w:spacing w:after="100" w:before="240" w:line="276" w:lineRule="auto"/>
        <w:ind w:left="80"/>
      </w:pPr>
      <w:r>
        <w:rPr>
          <w:b/>
          <w:bCs/>
          <w:color w:val="1F3864"/>
          <w:sz w:val="22"/>
          <w:szCs w:val="22"/>
        </w:rPr>
        <w:t xml:space="preserve">참고: 타 민간임대 사업장 비교 — 신광교 제일풍경채(광교풍경채 어바니티)</w:t>
      </w:r>
    </w:p>
    <w:p>
      <w:pPr>
        <w:keepLines/>
        <w:spacing w:after="120" w:line="276" w:lineRule="auto"/>
      </w:pPr>
      <w:r>
        <w:t xml:space="preserve">아래는 원문(모집공고문)이 아닌 사용자 제공 자료(신광교 제일풍경채 매매예약 안내문 이미지)를 근거로 한 참고 비교이며, 별도의 공식 확인을 거치지 않았음을 밝힙니다. 신광교 제일풍경채(용인시 기흥구, 2023년 입주, 1,766세대)는 "매매예약"이라는 별도 유상 옵션 계약을 통해 계약 시점에 분양전환가격 자체를 서면으로 명시하는 방식을 운영하고 있는 것으로 확인됩니다.</w:t>
      </w:r>
    </w:p>
    <w:p>
      <w:pPr>
        <w:jc w:val="center"/>
      </w:pPr>
      <w:r>
        <w:drawing>
          <wp:inline distT="0" distB="0" distL="0" distR="0">
            <wp:extent cx="3048000" cy="423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48000" cy="4238625"/>
                    </a:xfrm>
                    <a:prstGeom prst="rect">
                      <a:avLst/>
                    </a:prstGeom>
                  </pic:spPr>
                </pic:pic>
              </a:graphicData>
            </a:graphic>
          </wp:inline>
        </w:drawing>
      </w:r>
    </w:p>
    <w:p>
      <w:pPr>
        <w:keepLines/>
        <w:spacing w:after="200" w:before="60" w:line="276" w:lineRule="auto"/>
      </w:pPr>
      <w:r>
        <w:rPr>
          <w:b/>
          <w:bCs/>
          <w:color w:val="595959"/>
          <w:sz w:val="18"/>
          <w:szCs w:val="18"/>
        </w:rPr>
        <w:t xml:space="preserve">[그림 1] 신광교 제일풍경채 매매예약 안내문 (참고자료)</w:t>
      </w:r>
      <w:r>
        <w:rPr>
          <w:i/>
          <w:iCs/>
          <w:color w:val="999999"/>
          <w:sz w:val="18"/>
          <w:szCs w:val="18"/>
        </w:rPr>
        <w:t xml:space="preserve">   자료: 사용자 제공 자료 — 원문 모집공고문 아님, 별도 확인 필요</w:t>
      </w:r>
    </w:p>
    <w:tbl>
      <w:tblPr>
        <w:tblW w:type="dxa" w:w="9350"/>
        <w:tblBorders>
          <w:top w:val="single" w:color="E2DED4" w:sz="4"/>
          <w:left w:val="single" w:color="E2DED4" w:sz="4"/>
          <w:bottom w:val="single" w:color="E2DED4" w:sz="4"/>
          <w:right w:val="single" w:color="E2DED4" w:sz="4"/>
          <w:insideH w:val="single" w:color="E2DED4" w:sz="4"/>
          <w:insideV w:val="single" w:color="E2DED4" w:sz="4"/>
        </w:tblBorders>
      </w:tblPr>
      <w:tblGrid>
        <w:gridCol w:w="2200"/>
        <w:gridCol w:w="3550"/>
        <w:gridCol w:w="3600"/>
      </w:tblGrid>
      <w:tr>
        <w:trPr>
          <w:cantSplit/>
        </w:trPr>
        <w:tc>
          <w:tcPr>
            <w:tcW w:type="dxa" w:w="2200"/>
            <w:shd w:fill="1F3864" w:val="clear"/>
            <w:tcMar>
              <w:top w:type="dxa" w:w="90"/>
              <w:left w:type="dxa" w:w="120"/>
              <w:bottom w:type="dxa" w:w="90"/>
              <w:right w:type="dxa" w:w="120"/>
            </w:tcMar>
            <w:vAlign w:val="center"/>
          </w:tcPr>
          <w:p>
            <w:pPr>
              <w:jc w:val="left"/>
            </w:pPr>
            <w:r>
              <w:rPr>
                <w:b/>
                <w:bCs/>
                <w:color w:val="FFFFFF"/>
                <w:sz w:val="20"/>
                <w:szCs w:val="20"/>
              </w:rPr>
              <w:t xml:space="preserve">구분</w:t>
            </w:r>
          </w:p>
        </w:tc>
        <w:tc>
          <w:tcPr>
            <w:tcW w:type="dxa" w:w="3550"/>
            <w:shd w:fill="1F3864" w:val="clear"/>
            <w:tcMar>
              <w:top w:type="dxa" w:w="90"/>
              <w:left w:type="dxa" w:w="120"/>
              <w:bottom w:type="dxa" w:w="90"/>
              <w:right w:type="dxa" w:w="120"/>
            </w:tcMar>
            <w:vAlign w:val="center"/>
          </w:tcPr>
          <w:p>
            <w:pPr>
              <w:jc w:val="left"/>
            </w:pPr>
            <w:r>
              <w:rPr>
                <w:b/>
                <w:bCs/>
                <w:color w:val="FFFFFF"/>
                <w:sz w:val="20"/>
                <w:szCs w:val="20"/>
              </w:rPr>
              <w:t xml:space="preserve">동탄 파라곤3차</w:t>
            </w:r>
          </w:p>
        </w:tc>
        <w:tc>
          <w:tcPr>
            <w:tcW w:type="dxa" w:w="3600"/>
            <w:shd w:fill="1F3864" w:val="clear"/>
            <w:tcMar>
              <w:top w:type="dxa" w:w="90"/>
              <w:left w:type="dxa" w:w="120"/>
              <w:bottom w:type="dxa" w:w="90"/>
              <w:right w:type="dxa" w:w="120"/>
            </w:tcMar>
            <w:vAlign w:val="center"/>
          </w:tcPr>
          <w:p>
            <w:pPr>
              <w:jc w:val="left"/>
            </w:pPr>
            <w:r>
              <w:rPr>
                <w:b/>
                <w:bCs/>
                <w:color w:val="FFFFFF"/>
                <w:sz w:val="20"/>
                <w:szCs w:val="20"/>
              </w:rPr>
              <w:t xml:space="preserve">신광교 제일풍경채(참고)</w:t>
            </w:r>
          </w:p>
        </w:tc>
      </w:tr>
      <w:tr>
        <w:trPr>
          <w:cantSplit/>
        </w:trPr>
        <w:tc>
          <w:tcPr>
            <w:tcW w:type="dxa" w:w="22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분양전환가 확정 여부</w:t>
            </w:r>
          </w:p>
        </w:tc>
        <w:tc>
          <w:tcPr>
            <w:tcW w:type="dxa" w:w="355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미확정 — "사업주체가 직접 정한 기준"에 따름</w:t>
            </w:r>
          </w:p>
        </w:tc>
        <w:tc>
          <w:tcPr>
            <w:tcW w:type="dxa" w:w="36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"매매예약" 옵션 선택 시 계약 시점에 서면 확정(예: 84A타입 787,325천원 등)</w:t>
            </w:r>
          </w:p>
        </w:tc>
      </w:tr>
      <w:tr>
        <w:trPr>
          <w:cantSplit/>
        </w:trPr>
        <w:tc>
          <w:tcPr>
            <w:tcW w:type="dxa" w:w="2200"/>
            <w:tcMar>
              <w:top w:type="dxa" w:w="90"/>
              <w:left w:type="dxa" w:w="120"/>
              <w:bottom w:type="dxa" w:w="90"/>
              <w:right w:type="dxa" w:w="120"/>
            </w:tcMar>
            <w:vAlign w:val="center"/>
          </w:tcPr>
          <w:p>
            <w:pPr>
              <w:jc w:val="left"/>
            </w:pPr>
            <w:r>
              <w:rPr>
                <w:b w:val="false"/>
                <w:bCs w:val="false"/>
                <w:color w:val="000000"/>
                <w:sz w:val="20"/>
                <w:szCs w:val="20"/>
              </w:rPr>
              <w:t xml:space="preserve">사전 확정 수단</w:t>
            </w:r>
          </w:p>
        </w:tc>
        <w:tc>
          <w:tcPr>
            <w:tcW w:type="dxa" w:w="3550"/>
            <w:tcMar>
              <w:top w:type="dxa" w:w="90"/>
              <w:left w:type="dxa" w:w="120"/>
              <w:bottom w:type="dxa" w:w="90"/>
              <w:right w:type="dxa" w:w="120"/>
            </w:tcMar>
            <w:vAlign w:val="center"/>
          </w:tcPr>
          <w:p>
            <w:pPr>
              <w:jc w:val="left"/>
            </w:pPr>
            <w:r>
              <w:rPr>
                <w:b w:val="false"/>
                <w:bCs w:val="false"/>
                <w:color w:val="000000"/>
                <w:sz w:val="20"/>
                <w:szCs w:val="20"/>
              </w:rPr>
              <w:t xml:space="preserve">없음(우선분양전환 의무 자체가 없음을 원문이 명시)</w:t>
            </w:r>
          </w:p>
        </w:tc>
        <w:tc>
          <w:tcPr>
            <w:tcW w:type="dxa" w:w="3600"/>
            <w:tcMar>
              <w:top w:type="dxa" w:w="90"/>
              <w:left w:type="dxa" w:w="120"/>
              <w:bottom w:type="dxa" w:w="90"/>
              <w:right w:type="dxa" w:w="120"/>
            </w:tcMar>
            <w:vAlign w:val="center"/>
          </w:tcPr>
          <w:p>
            <w:pPr>
              <w:jc w:val="left"/>
            </w:pPr>
            <w:r>
              <w:rPr>
                <w:b w:val="false"/>
                <w:bCs w:val="false"/>
                <w:color w:val="000000"/>
                <w:sz w:val="20"/>
                <w:szCs w:val="20"/>
              </w:rPr>
              <w:t xml:space="preserve">매매계약증거금(예: 252,000천원) 선납 + 매매예약 계약 체결</w:t>
            </w:r>
          </w:p>
        </w:tc>
      </w:tr>
      <w:tr>
        <w:trPr>
          <w:cantSplit/>
        </w:trPr>
        <w:tc>
          <w:tcPr>
            <w:tcW w:type="dxa" w:w="22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국토부 리스크 인식</w:t>
            </w:r>
          </w:p>
        </w:tc>
        <w:tc>
          <w:tcPr>
            <w:tcW w:type="dxa" w:w="355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원문이 "사전 약정은 법에 저촉될 수 있음"이라는 국토부 권고를 직접 인용</w:t>
            </w:r>
          </w:p>
        </w:tc>
        <w:tc>
          <w:tcPr>
            <w:tcW w:type="dxa" w:w="36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원문(모집공고문) 미확보 — 매매예약 상품의 법적 근거는 별도 확인 필요</w:t>
            </w:r>
          </w:p>
        </w:tc>
      </w:tr>
    </w:tbl>
    <w:p>
      <w:pPr>
        <w:keepLines/>
        <w:pBdr>
          <w:left w:val="single" w:color="2E5395" w:sz="28"/>
        </w:pBdr>
        <w:shd w:fill="EDF1F8" w:val="clear"/>
        <w:spacing w:after="260" w:before="40" w:line="280" w:lineRule="auto"/>
        <w:ind w:left="140"/>
      </w:pPr>
      <w:r>
        <w:rPr>
          <w:b/>
          <w:bCs/>
          <w:color w:val="1F3864"/>
        </w:rPr>
        <w:t xml:space="preserve">✓  </w:t>
      </w:r>
      <w:r>
        <w:rPr>
          <w:b/>
          <w:bCs/>
          <w:color w:val="2E5395"/>
        </w:rPr>
        <w:t xml:space="preserve">법무법인제이엘 검토   </w:t>
      </w:r>
      <w:r>
        <w:t xml:space="preserve">개선요청: 신광교 제일풍경채와 같은 "매매예약" 방식의 사전 확정 옵션이 국토교통부 권고와 어떻게 양립하는지, 또는 동탄 파라곤3차에도 이러한 사전 확정 옵션을 도입할 계획이 있는지 사업주체에 서면으로 질의할 것을 요청합니다. 비교 대상 단지의 정식 모집공고문이 확보되는 대로 이 비교 분석을 보강할 필요가 있습니다.</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bottom w:val="single" w:color="C89B3C" w:sz="24"/>
            </w:tcBorders>
            <w:shd w:fill="1F3864" w:val="clear"/>
            <w:tcMar>
              <w:top w:type="dxa" w:w="260"/>
              <w:left w:type="dxa" w:w="200"/>
              <w:bottom w:type="dxa" w:w="260"/>
              <w:right w:type="dxa" w:w="200"/>
            </w:tcMar>
          </w:tcPr>
          <w:p>
            <w:pPr>
              <w:spacing w:after="0" w:before="0"/>
            </w:pPr>
            <w:r>
              <w:rPr>
                <w:b/>
                <w:bCs/>
                <w:color w:val="C89B3C"/>
                <w:sz w:val="24"/>
                <w:szCs w:val="24"/>
              </w:rPr>
              <w:t xml:space="preserve">3   </w:t>
            </w:r>
            <w:r>
              <w:rPr>
                <w:b/>
                <w:bCs/>
                <w:color w:val="FFFFFF"/>
                <w:sz w:val="24"/>
                <w:szCs w:val="24"/>
              </w:rPr>
              <w:t xml:space="preserve">계약 전 확인 및 개선요청 사항</w:t>
            </w:r>
          </w:p>
        </w:tc>
      </w:tr>
    </w:tbl>
    <w:p>
      <w:pPr>
        <w:keepLines/>
        <w:spacing w:after="120" w:line="276" w:lineRule="auto"/>
      </w:pPr>
      <w:r>
        <w:t xml:space="preserve">아래 조항들은 원문에 실제로 기재된 문구를 그대로 인용한 것이며, 약관 위반 여부를 단정하기보다 예비 임차인이 사업주체에 실질적으로 개선을 요청할 수 있는 지점을 중심으로 정리하였습니다.</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E2DED4" w:sz="4"/>
              <w:left w:val="single" w:color="C00000" w:sz="32"/>
              <w:bottom w:val="single" w:color="E2DED4" w:sz="4"/>
              <w:right w:val="single" w:color="E2DED4" w:sz="4"/>
            </w:tcBorders>
            <w:tcMar>
              <w:top w:type="dxa" w:w="180"/>
              <w:left w:type="dxa" w:w="240"/>
              <w:bottom w:type="dxa" w:w="200"/>
              <w:right w:type="dxa" w:w="220"/>
            </w:tcMar>
          </w:tcPr>
          <w:p>
            <w:pPr>
              <w:keepNext/>
              <w:keepLines/>
              <w:spacing w:after="40" w:line="276" w:lineRule="auto"/>
            </w:pPr>
            <w:r>
              <w:rPr>
                <w:b/>
                <w:bCs/>
                <w:color w:val="8A8F99"/>
                <w:sz w:val="18"/>
                <w:szCs w:val="18"/>
              </w:rPr>
              <w:t xml:space="preserve">01   </w:t>
            </w:r>
            <w:r>
              <w:rPr>
                <w:b/>
                <w:bCs/>
                <w:color w:val="1F3864"/>
                <w:sz w:val="23"/>
                <w:szCs w:val="23"/>
              </w:rPr>
              <w:t xml:space="preserve">계약해지 사유 포괄조항 — "그 밖에 의무를 위반한 경우"</w:t>
            </w:r>
            <w:r>
              <w:rPr>
                <w:b/>
                <w:bCs/>
                <w:color w:val="C00000"/>
                <w:sz w:val="18"/>
                <w:szCs w:val="18"/>
              </w:rPr>
              <w:t xml:space="preserve">   ［상］</w:t>
            </w:r>
          </w:p>
          <w:p>
            <w:pPr>
              <w:keepNext/>
              <w:keepLines/>
              <w:spacing w:after="60" w:before="160" w:line="276" w:lineRule="auto"/>
            </w:pPr>
            <w:r>
              <w:rPr>
                <w:b/>
                <w:bCs/>
                <w:color w:val="595959"/>
                <w:sz w:val="16"/>
                <w:szCs w:val="16"/>
              </w:rPr>
              <w:t xml:space="preserve">원문 인용</w:t>
            </w:r>
          </w:p>
          <w:p>
            <w:pPr>
              <w:keepNext/>
              <w:keepLines/>
              <w:pBdr>
                <w:top w:val="single" w:color="E2DED4" w:sz="4"/>
                <w:bottom w:val="single" w:color="E2DED4" w:sz="4"/>
                <w:left w:val="single" w:color="E2DED4" w:sz="4"/>
                <w:right w:val="single" w:color="E2DED4" w:sz="4"/>
              </w:pBdr>
              <w:shd w:fill="F7F3EA" w:val="clear"/>
              <w:spacing w:after="160" w:before="100" w:line="288" w:lineRule="auto"/>
              <w:ind w:left="160" w:right="160"/>
            </w:pPr>
            <w:r>
              <w:rPr>
                <w:color w:val="2B2E33"/>
                <w:sz w:val="20"/>
                <w:szCs w:val="20"/>
              </w:rPr>
              <w:t xml:space="preserve">“임차인이 다음 각 호의 어느 하나에 해당하는 행위를 한 경우를 제외하고는 임대사업자는 이 계약을 해제 또는 해지하거나 임대차 계약의 갱신을 거절할 수 없습니다. ... 8. 그 밖에 이 표준임대차계약서상의 의무를 위반한 경우”</w:t>
            </w:r>
          </w:p>
          <w:p>
            <w:pPr>
              <w:keepLines/>
              <w:spacing w:after="40" w:before="20" w:line="280" w:lineRule="auto"/>
            </w:pPr>
            <w:r>
              <w:rPr>
                <w:b/>
                <w:bCs/>
                <w:color w:val="2E5395"/>
                <w:sz w:val="20"/>
                <w:szCs w:val="20"/>
              </w:rPr>
              <w:t xml:space="preserve">✓  개선요청   </w:t>
            </w:r>
            <w:r>
              <w:rPr>
                <w:sz w:val="20"/>
                <w:szCs w:val="20"/>
              </w:rPr>
              <w:t xml:space="preserve">계약체결 전 표준임대차계약서 전문을 사전 열람·교부하여 임차인이 해지 사유 전체 범위를 명확히 확인할 수 있도록 해 줄 것을 요청합니다.</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E2DED4" w:sz="4"/>
              <w:left w:val="single" w:color="C00000" w:sz="32"/>
              <w:bottom w:val="single" w:color="E2DED4" w:sz="4"/>
              <w:right w:val="single" w:color="E2DED4" w:sz="4"/>
            </w:tcBorders>
            <w:tcMar>
              <w:top w:type="dxa" w:w="180"/>
              <w:left w:type="dxa" w:w="240"/>
              <w:bottom w:type="dxa" w:w="200"/>
              <w:right w:type="dxa" w:w="220"/>
            </w:tcMar>
          </w:tcPr>
          <w:p>
            <w:pPr>
              <w:keepNext/>
              <w:keepLines/>
              <w:spacing w:after="40" w:line="276" w:lineRule="auto"/>
            </w:pPr>
            <w:r>
              <w:rPr>
                <w:b/>
                <w:bCs/>
                <w:color w:val="8A8F99"/>
                <w:sz w:val="18"/>
                <w:szCs w:val="18"/>
              </w:rPr>
              <w:t xml:space="preserve">02   </w:t>
            </w:r>
            <w:r>
              <w:rPr>
                <w:b/>
                <w:bCs/>
                <w:color w:val="1F3864"/>
                <w:sz w:val="23"/>
                <w:szCs w:val="23"/>
              </w:rPr>
              <w:t xml:space="preserve">무단 양도·전대 시 위약벌 — 구체 금액 미기재</w:t>
            </w:r>
            <w:r>
              <w:rPr>
                <w:b/>
                <w:bCs/>
                <w:color w:val="C00000"/>
                <w:sz w:val="18"/>
                <w:szCs w:val="18"/>
              </w:rPr>
              <w:t xml:space="preserve">   ［상］</w:t>
            </w:r>
          </w:p>
          <w:p>
            <w:pPr>
              <w:keepNext/>
              <w:keepLines/>
              <w:spacing w:after="60" w:before="160" w:line="276" w:lineRule="auto"/>
            </w:pPr>
            <w:r>
              <w:rPr>
                <w:b/>
                <w:bCs/>
                <w:color w:val="595959"/>
                <w:sz w:val="16"/>
                <w:szCs w:val="16"/>
              </w:rPr>
              <w:t xml:space="preserve">원문 인용</w:t>
            </w:r>
          </w:p>
          <w:p>
            <w:pPr>
              <w:keepNext/>
              <w:keepLines/>
              <w:pBdr>
                <w:top w:val="single" w:color="E2DED4" w:sz="4"/>
                <w:bottom w:val="single" w:color="E2DED4" w:sz="4"/>
                <w:left w:val="single" w:color="E2DED4" w:sz="4"/>
                <w:right w:val="single" w:color="E2DED4" w:sz="4"/>
              </w:pBdr>
              <w:shd w:fill="F7F3EA" w:val="clear"/>
              <w:spacing w:after="160" w:before="100" w:line="288" w:lineRule="auto"/>
              <w:ind w:left="160" w:right="160"/>
            </w:pPr>
            <w:r>
              <w:rPr>
                <w:color w:val="2B2E33"/>
                <w:sz w:val="20"/>
                <w:szCs w:val="20"/>
              </w:rPr>
              <w:t xml:space="preserve">“입주 전·후를 불문하고 임대인의 동의 없이 무단으로 양도 및 전대한 경우 사업주체는 임차권을 박탈하고 기 납부한 보증금 중 임대차계약서에 따른 위약벌이 공제되며, 입주 후 양도 및 전대한 경우 임차인의 퇴거를 요청할 수 있으며, 임대차 계약해지로 인한 불이익(임대차계약에서 정해진 위약금징구 등)이 발생할 수 있으므로 유의하시기 바랍니다.”</w:t>
            </w:r>
          </w:p>
          <w:p>
            <w:pPr>
              <w:keepLines/>
              <w:spacing w:after="40" w:before="20" w:line="280" w:lineRule="auto"/>
            </w:pPr>
            <w:r>
              <w:rPr>
                <w:b/>
                <w:bCs/>
                <w:color w:val="2E5395"/>
                <w:sz w:val="20"/>
                <w:szCs w:val="20"/>
              </w:rPr>
              <w:t xml:space="preserve">✓  개선요청   </w:t>
            </w:r>
            <w:r>
              <w:rPr>
                <w:sz w:val="20"/>
                <w:szCs w:val="20"/>
              </w:rPr>
              <w:t xml:space="preserve">위약벌·위약금의 구체적 금액 산정기준을 청약 신청 이전 단계에서 사전 고지해 줄 것을 요청합니다.</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E2DED4" w:sz="4"/>
              <w:left w:val="single" w:color="C00000" w:sz="32"/>
              <w:bottom w:val="single" w:color="E2DED4" w:sz="4"/>
              <w:right w:val="single" w:color="E2DED4" w:sz="4"/>
            </w:tcBorders>
            <w:tcMar>
              <w:top w:type="dxa" w:w="180"/>
              <w:left w:type="dxa" w:w="240"/>
              <w:bottom w:type="dxa" w:w="200"/>
              <w:right w:type="dxa" w:w="220"/>
            </w:tcMar>
          </w:tcPr>
          <w:p>
            <w:pPr>
              <w:keepNext/>
              <w:keepLines/>
              <w:spacing w:after="40" w:line="276" w:lineRule="auto"/>
            </w:pPr>
            <w:r>
              <w:rPr>
                <w:b/>
                <w:bCs/>
                <w:color w:val="8A8F99"/>
                <w:sz w:val="18"/>
                <w:szCs w:val="18"/>
              </w:rPr>
              <w:t xml:space="preserve">03   </w:t>
            </w:r>
            <w:r>
              <w:rPr>
                <w:b/>
                <w:bCs/>
                <w:color w:val="1F3864"/>
                <w:sz w:val="23"/>
                <w:szCs w:val="23"/>
              </w:rPr>
              <w:t xml:space="preserve">계약해약 시 위약금 공제 — 비율 미기재</w:t>
            </w:r>
            <w:r>
              <w:rPr>
                <w:b/>
                <w:bCs/>
                <w:color w:val="C00000"/>
                <w:sz w:val="18"/>
                <w:szCs w:val="18"/>
              </w:rPr>
              <w:t xml:space="preserve">   ［상］</w:t>
            </w:r>
          </w:p>
          <w:p>
            <w:pPr>
              <w:keepNext/>
              <w:keepLines/>
              <w:spacing w:after="60" w:before="160" w:line="276" w:lineRule="auto"/>
            </w:pPr>
            <w:r>
              <w:rPr>
                <w:b/>
                <w:bCs/>
                <w:color w:val="595959"/>
                <w:sz w:val="16"/>
                <w:szCs w:val="16"/>
              </w:rPr>
              <w:t xml:space="preserve">원문 인용</w:t>
            </w:r>
          </w:p>
          <w:p>
            <w:pPr>
              <w:keepNext/>
              <w:keepLines/>
              <w:pBdr>
                <w:top w:val="single" w:color="E2DED4" w:sz="4"/>
                <w:bottom w:val="single" w:color="E2DED4" w:sz="4"/>
                <w:left w:val="single" w:color="E2DED4" w:sz="4"/>
                <w:right w:val="single" w:color="E2DED4" w:sz="4"/>
              </w:pBdr>
              <w:shd w:fill="F7F3EA" w:val="clear"/>
              <w:spacing w:after="160" w:before="100" w:line="288" w:lineRule="auto"/>
              <w:ind w:left="160" w:right="160"/>
            </w:pPr>
            <w:r>
              <w:rPr>
                <w:color w:val="2B2E33"/>
                <w:sz w:val="20"/>
                <w:szCs w:val="20"/>
              </w:rPr>
              <w:t xml:space="preserve">“계약체결 후 해약하게 되는 경우 계약시 약관에 따라 위약금을 공제함.”</w:t>
            </w:r>
          </w:p>
          <w:p>
            <w:pPr>
              <w:keepLines/>
              <w:spacing w:after="40" w:before="20" w:line="280" w:lineRule="auto"/>
            </w:pPr>
            <w:r>
              <w:rPr>
                <w:b/>
                <w:bCs/>
                <w:color w:val="2E5395"/>
                <w:sz w:val="20"/>
                <w:szCs w:val="20"/>
              </w:rPr>
              <w:t xml:space="preserve">✓  개선요청   </w:t>
            </w:r>
            <w:r>
              <w:rPr>
                <w:sz w:val="20"/>
                <w:szCs w:val="20"/>
              </w:rPr>
              <w:t xml:space="preserve">위약금 공제 비율(예: 보증금의 몇 %)을 본 공고문 또는 사전 안내자료에 명시해 줄 것을 요청합니다.</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E2DED4" w:sz="4"/>
              <w:left w:val="single" w:color="C00000" w:sz="32"/>
              <w:bottom w:val="single" w:color="E2DED4" w:sz="4"/>
              <w:right w:val="single" w:color="E2DED4" w:sz="4"/>
            </w:tcBorders>
            <w:tcMar>
              <w:top w:type="dxa" w:w="180"/>
              <w:left w:type="dxa" w:w="240"/>
              <w:bottom w:type="dxa" w:w="200"/>
              <w:right w:type="dxa" w:w="220"/>
            </w:tcMar>
          </w:tcPr>
          <w:p>
            <w:pPr>
              <w:keepNext/>
              <w:keepLines/>
              <w:spacing w:after="40" w:line="276" w:lineRule="auto"/>
            </w:pPr>
            <w:r>
              <w:rPr>
                <w:b/>
                <w:bCs/>
                <w:color w:val="8A8F99"/>
                <w:sz w:val="18"/>
                <w:szCs w:val="18"/>
              </w:rPr>
              <w:t xml:space="preserve">04   </w:t>
            </w:r>
            <w:r>
              <w:rPr>
                <w:b/>
                <w:bCs/>
                <w:color w:val="1F3864"/>
                <w:sz w:val="23"/>
                <w:szCs w:val="23"/>
              </w:rPr>
              <w:t xml:space="preserve">시스템에어컨 옵션 취소 — 계약금 전액 위약금 귀속</w:t>
            </w:r>
            <w:r>
              <w:rPr>
                <w:b/>
                <w:bCs/>
                <w:color w:val="C00000"/>
                <w:sz w:val="18"/>
                <w:szCs w:val="18"/>
              </w:rPr>
              <w:t xml:space="preserve">   ［상］</w:t>
            </w:r>
          </w:p>
          <w:p>
            <w:pPr>
              <w:keepNext/>
              <w:keepLines/>
              <w:spacing w:after="60" w:before="160" w:line="276" w:lineRule="auto"/>
            </w:pPr>
            <w:r>
              <w:rPr>
                <w:b/>
                <w:bCs/>
                <w:color w:val="595959"/>
                <w:sz w:val="16"/>
                <w:szCs w:val="16"/>
              </w:rPr>
              <w:t xml:space="preserve">원문 인용</w:t>
            </w:r>
          </w:p>
          <w:p>
            <w:pPr>
              <w:keepNext/>
              <w:keepLines/>
              <w:pBdr>
                <w:top w:val="single" w:color="E2DED4" w:sz="4"/>
                <w:bottom w:val="single" w:color="E2DED4" w:sz="4"/>
                <w:left w:val="single" w:color="E2DED4" w:sz="4"/>
                <w:right w:val="single" w:color="E2DED4" w:sz="4"/>
              </w:pBdr>
              <w:shd w:fill="F7F3EA" w:val="clear"/>
              <w:spacing w:after="160" w:before="100" w:line="288" w:lineRule="auto"/>
              <w:ind w:left="160" w:right="160"/>
            </w:pPr>
            <w:r>
              <w:rPr>
                <w:color w:val="2B2E33"/>
                <w:sz w:val="20"/>
                <w:szCs w:val="20"/>
              </w:rPr>
              <w:t xml:space="preserve">“천장형 시스템에어컨은 선택 계약을 체결한 후 이를 취소하는 경우 계약금은 위약금으로 시행자(건설사)에 귀속되며, 원상회복 또는 변경 공사를 위한 추가 비용을 부담하여야 하며, 해당 세대는 건축공정상 기본설치품목인 에어컨용 냉매매립배관이 설치되지 않습니다.”</w:t>
            </w:r>
          </w:p>
          <w:p>
            <w:pPr>
              <w:keepLines/>
              <w:spacing w:after="40" w:before="20" w:line="280" w:lineRule="auto"/>
            </w:pPr>
            <w:r>
              <w:rPr>
                <w:b/>
                <w:bCs/>
                <w:color w:val="2E5395"/>
                <w:sz w:val="20"/>
                <w:szCs w:val="20"/>
              </w:rPr>
              <w:t xml:space="preserve">✓  개선요청   </w:t>
            </w:r>
            <w:r>
              <w:rPr>
                <w:sz w:val="20"/>
                <w:szCs w:val="20"/>
              </w:rPr>
              <w:t xml:space="preserve">옵션 취소 시 위약금 비율을 완화하고, 최소한 기본 매립배관 미시공에 따른 대체 시공 옵션을 제공해 줄 것을 요청합니다.</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E2DED4" w:sz="4"/>
              <w:left w:val="single" w:color="C00000" w:sz="32"/>
              <w:bottom w:val="single" w:color="E2DED4" w:sz="4"/>
              <w:right w:val="single" w:color="E2DED4" w:sz="4"/>
            </w:tcBorders>
            <w:tcMar>
              <w:top w:type="dxa" w:w="180"/>
              <w:left w:type="dxa" w:w="240"/>
              <w:bottom w:type="dxa" w:w="200"/>
              <w:right w:type="dxa" w:w="220"/>
            </w:tcMar>
          </w:tcPr>
          <w:p>
            <w:pPr>
              <w:keepNext/>
              <w:keepLines/>
              <w:spacing w:after="40" w:line="276" w:lineRule="auto"/>
            </w:pPr>
            <w:r>
              <w:rPr>
                <w:b/>
                <w:bCs/>
                <w:color w:val="8A8F99"/>
                <w:sz w:val="18"/>
                <w:szCs w:val="18"/>
              </w:rPr>
              <w:t xml:space="preserve">05   </w:t>
            </w:r>
            <w:r>
              <w:rPr>
                <w:b/>
                <w:bCs/>
                <w:color w:val="1F3864"/>
                <w:sz w:val="23"/>
                <w:szCs w:val="23"/>
              </w:rPr>
              <w:t xml:space="preserve">무주택 자격유지의무 위반 — 입주제한·당첨취소·중도해지</w:t>
            </w:r>
            <w:r>
              <w:rPr>
                <w:b/>
                <w:bCs/>
                <w:color w:val="C00000"/>
                <w:sz w:val="18"/>
                <w:szCs w:val="18"/>
              </w:rPr>
              <w:t xml:space="preserve">   ［상］</w:t>
            </w:r>
          </w:p>
          <w:p>
            <w:pPr>
              <w:keepNext/>
              <w:keepLines/>
              <w:spacing w:after="60" w:before="160" w:line="276" w:lineRule="auto"/>
            </w:pPr>
            <w:r>
              <w:rPr>
                <w:b/>
                <w:bCs/>
                <w:color w:val="595959"/>
                <w:sz w:val="16"/>
                <w:szCs w:val="16"/>
              </w:rPr>
              <w:t xml:space="preserve">원문 인용</w:t>
            </w:r>
          </w:p>
          <w:p>
            <w:pPr>
              <w:keepNext/>
              <w:keepLines/>
              <w:pBdr>
                <w:top w:val="single" w:color="E2DED4" w:sz="4"/>
                <w:bottom w:val="single" w:color="E2DED4" w:sz="4"/>
                <w:left w:val="single" w:color="E2DED4" w:sz="4"/>
                <w:right w:val="single" w:color="E2DED4" w:sz="4"/>
              </w:pBdr>
              <w:shd w:fill="F7F3EA" w:val="clear"/>
              <w:spacing w:after="160" w:before="100" w:line="288" w:lineRule="auto"/>
              <w:ind w:left="160" w:right="160"/>
            </w:pPr>
            <w:r>
              <w:rPr>
                <w:color w:val="2B2E33"/>
                <w:sz w:val="20"/>
                <w:szCs w:val="20"/>
              </w:rPr>
              <w:t xml:space="preserve">“사업주체는 계약일 이후 필요 시 임차인 세대 구성원의 주택소유현황을 확인할 수 있고(임대기간 중에도 확인할 수 있음), 만약 임차인이 무주택세대 구성원 요건을 충족하지 못할 경우 임차인 입주를 제한하고 당첨을 취소하거나 임대차계약을 중도해지 할 수 있으며, 계약 갱신이 거부될 수 있습니다.”</w:t>
            </w:r>
          </w:p>
          <w:p>
            <w:pPr>
              <w:keepLines/>
              <w:spacing w:after="40" w:before="20" w:line="280" w:lineRule="auto"/>
            </w:pPr>
            <w:r>
              <w:rPr>
                <w:b/>
                <w:bCs/>
                <w:color w:val="2E5395"/>
                <w:sz w:val="20"/>
                <w:szCs w:val="20"/>
              </w:rPr>
              <w:t xml:space="preserve">✓  개선요청   </w:t>
            </w:r>
            <w:r>
              <w:rPr>
                <w:sz w:val="20"/>
                <w:szCs w:val="20"/>
              </w:rPr>
              <w:t xml:space="preserve">상속·혼인 등 예외 인정 사유의 범위를 폭넓게 명문화하고, 소명·유예 절차를 구체적으로 안내해 줄 것을 요청합니다.</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E2DED4" w:sz="4"/>
              <w:left w:val="single" w:color="C00000" w:sz="32"/>
              <w:bottom w:val="single" w:color="E2DED4" w:sz="4"/>
              <w:right w:val="single" w:color="E2DED4" w:sz="4"/>
            </w:tcBorders>
            <w:tcMar>
              <w:top w:type="dxa" w:w="180"/>
              <w:left w:type="dxa" w:w="240"/>
              <w:bottom w:type="dxa" w:w="200"/>
              <w:right w:type="dxa" w:w="220"/>
            </w:tcMar>
          </w:tcPr>
          <w:p>
            <w:pPr>
              <w:keepNext/>
              <w:keepLines/>
              <w:spacing w:after="40" w:line="276" w:lineRule="auto"/>
            </w:pPr>
            <w:r>
              <w:rPr>
                <w:b/>
                <w:bCs/>
                <w:color w:val="8A8F99"/>
                <w:sz w:val="18"/>
                <w:szCs w:val="18"/>
              </w:rPr>
              <w:t xml:space="preserve">06   </w:t>
            </w:r>
            <w:r>
              <w:rPr>
                <w:b/>
                <w:bCs/>
                <w:color w:val="1F3864"/>
                <w:sz w:val="23"/>
                <w:szCs w:val="23"/>
              </w:rPr>
              <w:t xml:space="preserve">임대보증금 반환 시 선순위 포괄 공제</w:t>
            </w:r>
            <w:r>
              <w:rPr>
                <w:b/>
                <w:bCs/>
                <w:color w:val="C00000"/>
                <w:sz w:val="18"/>
                <w:szCs w:val="18"/>
              </w:rPr>
              <w:t xml:space="preserve">   ［상］</w:t>
            </w:r>
          </w:p>
          <w:p>
            <w:pPr>
              <w:keepNext/>
              <w:keepLines/>
              <w:spacing w:after="60" w:before="160" w:line="276" w:lineRule="auto"/>
            </w:pPr>
            <w:r>
              <w:rPr>
                <w:b/>
                <w:bCs/>
                <w:color w:val="595959"/>
                <w:sz w:val="16"/>
                <w:szCs w:val="16"/>
              </w:rPr>
              <w:t xml:space="preserve">원문 인용</w:t>
            </w:r>
          </w:p>
          <w:p>
            <w:pPr>
              <w:keepNext/>
              <w:keepLines/>
              <w:pBdr>
                <w:top w:val="single" w:color="E2DED4" w:sz="4"/>
                <w:bottom w:val="single" w:color="E2DED4" w:sz="4"/>
                <w:left w:val="single" w:color="E2DED4" w:sz="4"/>
                <w:right w:val="single" w:color="E2DED4" w:sz="4"/>
              </w:pBdr>
              <w:shd w:fill="F7F3EA" w:val="clear"/>
              <w:spacing w:after="160" w:before="100" w:line="288" w:lineRule="auto"/>
              <w:ind w:left="160" w:right="160"/>
            </w:pPr>
            <w:r>
              <w:rPr>
                <w:color w:val="2B2E33"/>
                <w:sz w:val="20"/>
                <w:szCs w:val="20"/>
              </w:rPr>
              <w:t xml:space="preserve">“임대보증금을 반환할 경우 미납임대료, 관리비 등 제반 납부금액과 수선유지 불이행에 따른 보수비 및 연체료, 위약금, 불법거주에 따른 배상금, 손해배상금, 대출금에 대한 잔액이 있는 경우 채권양도 등 선 순위자에게 반환할 채권 등을 임대보증금에서 우선 공제하고 그 잔액을 반환합니다.”</w:t>
            </w:r>
          </w:p>
          <w:p>
            <w:pPr>
              <w:keepLines/>
              <w:spacing w:after="40" w:before="20" w:line="280" w:lineRule="auto"/>
            </w:pPr>
            <w:r>
              <w:rPr>
                <w:b/>
                <w:bCs/>
                <w:color w:val="2E5395"/>
                <w:sz w:val="20"/>
                <w:szCs w:val="20"/>
              </w:rPr>
              <w:t xml:space="preserve">✓  개선요청   </w:t>
            </w:r>
            <w:r>
              <w:rPr>
                <w:sz w:val="20"/>
                <w:szCs w:val="20"/>
              </w:rPr>
              <w:t xml:space="preserve">공제 항목별 산정기준과 공제 내역서 교부 절차를 명문화해 줄 것을 요청합니다.</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E2DED4" w:sz="4"/>
              <w:left w:val="single" w:color="C00000" w:sz="32"/>
              <w:bottom w:val="single" w:color="E2DED4" w:sz="4"/>
              <w:right w:val="single" w:color="E2DED4" w:sz="4"/>
            </w:tcBorders>
            <w:tcMar>
              <w:top w:type="dxa" w:w="180"/>
              <w:left w:type="dxa" w:w="240"/>
              <w:bottom w:type="dxa" w:w="200"/>
              <w:right w:type="dxa" w:w="220"/>
            </w:tcMar>
          </w:tcPr>
          <w:p>
            <w:pPr>
              <w:keepNext/>
              <w:keepLines/>
              <w:spacing w:after="40" w:line="276" w:lineRule="auto"/>
            </w:pPr>
            <w:r>
              <w:rPr>
                <w:b/>
                <w:bCs/>
                <w:color w:val="8A8F99"/>
                <w:sz w:val="18"/>
                <w:szCs w:val="18"/>
              </w:rPr>
              <w:t xml:space="preserve">07   </w:t>
            </w:r>
            <w:r>
              <w:rPr>
                <w:b/>
                <w:bCs/>
                <w:color w:val="1F3864"/>
                <w:sz w:val="23"/>
                <w:szCs w:val="23"/>
              </w:rPr>
              <w:t xml:space="preserve">중도금 대출 알선 의무 없음 — 자기책임 조달</w:t>
            </w:r>
            <w:r>
              <w:rPr>
                <w:b/>
                <w:bCs/>
                <w:color w:val="C00000"/>
                <w:sz w:val="18"/>
                <w:szCs w:val="18"/>
              </w:rPr>
              <w:t xml:space="preserve">   ［상］</w:t>
            </w:r>
          </w:p>
          <w:p>
            <w:pPr>
              <w:keepNext/>
              <w:keepLines/>
              <w:spacing w:after="60" w:before="160" w:line="276" w:lineRule="auto"/>
            </w:pPr>
            <w:r>
              <w:rPr>
                <w:b/>
                <w:bCs/>
                <w:color w:val="595959"/>
                <w:sz w:val="16"/>
                <w:szCs w:val="16"/>
              </w:rPr>
              <w:t xml:space="preserve">원문 인용</w:t>
            </w:r>
          </w:p>
          <w:p>
            <w:pPr>
              <w:keepNext/>
              <w:keepLines/>
              <w:pBdr>
                <w:top w:val="single" w:color="E2DED4" w:sz="4"/>
                <w:bottom w:val="single" w:color="E2DED4" w:sz="4"/>
                <w:left w:val="single" w:color="E2DED4" w:sz="4"/>
                <w:right w:val="single" w:color="E2DED4" w:sz="4"/>
              </w:pBdr>
              <w:shd w:fill="F7F3EA" w:val="clear"/>
              <w:spacing w:after="160" w:before="100" w:line="288" w:lineRule="auto"/>
              <w:ind w:left="160" w:right="160"/>
            </w:pPr>
            <w:r>
              <w:rPr>
                <w:color w:val="2B2E33"/>
                <w:sz w:val="20"/>
                <w:szCs w:val="20"/>
              </w:rPr>
              <w:t xml:space="preserve">“사업주체는 중도금 대출의 알선에 관한 의무가 없습니다. ... 대출 알선이 제공되지 않거나, 알선이 제공될 경우라도 계약자의 대출비율이 축소되거나 대출 부적격 등으로 인하여 대출이 불가한 경우는 본 아파트 공급계약의 해제 사유에 해당하지 않으며, 계약자는 본인의 책임으로 공급대금을 납부하여야 합니다.”</w:t>
            </w:r>
          </w:p>
          <w:p>
            <w:pPr>
              <w:keepLines/>
              <w:spacing w:after="40" w:before="20" w:line="280" w:lineRule="auto"/>
            </w:pPr>
            <w:r>
              <w:rPr>
                <w:b/>
                <w:bCs/>
                <w:color w:val="2E5395"/>
                <w:sz w:val="20"/>
                <w:szCs w:val="20"/>
              </w:rPr>
              <w:t xml:space="preserve">✓  개선요청   </w:t>
            </w:r>
            <w:r>
              <w:rPr>
                <w:sz w:val="20"/>
                <w:szCs w:val="20"/>
              </w:rPr>
              <w:t xml:space="preserve">대출 알선 불가 시 임대보증금 납부 일정을 유예하거나 분할 조정할 수 있는 절차를 마련해 줄 것을 요청합니다.</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E2DED4" w:sz="4"/>
              <w:left w:val="single" w:color="C00000" w:sz="32"/>
              <w:bottom w:val="single" w:color="E2DED4" w:sz="4"/>
              <w:right w:val="single" w:color="E2DED4" w:sz="4"/>
            </w:tcBorders>
            <w:tcMar>
              <w:top w:type="dxa" w:w="180"/>
              <w:left w:type="dxa" w:w="240"/>
              <w:bottom w:type="dxa" w:w="200"/>
              <w:right w:type="dxa" w:w="220"/>
            </w:tcMar>
          </w:tcPr>
          <w:p>
            <w:pPr>
              <w:keepNext/>
              <w:keepLines/>
              <w:spacing w:after="40" w:line="276" w:lineRule="auto"/>
            </w:pPr>
            <w:r>
              <w:rPr>
                <w:b/>
                <w:bCs/>
                <w:color w:val="8A8F99"/>
                <w:sz w:val="18"/>
                <w:szCs w:val="18"/>
              </w:rPr>
              <w:t xml:space="preserve">08   </w:t>
            </w:r>
            <w:r>
              <w:rPr>
                <w:b/>
                <w:bCs/>
                <w:color w:val="1F3864"/>
                <w:sz w:val="23"/>
                <w:szCs w:val="23"/>
              </w:rPr>
              <w:t xml:space="preserve">대출 중단으로 인한 계약해지 — 임차인 책임 귀속</w:t>
            </w:r>
            <w:r>
              <w:rPr>
                <w:b/>
                <w:bCs/>
                <w:color w:val="C00000"/>
                <w:sz w:val="18"/>
                <w:szCs w:val="18"/>
              </w:rPr>
              <w:t xml:space="preserve">   ［상］</w:t>
            </w:r>
          </w:p>
          <w:p>
            <w:pPr>
              <w:keepNext/>
              <w:keepLines/>
              <w:spacing w:after="60" w:before="160" w:line="276" w:lineRule="auto"/>
            </w:pPr>
            <w:r>
              <w:rPr>
                <w:b/>
                <w:bCs/>
                <w:color w:val="595959"/>
                <w:sz w:val="16"/>
                <w:szCs w:val="16"/>
              </w:rPr>
              <w:t xml:space="preserve">원문 인용</w:t>
            </w:r>
          </w:p>
          <w:p>
            <w:pPr>
              <w:keepNext/>
              <w:keepLines/>
              <w:pBdr>
                <w:top w:val="single" w:color="E2DED4" w:sz="4"/>
                <w:bottom w:val="single" w:color="E2DED4" w:sz="4"/>
                <w:left w:val="single" w:color="E2DED4" w:sz="4"/>
                <w:right w:val="single" w:color="E2DED4" w:sz="4"/>
              </w:pBdr>
              <w:shd w:fill="F7F3EA" w:val="clear"/>
              <w:spacing w:after="160" w:before="100" w:line="288" w:lineRule="auto"/>
              <w:ind w:left="160" w:right="160"/>
            </w:pPr>
            <w:r>
              <w:rPr>
                <w:color w:val="2B2E33"/>
                <w:sz w:val="20"/>
                <w:szCs w:val="20"/>
              </w:rPr>
              <w:t xml:space="preserve">“중도금 대출 기간 이내라도 임차인의 금융 신용불량 등 결격사유가 발생하여 대출 금융기관의 중도금 대출 중단 요구로 분양대금이 납부되지 않을 경우 계약해지를 할 수 있으며, 이는 사업주체의 잘못이 아닌 임차인의 결격사유에 기인하므로 이에 대한 이의를 제기할 수 없습니다.”</w:t>
            </w:r>
          </w:p>
          <w:p>
            <w:pPr>
              <w:keepLines/>
              <w:spacing w:after="40" w:before="20" w:line="280" w:lineRule="auto"/>
            </w:pPr>
            <w:r>
              <w:rPr>
                <w:b/>
                <w:bCs/>
                <w:color w:val="2E5395"/>
                <w:sz w:val="20"/>
                <w:szCs w:val="20"/>
              </w:rPr>
              <w:t xml:space="preserve">✓  개선요청   </w:t>
            </w:r>
            <w:r>
              <w:rPr>
                <w:sz w:val="20"/>
                <w:szCs w:val="20"/>
              </w:rPr>
              <w:t xml:space="preserve">정부 정책 변경 등 임차인의 귀책사유가 아닌 외부요인으로 인한 대출 중단 시에는 계약 유예 또는 조건 재협의 절차를 둘 것을 요청합니다.</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E2DED4" w:sz="4"/>
              <w:left w:val="single" w:color="C00000" w:sz="32"/>
              <w:bottom w:val="single" w:color="E2DED4" w:sz="4"/>
              <w:right w:val="single" w:color="E2DED4" w:sz="4"/>
            </w:tcBorders>
            <w:tcMar>
              <w:top w:type="dxa" w:w="180"/>
              <w:left w:type="dxa" w:w="240"/>
              <w:bottom w:type="dxa" w:w="200"/>
              <w:right w:type="dxa" w:w="220"/>
            </w:tcMar>
          </w:tcPr>
          <w:p>
            <w:pPr>
              <w:keepNext/>
              <w:keepLines/>
              <w:spacing w:after="40" w:line="276" w:lineRule="auto"/>
            </w:pPr>
            <w:r>
              <w:rPr>
                <w:b/>
                <w:bCs/>
                <w:color w:val="8A8F99"/>
                <w:sz w:val="18"/>
                <w:szCs w:val="18"/>
              </w:rPr>
              <w:t xml:space="preserve">09   </w:t>
            </w:r>
            <w:r>
              <w:rPr>
                <w:b/>
                <w:bCs/>
                <w:color w:val="1F3864"/>
                <w:sz w:val="23"/>
                <w:szCs w:val="23"/>
              </w:rPr>
              <w:t xml:space="preserve">면적 오차 이의제기 금지 및 정산 배제</w:t>
            </w:r>
            <w:r>
              <w:rPr>
                <w:b/>
                <w:bCs/>
                <w:color w:val="C00000"/>
                <w:sz w:val="18"/>
                <w:szCs w:val="18"/>
              </w:rPr>
              <w:t xml:space="preserve">   ［상］</w:t>
            </w:r>
          </w:p>
          <w:p>
            <w:pPr>
              <w:keepNext/>
              <w:keepLines/>
              <w:spacing w:after="60" w:before="160" w:line="276" w:lineRule="auto"/>
            </w:pPr>
            <w:r>
              <w:rPr>
                <w:b/>
                <w:bCs/>
                <w:color w:val="595959"/>
                <w:sz w:val="16"/>
                <w:szCs w:val="16"/>
              </w:rPr>
              <w:t xml:space="preserve">원문 인용</w:t>
            </w:r>
          </w:p>
          <w:p>
            <w:pPr>
              <w:keepNext/>
              <w:keepLines/>
              <w:pBdr>
                <w:top w:val="single" w:color="E2DED4" w:sz="4"/>
                <w:bottom w:val="single" w:color="E2DED4" w:sz="4"/>
                <w:left w:val="single" w:color="E2DED4" w:sz="4"/>
                <w:right w:val="single" w:color="E2DED4" w:sz="4"/>
              </w:pBdr>
              <w:shd w:fill="F7F3EA" w:val="clear"/>
              <w:spacing w:after="160" w:before="100" w:line="288" w:lineRule="auto"/>
              <w:ind w:left="160" w:right="160"/>
            </w:pPr>
            <w:r>
              <w:rPr>
                <w:color w:val="2B2E33"/>
                <w:sz w:val="20"/>
                <w:szCs w:val="20"/>
              </w:rPr>
              <w:t xml:space="preserve">“면적은 소수점 다섯째 자리에서 버림 방식으로 소수점 넷째 자리까지 표현되므로 약간의 오차가 생길 수 있으나 이에 대해 이의를 제기할 수 없으며, 각 세대별 소수점 이하 면적 변동에 대해서는 차임을 상호 정산하지 않습니다.”</w:t>
            </w:r>
          </w:p>
          <w:p>
            <w:pPr>
              <w:keepLines/>
              <w:spacing w:after="40" w:before="20" w:line="280" w:lineRule="auto"/>
            </w:pPr>
            <w:r>
              <w:rPr>
                <w:b/>
                <w:bCs/>
                <w:color w:val="2E5395"/>
                <w:sz w:val="20"/>
                <w:szCs w:val="20"/>
              </w:rPr>
              <w:t xml:space="preserve">✓  개선요청   </w:t>
            </w:r>
            <w:r>
              <w:rPr>
                <w:sz w:val="20"/>
                <w:szCs w:val="20"/>
              </w:rPr>
              <w:t xml:space="preserve">일정 비율 이상의 면적 오차 발생 시에는 예외적으로 임대료 정산 절차를 둘 것을 요청합니다.</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E2DED4" w:sz="4"/>
              <w:left w:val="single" w:color="C00000" w:sz="32"/>
              <w:bottom w:val="single" w:color="E2DED4" w:sz="4"/>
              <w:right w:val="single" w:color="E2DED4" w:sz="4"/>
            </w:tcBorders>
            <w:tcMar>
              <w:top w:type="dxa" w:w="180"/>
              <w:left w:type="dxa" w:w="240"/>
              <w:bottom w:type="dxa" w:w="200"/>
              <w:right w:type="dxa" w:w="220"/>
            </w:tcMar>
          </w:tcPr>
          <w:p>
            <w:pPr>
              <w:keepNext/>
              <w:keepLines/>
              <w:spacing w:after="40" w:line="276" w:lineRule="auto"/>
            </w:pPr>
            <w:r>
              <w:rPr>
                <w:b/>
                <w:bCs/>
                <w:color w:val="8A8F99"/>
                <w:sz w:val="18"/>
                <w:szCs w:val="18"/>
              </w:rPr>
              <w:t xml:space="preserve">10   </w:t>
            </w:r>
            <w:r>
              <w:rPr>
                <w:b/>
                <w:bCs/>
                <w:color w:val="1F3864"/>
                <w:sz w:val="23"/>
                <w:szCs w:val="23"/>
              </w:rPr>
              <w:t xml:space="preserve">모집공고 미확인 시 불이익 전면 전가</w:t>
            </w:r>
            <w:r>
              <w:rPr>
                <w:b/>
                <w:bCs/>
                <w:color w:val="C00000"/>
                <w:sz w:val="18"/>
                <w:szCs w:val="18"/>
              </w:rPr>
              <w:t xml:space="preserve">   ［상］</w:t>
            </w:r>
          </w:p>
          <w:p>
            <w:pPr>
              <w:keepNext/>
              <w:keepLines/>
              <w:spacing w:after="60" w:before="160" w:line="276" w:lineRule="auto"/>
            </w:pPr>
            <w:r>
              <w:rPr>
                <w:b/>
                <w:bCs/>
                <w:color w:val="595959"/>
                <w:sz w:val="16"/>
                <w:szCs w:val="16"/>
              </w:rPr>
              <w:t xml:space="preserve">원문 인용</w:t>
            </w:r>
          </w:p>
          <w:p>
            <w:pPr>
              <w:keepNext/>
              <w:keepLines/>
              <w:pBdr>
                <w:top w:val="single" w:color="E2DED4" w:sz="4"/>
                <w:bottom w:val="single" w:color="E2DED4" w:sz="4"/>
                <w:left w:val="single" w:color="E2DED4" w:sz="4"/>
                <w:right w:val="single" w:color="E2DED4" w:sz="4"/>
              </w:pBdr>
              <w:shd w:fill="F7F3EA" w:val="clear"/>
              <w:spacing w:after="160" w:before="100" w:line="288" w:lineRule="auto"/>
              <w:ind w:left="160" w:right="160"/>
            </w:pPr>
            <w:r>
              <w:rPr>
                <w:color w:val="2B2E33"/>
                <w:sz w:val="20"/>
                <w:szCs w:val="20"/>
              </w:rPr>
              <w:t xml:space="preserve">“본 '임차인 모집공고' 미확인으로 인하여 발생하는 불이익은 계약자 본인에게 그 책임이 있으며 사업주체에서 책임지지 않습니다.”</w:t>
            </w:r>
          </w:p>
          <w:p>
            <w:pPr>
              <w:keepLines/>
              <w:spacing w:after="40" w:before="20" w:line="280" w:lineRule="auto"/>
            </w:pPr>
            <w:r>
              <w:rPr>
                <w:b/>
                <w:bCs/>
                <w:color w:val="2E5395"/>
                <w:sz w:val="20"/>
                <w:szCs w:val="20"/>
              </w:rPr>
              <w:t xml:space="preserve">✓  개선요청   </w:t>
            </w:r>
            <w:r>
              <w:rPr>
                <w:sz w:val="20"/>
                <w:szCs w:val="20"/>
              </w:rPr>
              <w:t xml:space="preserve">공고문 분량(8만7천자, 다수 법령 인용)을 감안하여 핵심 리스크 사항(분양전환 조건, 위약금, 무주택 유지의무 등)에 대해서는 별도 요약 설명·서명 확인 절차를 둘 것을 요청합니다.</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E2DED4" w:sz="4"/>
              <w:left w:val="single" w:color="C00000" w:sz="32"/>
              <w:bottom w:val="single" w:color="E2DED4" w:sz="4"/>
              <w:right w:val="single" w:color="E2DED4" w:sz="4"/>
            </w:tcBorders>
            <w:tcMar>
              <w:top w:type="dxa" w:w="180"/>
              <w:left w:type="dxa" w:w="240"/>
              <w:bottom w:type="dxa" w:w="200"/>
              <w:right w:type="dxa" w:w="220"/>
            </w:tcMar>
          </w:tcPr>
          <w:p>
            <w:pPr>
              <w:keepNext/>
              <w:keepLines/>
              <w:spacing w:after="40" w:line="276" w:lineRule="auto"/>
            </w:pPr>
            <w:r>
              <w:rPr>
                <w:b/>
                <w:bCs/>
                <w:color w:val="8A8F99"/>
                <w:sz w:val="18"/>
                <w:szCs w:val="18"/>
              </w:rPr>
              <w:t xml:space="preserve">11   </w:t>
            </w:r>
            <w:r>
              <w:rPr>
                <w:b/>
                <w:bCs/>
                <w:color w:val="1F3864"/>
                <w:sz w:val="23"/>
                <w:szCs w:val="23"/>
              </w:rPr>
              <w:t xml:space="preserve">인접 개발계획 미확인 이의제기 금지</w:t>
            </w:r>
            <w:r>
              <w:rPr>
                <w:b/>
                <w:bCs/>
                <w:color w:val="C00000"/>
                <w:sz w:val="18"/>
                <w:szCs w:val="18"/>
              </w:rPr>
              <w:t xml:space="preserve">   ［상］</w:t>
            </w:r>
          </w:p>
          <w:p>
            <w:pPr>
              <w:keepNext/>
              <w:keepLines/>
              <w:spacing w:after="60" w:before="160" w:line="276" w:lineRule="auto"/>
            </w:pPr>
            <w:r>
              <w:rPr>
                <w:b/>
                <w:bCs/>
                <w:color w:val="595959"/>
                <w:sz w:val="16"/>
                <w:szCs w:val="16"/>
              </w:rPr>
              <w:t xml:space="preserve">원문 인용</w:t>
            </w:r>
          </w:p>
          <w:p>
            <w:pPr>
              <w:keepNext/>
              <w:keepLines/>
              <w:pBdr>
                <w:top w:val="single" w:color="E2DED4" w:sz="4"/>
                <w:bottom w:val="single" w:color="E2DED4" w:sz="4"/>
                <w:left w:val="single" w:color="E2DED4" w:sz="4"/>
                <w:right w:val="single" w:color="E2DED4" w:sz="4"/>
              </w:pBdr>
              <w:shd w:fill="F7F3EA" w:val="clear"/>
              <w:spacing w:after="160" w:before="100" w:line="288" w:lineRule="auto"/>
              <w:ind w:left="160" w:right="160"/>
            </w:pPr>
            <w:r>
              <w:rPr>
                <w:color w:val="2B2E33"/>
                <w:sz w:val="20"/>
                <w:szCs w:val="20"/>
              </w:rPr>
              <w:t xml:space="preserve">“본 공고문에 명기되지 않은 공공시설 및 기반시설의 위치, 주변 혐오시설 유·무, 도로, 소음, 조망, 일조, 진입로, 냄새유발시설, 주변개발 등 주위 환경에 대해서 청약 및 계약체결전에 견본주택 및 사업부지 현장을 방문하여 반드시 확인하시기 바라며 추후 계약자의 미확인 등에 따른 이의를 제기할 수 없음.”</w:t>
            </w:r>
          </w:p>
          <w:p>
            <w:pPr>
              <w:keepLines/>
              <w:spacing w:after="40" w:before="20" w:line="280" w:lineRule="auto"/>
            </w:pPr>
            <w:r>
              <w:rPr>
                <w:b/>
                <w:bCs/>
                <w:color w:val="2E5395"/>
                <w:sz w:val="20"/>
                <w:szCs w:val="20"/>
              </w:rPr>
              <w:t xml:space="preserve">✓  개선요청   </w:t>
            </w:r>
            <w:r>
              <w:rPr>
                <w:sz w:val="20"/>
                <w:szCs w:val="20"/>
              </w:rPr>
              <w:t xml:space="preserve">계약체결 시점의 인허가 확정 정보에 한해서는 사업주체가 성실 고지 의무를 부담하도록 명문화해 줄 것을 요청합니다.</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E2DED4" w:sz="4"/>
              <w:left w:val="single" w:color="C00000" w:sz="32"/>
              <w:bottom w:val="single" w:color="E2DED4" w:sz="4"/>
              <w:right w:val="single" w:color="E2DED4" w:sz="4"/>
            </w:tcBorders>
            <w:tcMar>
              <w:top w:type="dxa" w:w="180"/>
              <w:left w:type="dxa" w:w="240"/>
              <w:bottom w:type="dxa" w:w="200"/>
              <w:right w:type="dxa" w:w="220"/>
            </w:tcMar>
          </w:tcPr>
          <w:p>
            <w:pPr>
              <w:keepNext/>
              <w:keepLines/>
              <w:spacing w:after="40" w:line="276" w:lineRule="auto"/>
            </w:pPr>
            <w:r>
              <w:rPr>
                <w:b/>
                <w:bCs/>
                <w:color w:val="8A8F99"/>
                <w:sz w:val="18"/>
                <w:szCs w:val="18"/>
              </w:rPr>
              <w:t xml:space="preserve">12   </w:t>
            </w:r>
            <w:r>
              <w:rPr>
                <w:b/>
                <w:bCs/>
                <w:color w:val="1F3864"/>
                <w:sz w:val="23"/>
                <w:szCs w:val="23"/>
              </w:rPr>
              <w:t xml:space="preserve">옵션 미설치 정산금 환불 요구 금지</w:t>
            </w:r>
            <w:r>
              <w:rPr>
                <w:b/>
                <w:bCs/>
                <w:color w:val="C00000"/>
                <w:sz w:val="18"/>
                <w:szCs w:val="18"/>
              </w:rPr>
              <w:t xml:space="preserve">   ［상］</w:t>
            </w:r>
          </w:p>
          <w:p>
            <w:pPr>
              <w:keepNext/>
              <w:keepLines/>
              <w:spacing w:after="60" w:before="160" w:line="276" w:lineRule="auto"/>
            </w:pPr>
            <w:r>
              <w:rPr>
                <w:b/>
                <w:bCs/>
                <w:color w:val="595959"/>
                <w:sz w:val="16"/>
                <w:szCs w:val="16"/>
              </w:rPr>
              <w:t xml:space="preserve">원문 인용</w:t>
            </w:r>
          </w:p>
          <w:p>
            <w:pPr>
              <w:keepNext/>
              <w:keepLines/>
              <w:pBdr>
                <w:top w:val="single" w:color="E2DED4" w:sz="4"/>
                <w:bottom w:val="single" w:color="E2DED4" w:sz="4"/>
                <w:left w:val="single" w:color="E2DED4" w:sz="4"/>
                <w:right w:val="single" w:color="E2DED4" w:sz="4"/>
              </w:pBdr>
              <w:shd w:fill="F7F3EA" w:val="clear"/>
              <w:spacing w:after="160" w:before="100" w:line="288" w:lineRule="auto"/>
              <w:ind w:left="160" w:right="160"/>
            </w:pPr>
            <w:r>
              <w:rPr>
                <w:color w:val="2B2E33"/>
                <w:sz w:val="20"/>
                <w:szCs w:val="20"/>
              </w:rPr>
              <w:t xml:space="preserve">“추가선택품목 선택시 기본으로 제공되는 품목 및 마감재 시공 분에 대한 금액은 기존 설치품목의 미설치, 별도 마감재 미시공으로 인해 감소되는 공사비용과 추가 시공품목의 공사비 증가비용이 정산된 금액으로 추후 미설치에 따른 금액 환불을 사업주체에게 요구할 수 없다.”</w:t>
            </w:r>
          </w:p>
          <w:p>
            <w:pPr>
              <w:keepLines/>
              <w:spacing w:after="40" w:before="20" w:line="280" w:lineRule="auto"/>
            </w:pPr>
            <w:r>
              <w:rPr>
                <w:b/>
                <w:bCs/>
                <w:color w:val="2E5395"/>
                <w:sz w:val="20"/>
                <w:szCs w:val="20"/>
              </w:rPr>
              <w:t xml:space="preserve">✓  개선요청   </w:t>
            </w:r>
            <w:r>
              <w:rPr>
                <w:sz w:val="20"/>
                <w:szCs w:val="20"/>
              </w:rPr>
              <w:t xml:space="preserve">옵션가격 산정근거(기본품목 원가 대비 증가분)에 대한 세부 내역서를 제공해 줄 것을 요청합니다.</w:t>
            </w:r>
          </w:p>
        </w:tc>
      </w:tr>
    </w:tbl>
    <w:p>
      <w:pPr>
        <w:keepLines/>
        <w:spacing w:after="120" w:line="276" w:lineRule="auto"/>
      </w:pPr>
      <w:r>
        <w:t xml:space="preserve">참고사항: 잔금 연체 시 연체이율이 적용되나 선납 시 선납할인은 적용되지 않는 비대칭 조항, 부기등기 관련 이의제기 금지 조항(법정사항)도 원문에서 확인되나, 임차인 관심도가 상대적으로 낮은 항목으로 참고용으로만 기재합니다.</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bottom w:val="single" w:color="C89B3C" w:sz="24"/>
            </w:tcBorders>
            <w:shd w:fill="1F3864" w:val="clear"/>
            <w:tcMar>
              <w:top w:type="dxa" w:w="260"/>
              <w:left w:type="dxa" w:w="200"/>
              <w:bottom w:type="dxa" w:w="260"/>
              <w:right w:type="dxa" w:w="200"/>
            </w:tcMar>
          </w:tcPr>
          <w:p>
            <w:pPr>
              <w:spacing w:after="0" w:before="0"/>
            </w:pPr>
            <w:r>
              <w:rPr>
                <w:b/>
                <w:bCs/>
                <w:color w:val="C89B3C"/>
                <w:sz w:val="24"/>
                <w:szCs w:val="24"/>
              </w:rPr>
              <w:t xml:space="preserve">4   </w:t>
            </w:r>
            <w:r>
              <w:rPr>
                <w:b/>
                <w:bCs/>
                <w:color w:val="FFFFFF"/>
                <w:sz w:val="24"/>
                <w:szCs w:val="24"/>
              </w:rPr>
              <w:t xml:space="preserve">동별·위치별 유의사항</w:t>
            </w:r>
          </w:p>
        </w:tc>
      </w:tr>
    </w:tbl>
    <w:p>
      <w:pPr>
        <w:keepLines/>
        <w:spacing w:after="120" w:line="276" w:lineRule="auto"/>
      </w:pPr>
      <w:r>
        <w:t xml:space="preserve">공고문은 18개동(4031동~4048동) 각각에 대해 이동통신설비·주차장 진입동선·근린생활시설·부대복리시설 인접 여부를 개별적으로 명시하고 있습니다. 아래는 실제 단지배치도입니다.</w:t>
      </w:r>
    </w:p>
    <w:p>
      <w:pPr>
        <w:jc w:val="center"/>
      </w:pPr>
      <w:r>
        <w:drawing>
          <wp:inline distT="0" distB="0" distL="0" distR="0">
            <wp:extent cx="55245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152775"/>
                    </a:xfrm>
                    <a:prstGeom prst="rect">
                      <a:avLst/>
                    </a:prstGeom>
                  </pic:spPr>
                </pic:pic>
              </a:graphicData>
            </a:graphic>
          </wp:inline>
        </w:drawing>
      </w:r>
    </w:p>
    <w:p>
      <w:pPr>
        <w:keepLines/>
        <w:spacing w:after="200" w:before="60" w:line="276" w:lineRule="auto"/>
      </w:pPr>
      <w:r>
        <w:rPr>
          <w:b/>
          <w:bCs/>
          <w:color w:val="595959"/>
          <w:sz w:val="18"/>
          <w:szCs w:val="18"/>
        </w:rPr>
        <w:t xml:space="preserve">[그림 2] 동탄 파라곤3차 단지배치도</w:t>
      </w:r>
      <w:r>
        <w:rPr>
          <w:i/>
          <w:iCs/>
          <w:color w:val="999999"/>
          <w:sz w:val="18"/>
          <w:szCs w:val="18"/>
        </w:rPr>
        <w:t xml:space="preserve">   자료: 사업주체(㈜바우하우스) 공식 분양 홈페이지 게재 자료</w:t>
      </w:r>
    </w:p>
    <w:tbl>
      <w:tblPr>
        <w:tblW w:type="dxa" w:w="9350"/>
        <w:tblBorders>
          <w:top w:val="single" w:color="E2DED4" w:sz="4"/>
          <w:left w:val="single" w:color="E2DED4" w:sz="4"/>
          <w:bottom w:val="single" w:color="E2DED4" w:sz="4"/>
          <w:right w:val="single" w:color="E2DED4" w:sz="4"/>
          <w:insideH w:val="single" w:color="E2DED4" w:sz="4"/>
          <w:insideV w:val="single" w:color="E2DED4" w:sz="4"/>
        </w:tblBorders>
      </w:tblPr>
      <w:tblGrid>
        <w:gridCol w:w="1900"/>
        <w:gridCol w:w="3550"/>
        <w:gridCol w:w="3900"/>
      </w:tblGrid>
      <w:tr>
        <w:trPr>
          <w:cantSplit/>
        </w:trPr>
        <w:tc>
          <w:tcPr>
            <w:tcW w:type="dxa" w:w="1900"/>
            <w:shd w:fill="1F3864" w:val="clear"/>
            <w:tcMar>
              <w:top w:type="dxa" w:w="90"/>
              <w:left w:type="dxa" w:w="120"/>
              <w:bottom w:type="dxa" w:w="90"/>
              <w:right w:type="dxa" w:w="120"/>
            </w:tcMar>
            <w:vAlign w:val="center"/>
          </w:tcPr>
          <w:p>
            <w:pPr>
              <w:jc w:val="left"/>
            </w:pPr>
            <w:r>
              <w:rPr>
                <w:b/>
                <w:bCs/>
                <w:color w:val="FFFFFF"/>
                <w:sz w:val="20"/>
                <w:szCs w:val="20"/>
              </w:rPr>
              <w:t xml:space="preserve">구분</w:t>
            </w:r>
          </w:p>
        </w:tc>
        <w:tc>
          <w:tcPr>
            <w:tcW w:type="dxa" w:w="3550"/>
            <w:shd w:fill="1F3864" w:val="clear"/>
            <w:tcMar>
              <w:top w:type="dxa" w:w="90"/>
              <w:left w:type="dxa" w:w="120"/>
              <w:bottom w:type="dxa" w:w="90"/>
              <w:right w:type="dxa" w:w="120"/>
            </w:tcMar>
            <w:vAlign w:val="center"/>
          </w:tcPr>
          <w:p>
            <w:pPr>
              <w:jc w:val="left"/>
            </w:pPr>
            <w:r>
              <w:rPr>
                <w:b/>
                <w:bCs/>
                <w:color w:val="FFFFFF"/>
                <w:sz w:val="20"/>
                <w:szCs w:val="20"/>
              </w:rPr>
              <w:t xml:space="preserve">대상 동</w:t>
            </w:r>
          </w:p>
        </w:tc>
        <w:tc>
          <w:tcPr>
            <w:tcW w:type="dxa" w:w="3900"/>
            <w:shd w:fill="1F3864" w:val="clear"/>
            <w:tcMar>
              <w:top w:type="dxa" w:w="90"/>
              <w:left w:type="dxa" w:w="120"/>
              <w:bottom w:type="dxa" w:w="90"/>
              <w:right w:type="dxa" w:w="120"/>
            </w:tcMar>
            <w:vAlign w:val="center"/>
          </w:tcPr>
          <w:p>
            <w:pPr>
              <w:jc w:val="left"/>
            </w:pPr>
            <w:r>
              <w:rPr>
                <w:b/>
                <w:bCs/>
                <w:color w:val="FFFFFF"/>
                <w:sz w:val="20"/>
                <w:szCs w:val="20"/>
              </w:rPr>
              <w:t xml:space="preserve">유의사항</w:t>
            </w:r>
          </w:p>
        </w:tc>
      </w:tr>
      <w:tr>
        <w:trPr>
          <w:cantSplit/>
        </w:trPr>
        <w:tc>
          <w:tcPr>
            <w:tcW w:type="dxa" w:w="19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이동통신 안테나(옥상)</w:t>
            </w:r>
          </w:p>
        </w:tc>
        <w:tc>
          <w:tcPr>
            <w:tcW w:type="dxa" w:w="355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4031·4033·4036·4042·4043·4046·4047동</w:t>
            </w:r>
          </w:p>
        </w:tc>
        <w:tc>
          <w:tcPr>
            <w:tcW w:type="dxa" w:w="39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전파 상태에 따라 위치 변경 가능, 손해배상·위치변경 이의제기 불가</w:t>
            </w:r>
          </w:p>
        </w:tc>
      </w:tr>
      <w:tr>
        <w:trPr>
          <w:cantSplit/>
        </w:trPr>
        <w:tc>
          <w:tcPr>
            <w:tcW w:type="dxa" w:w="1900"/>
            <w:tcMar>
              <w:top w:type="dxa" w:w="90"/>
              <w:left w:type="dxa" w:w="120"/>
              <w:bottom w:type="dxa" w:w="90"/>
              <w:right w:type="dxa" w:w="120"/>
            </w:tcMar>
            <w:vAlign w:val="center"/>
          </w:tcPr>
          <w:p>
            <w:pPr>
              <w:jc w:val="left"/>
            </w:pPr>
            <w:r>
              <w:rPr>
                <w:b w:val="false"/>
                <w:bCs w:val="false"/>
                <w:color w:val="000000"/>
                <w:sz w:val="20"/>
                <w:szCs w:val="20"/>
              </w:rPr>
              <w:t xml:space="preserve">이동통신 중계설비(지하)</w:t>
            </w:r>
          </w:p>
        </w:tc>
        <w:tc>
          <w:tcPr>
            <w:tcW w:type="dxa" w:w="3550"/>
            <w:tcMar>
              <w:top w:type="dxa" w:w="90"/>
              <w:left w:type="dxa" w:w="120"/>
              <w:bottom w:type="dxa" w:w="90"/>
              <w:right w:type="dxa" w:w="120"/>
            </w:tcMar>
            <w:vAlign w:val="center"/>
          </w:tcPr>
          <w:p>
            <w:pPr>
              <w:jc w:val="left"/>
            </w:pPr>
            <w:r>
              <w:rPr>
                <w:b w:val="false"/>
                <w:bCs w:val="false"/>
                <w:color w:val="000000"/>
                <w:sz w:val="20"/>
                <w:szCs w:val="20"/>
              </w:rPr>
              <w:t xml:space="preserve">4043·4036·4041동 휀룸, 4045동 PIT</w:t>
            </w:r>
          </w:p>
        </w:tc>
        <w:tc>
          <w:tcPr>
            <w:tcW w:type="dxa" w:w="3900"/>
            <w:tcMar>
              <w:top w:type="dxa" w:w="90"/>
              <w:left w:type="dxa" w:w="120"/>
              <w:bottom w:type="dxa" w:w="90"/>
              <w:right w:type="dxa" w:w="120"/>
            </w:tcMar>
            <w:vAlign w:val="center"/>
          </w:tcPr>
          <w:p>
            <w:pPr>
              <w:jc w:val="left"/>
            </w:pPr>
            <w:r>
              <w:rPr>
                <w:b w:val="false"/>
                <w:bCs w:val="false"/>
                <w:color w:val="000000"/>
                <w:sz w:val="20"/>
                <w:szCs w:val="20"/>
              </w:rPr>
              <w:t xml:space="preserve">상동</w:t>
            </w:r>
          </w:p>
        </w:tc>
      </w:tr>
      <w:tr>
        <w:trPr>
          <w:cantSplit/>
        </w:trPr>
        <w:tc>
          <w:tcPr>
            <w:tcW w:type="dxa" w:w="19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TV공청·무선통신 안테나</w:t>
            </w:r>
          </w:p>
        </w:tc>
        <w:tc>
          <w:tcPr>
            <w:tcW w:type="dxa" w:w="355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4046동</w:t>
            </w:r>
          </w:p>
        </w:tc>
        <w:tc>
          <w:tcPr>
            <w:tcW w:type="dxa" w:w="39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지붕 TV공청 안테나 + 지상 일부구간 무선통신 안테나</w:t>
            </w:r>
          </w:p>
        </w:tc>
      </w:tr>
      <w:tr>
        <w:trPr>
          <w:cantSplit/>
        </w:trPr>
        <w:tc>
          <w:tcPr>
            <w:tcW w:type="dxa" w:w="1900"/>
            <w:tcMar>
              <w:top w:type="dxa" w:w="90"/>
              <w:left w:type="dxa" w:w="120"/>
              <w:bottom w:type="dxa" w:w="90"/>
              <w:right w:type="dxa" w:w="120"/>
            </w:tcMar>
            <w:vAlign w:val="center"/>
          </w:tcPr>
          <w:p>
            <w:pPr>
              <w:jc w:val="left"/>
            </w:pPr>
            <w:r>
              <w:rPr>
                <w:b w:val="false"/>
                <w:bCs w:val="false"/>
                <w:color w:val="000000"/>
                <w:sz w:val="20"/>
                <w:szCs w:val="20"/>
              </w:rPr>
              <w:t xml:space="preserve">지하주차장 P1/P2 진입제약</w:t>
            </w:r>
          </w:p>
        </w:tc>
        <w:tc>
          <w:tcPr>
            <w:tcW w:type="dxa" w:w="3550"/>
            <w:tcMar>
              <w:top w:type="dxa" w:w="90"/>
              <w:left w:type="dxa" w:w="120"/>
              <w:bottom w:type="dxa" w:w="90"/>
              <w:right w:type="dxa" w:w="120"/>
            </w:tcMar>
            <w:vAlign w:val="center"/>
          </w:tcPr>
          <w:p>
            <w:pPr>
              <w:jc w:val="left"/>
            </w:pPr>
            <w:r>
              <w:rPr>
                <w:b w:val="false"/>
                <w:bCs w:val="false"/>
                <w:color w:val="000000"/>
                <w:sz w:val="20"/>
                <w:szCs w:val="20"/>
              </w:rPr>
              <w:t xml:space="preserve">4043·4044동 제외 전체</w:t>
            </w:r>
          </w:p>
        </w:tc>
        <w:tc>
          <w:tcPr>
            <w:tcW w:type="dxa" w:w="3900"/>
            <w:tcMar>
              <w:top w:type="dxa" w:w="90"/>
              <w:left w:type="dxa" w:w="120"/>
              <w:bottom w:type="dxa" w:w="90"/>
              <w:right w:type="dxa" w:w="120"/>
            </w:tcMar>
            <w:vAlign w:val="center"/>
          </w:tcPr>
          <w:p>
            <w:pPr>
              <w:jc w:val="left"/>
            </w:pPr>
            <w:r>
              <w:rPr>
                <w:b w:val="false"/>
                <w:bCs w:val="false"/>
                <w:color w:val="000000"/>
                <w:sz w:val="20"/>
                <w:szCs w:val="20"/>
              </w:rPr>
              <w:t xml:space="preserve">동출입구에서 1개 구역만 직접 진입 가능, 다른 층 이용 시 외부계단 등으로 동선 길어짐 — 이의제기 불가</w:t>
            </w:r>
          </w:p>
        </w:tc>
      </w:tr>
      <w:tr>
        <w:trPr>
          <w:cantSplit/>
        </w:trPr>
        <w:tc>
          <w:tcPr>
            <w:tcW w:type="dxa" w:w="19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지하주차장 출입구 인접 소음</w:t>
            </w:r>
          </w:p>
        </w:tc>
        <w:tc>
          <w:tcPr>
            <w:tcW w:type="dxa" w:w="355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4031·4032동 사이, 4033동 동측</w:t>
            </w:r>
          </w:p>
        </w:tc>
        <w:tc>
          <w:tcPr>
            <w:tcW w:type="dxa" w:w="39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차량통행 소음·간섭 — 해당 저층 세대</w:t>
            </w:r>
          </w:p>
        </w:tc>
      </w:tr>
      <w:tr>
        <w:trPr>
          <w:cantSplit/>
        </w:trPr>
        <w:tc>
          <w:tcPr>
            <w:tcW w:type="dxa" w:w="1900"/>
            <w:tcMar>
              <w:top w:type="dxa" w:w="90"/>
              <w:left w:type="dxa" w:w="120"/>
              <w:bottom w:type="dxa" w:w="90"/>
              <w:right w:type="dxa" w:w="120"/>
            </w:tcMar>
            <w:vAlign w:val="center"/>
          </w:tcPr>
          <w:p>
            <w:pPr>
              <w:jc w:val="left"/>
            </w:pPr>
            <w:r>
              <w:rPr>
                <w:b w:val="false"/>
                <w:bCs w:val="false"/>
                <w:color w:val="000000"/>
                <w:sz w:val="20"/>
                <w:szCs w:val="20"/>
              </w:rPr>
              <w:t xml:space="preserve">토목옹벽(최고 약 6.0m)</w:t>
            </w:r>
          </w:p>
        </w:tc>
        <w:tc>
          <w:tcPr>
            <w:tcW w:type="dxa" w:w="3550"/>
            <w:tcMar>
              <w:top w:type="dxa" w:w="90"/>
              <w:left w:type="dxa" w:w="120"/>
              <w:bottom w:type="dxa" w:w="90"/>
              <w:right w:type="dxa" w:w="120"/>
            </w:tcMar>
            <w:vAlign w:val="center"/>
          </w:tcPr>
          <w:p>
            <w:pPr>
              <w:jc w:val="left"/>
            </w:pPr>
            <w:r>
              <w:rPr>
                <w:b w:val="false"/>
                <w:bCs w:val="false"/>
                <w:color w:val="000000"/>
                <w:sz w:val="20"/>
                <w:szCs w:val="20"/>
              </w:rPr>
              <w:t xml:space="preserve">4031·4037~4039·4045~4048동</w:t>
            </w:r>
          </w:p>
        </w:tc>
        <w:tc>
          <w:tcPr>
            <w:tcW w:type="dxa" w:w="3900"/>
            <w:tcMar>
              <w:top w:type="dxa" w:w="90"/>
              <w:left w:type="dxa" w:w="120"/>
              <w:bottom w:type="dxa" w:w="90"/>
              <w:right w:type="dxa" w:w="120"/>
            </w:tcMar>
            <w:vAlign w:val="center"/>
          </w:tcPr>
          <w:p>
            <w:pPr>
              <w:jc w:val="left"/>
            </w:pPr>
            <w:r>
              <w:rPr>
                <w:b w:val="false"/>
                <w:bCs w:val="false"/>
                <w:color w:val="000000"/>
                <w:sz w:val="20"/>
                <w:szCs w:val="20"/>
              </w:rPr>
              <w:t xml:space="preserve">남서~남동측 경관녹지·연결녹지 인접 구간에 1~3단 설치 예정</w:t>
            </w:r>
          </w:p>
        </w:tc>
      </w:tr>
      <w:tr>
        <w:trPr>
          <w:cantSplit/>
        </w:trPr>
        <w:tc>
          <w:tcPr>
            <w:tcW w:type="dxa" w:w="19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물류단지·냉동창고 인접</w:t>
            </w:r>
          </w:p>
        </w:tc>
        <w:tc>
          <w:tcPr>
            <w:tcW w:type="dxa" w:w="355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4031·4037동 인근</w:t>
            </w:r>
          </w:p>
        </w:tc>
        <w:tc>
          <w:tcPr>
            <w:tcW w:type="dxa" w:w="39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화성동탄물류단지·냉동창고(직선거리 약 0.8km) — 차량·냉각탑 소음, 교통혼잡</w:t>
            </w:r>
          </w:p>
        </w:tc>
      </w:tr>
      <w:tr>
        <w:trPr>
          <w:cantSplit/>
        </w:trPr>
        <w:tc>
          <w:tcPr>
            <w:tcW w:type="dxa" w:w="1900"/>
            <w:tcMar>
              <w:top w:type="dxa" w:w="90"/>
              <w:left w:type="dxa" w:w="120"/>
              <w:bottom w:type="dxa" w:w="90"/>
              <w:right w:type="dxa" w:w="120"/>
            </w:tcMar>
            <w:vAlign w:val="center"/>
          </w:tcPr>
          <w:p>
            <w:pPr>
              <w:jc w:val="left"/>
            </w:pPr>
            <w:r>
              <w:rPr>
                <w:b w:val="false"/>
                <w:bCs w:val="false"/>
                <w:color w:val="000000"/>
                <w:sz w:val="20"/>
                <w:szCs w:val="20"/>
              </w:rPr>
              <w:t xml:space="preserve">단지 출입구 문주·경비실</w:t>
            </w:r>
          </w:p>
        </w:tc>
        <w:tc>
          <w:tcPr>
            <w:tcW w:type="dxa" w:w="3550"/>
            <w:tcMar>
              <w:top w:type="dxa" w:w="90"/>
              <w:left w:type="dxa" w:w="120"/>
              <w:bottom w:type="dxa" w:w="90"/>
              <w:right w:type="dxa" w:w="120"/>
            </w:tcMar>
            <w:vAlign w:val="center"/>
          </w:tcPr>
          <w:p>
            <w:pPr>
              <w:jc w:val="left"/>
            </w:pPr>
            <w:r>
              <w:rPr>
                <w:b w:val="false"/>
                <w:bCs w:val="false"/>
                <w:color w:val="000000"/>
                <w:sz w:val="20"/>
                <w:szCs w:val="20"/>
              </w:rPr>
              <w:t xml:space="preserve">4031·4032·4033동 북측</w:t>
            </w:r>
          </w:p>
        </w:tc>
        <w:tc>
          <w:tcPr>
            <w:tcW w:type="dxa" w:w="3900"/>
            <w:tcMar>
              <w:top w:type="dxa" w:w="90"/>
              <w:left w:type="dxa" w:w="120"/>
              <w:bottom w:type="dxa" w:w="90"/>
              <w:right w:type="dxa" w:w="120"/>
            </w:tcMar>
            <w:vAlign w:val="center"/>
          </w:tcPr>
          <w:p>
            <w:pPr>
              <w:jc w:val="left"/>
            </w:pPr>
            <w:r>
              <w:rPr>
                <w:b w:val="false"/>
                <w:bCs w:val="false"/>
                <w:color w:val="000000"/>
                <w:sz w:val="20"/>
                <w:szCs w:val="20"/>
              </w:rPr>
              <w:t xml:space="preserve">세대조망 영향, 시각적 제한 가능</w:t>
            </w:r>
          </w:p>
        </w:tc>
      </w:tr>
      <w:tr>
        <w:trPr>
          <w:cantSplit/>
        </w:trPr>
        <w:tc>
          <w:tcPr>
            <w:tcW w:type="dxa" w:w="19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어린이집·유아놀이터</w:t>
            </w:r>
          </w:p>
        </w:tc>
        <w:tc>
          <w:tcPr>
            <w:tcW w:type="dxa" w:w="355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4034동 북측, 4035동 동측</w:t>
            </w:r>
          </w:p>
        </w:tc>
        <w:tc>
          <w:tcPr>
            <w:tcW w:type="dxa" w:w="39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중앙광장 인근 설치</w:t>
            </w:r>
          </w:p>
        </w:tc>
      </w:tr>
      <w:tr>
        <w:trPr>
          <w:cantSplit/>
        </w:trPr>
        <w:tc>
          <w:tcPr>
            <w:tcW w:type="dxa" w:w="1900"/>
            <w:tcMar>
              <w:top w:type="dxa" w:w="90"/>
              <w:left w:type="dxa" w:w="120"/>
              <w:bottom w:type="dxa" w:w="90"/>
              <w:right w:type="dxa" w:w="120"/>
            </w:tcMar>
            <w:vAlign w:val="center"/>
          </w:tcPr>
          <w:p>
            <w:pPr>
              <w:jc w:val="left"/>
            </w:pPr>
            <w:r>
              <w:rPr>
                <w:b w:val="false"/>
                <w:bCs w:val="false"/>
                <w:color w:val="000000"/>
                <w:sz w:val="20"/>
                <w:szCs w:val="20"/>
              </w:rPr>
              <w:t xml:space="preserve">경로당</w:t>
            </w:r>
          </w:p>
        </w:tc>
        <w:tc>
          <w:tcPr>
            <w:tcW w:type="dxa" w:w="3550"/>
            <w:tcMar>
              <w:top w:type="dxa" w:w="90"/>
              <w:left w:type="dxa" w:w="120"/>
              <w:bottom w:type="dxa" w:w="90"/>
              <w:right w:type="dxa" w:w="120"/>
            </w:tcMar>
            <w:vAlign w:val="center"/>
          </w:tcPr>
          <w:p>
            <w:pPr>
              <w:jc w:val="left"/>
            </w:pPr>
            <w:r>
              <w:rPr>
                <w:b w:val="false"/>
                <w:bCs w:val="false"/>
                <w:color w:val="000000"/>
                <w:sz w:val="20"/>
                <w:szCs w:val="20"/>
              </w:rPr>
              <w:t xml:space="preserve">4045~4046동 북측</w:t>
            </w:r>
          </w:p>
        </w:tc>
        <w:tc>
          <w:tcPr>
            <w:tcW w:type="dxa" w:w="3900"/>
            <w:tcMar>
              <w:top w:type="dxa" w:w="90"/>
              <w:left w:type="dxa" w:w="120"/>
              <w:bottom w:type="dxa" w:w="90"/>
              <w:right w:type="dxa" w:w="120"/>
            </w:tcMar>
            <w:vAlign w:val="center"/>
          </w:tcPr>
          <w:p>
            <w:pPr>
              <w:jc w:val="left"/>
            </w:pPr>
            <w:r>
              <w:rPr>
                <w:b w:val="false"/>
                <w:bCs w:val="false"/>
                <w:color w:val="000000"/>
                <w:sz w:val="20"/>
                <w:szCs w:val="20"/>
              </w:rPr>
              <w:t xml:space="preserve">중앙광장 인근 설치</w:t>
            </w:r>
          </w:p>
        </w:tc>
      </w:tr>
      <w:tr>
        <w:trPr>
          <w:cantSplit/>
        </w:trPr>
        <w:tc>
          <w:tcPr>
            <w:tcW w:type="dxa" w:w="19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근린생활시설</w:t>
            </w:r>
          </w:p>
        </w:tc>
        <w:tc>
          <w:tcPr>
            <w:tcW w:type="dxa" w:w="355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북측 주출입구·부출입구 인근 각 1개동</w:t>
            </w:r>
          </w:p>
        </w:tc>
        <w:tc>
          <w:tcPr>
            <w:tcW w:type="dxa" w:w="39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근린생활시설-1(부출입구측)·근린생활시설-2(북측)</w:t>
            </w:r>
          </w:p>
        </w:tc>
      </w:tr>
    </w:tbl>
    <w:p>
      <w:pPr>
        <w:keepNext/>
        <w:keepLines/>
        <w:spacing w:after="60" w:before="160" w:line="276" w:lineRule="auto"/>
      </w:pPr>
      <w:r>
        <w:rPr>
          <w:b/>
          <w:bCs/>
          <w:color w:val="595959"/>
          <w:sz w:val="16"/>
          <w:szCs w:val="16"/>
        </w:rPr>
        <w:t xml:space="preserve">원문 인용</w:t>
      </w:r>
    </w:p>
    <w:p>
      <w:pPr>
        <w:keepNext/>
        <w:keepLines/>
        <w:pBdr>
          <w:top w:val="single" w:color="E2DED4" w:sz="4"/>
          <w:bottom w:val="single" w:color="E2DED4" w:sz="4"/>
          <w:left w:val="single" w:color="E2DED4" w:sz="4"/>
          <w:right w:val="single" w:color="E2DED4" w:sz="4"/>
        </w:pBdr>
        <w:shd w:fill="F7F3EA" w:val="clear"/>
        <w:spacing w:after="160" w:before="100" w:line="288" w:lineRule="auto"/>
        <w:ind w:left="160" w:right="160"/>
      </w:pPr>
      <w:r>
        <w:rPr>
          <w:color w:val="2B2E33"/>
          <w:sz w:val="20"/>
          <w:szCs w:val="20"/>
        </w:rPr>
        <w:t xml:space="preserve">“이동통신 기간 사업자 안테나(4031동, 4033동, 4036동, 4042동, 4043동, 4046동, 4047동 옥상층) 및 중계설비(지하P1층 4043동 휀룸, 4036동 휀룸, 4041동 휀룸, 4045동 PIT)가 설치되어 있으며 전파 상태에 따라 위치는 변경될 수 있으므로 추후 이에 대한 손해배상이나 위치 변경 등 일체의 이의를 제기할 수 없습니다.”</w:t>
      </w:r>
    </w:p>
    <w:p>
      <w:pPr>
        <w:keepNext/>
        <w:keepLines/>
        <w:spacing w:after="60" w:before="160" w:line="276" w:lineRule="auto"/>
      </w:pPr>
      <w:r>
        <w:rPr>
          <w:b/>
          <w:bCs/>
          <w:color w:val="595959"/>
          <w:sz w:val="16"/>
          <w:szCs w:val="16"/>
        </w:rPr>
        <w:t xml:space="preserve">원문 인용</w:t>
      </w:r>
    </w:p>
    <w:p>
      <w:pPr>
        <w:keepNext/>
        <w:keepLines/>
        <w:pBdr>
          <w:top w:val="single" w:color="E2DED4" w:sz="4"/>
          <w:bottom w:val="single" w:color="E2DED4" w:sz="4"/>
          <w:left w:val="single" w:color="E2DED4" w:sz="4"/>
          <w:right w:val="single" w:color="E2DED4" w:sz="4"/>
        </w:pBdr>
        <w:shd w:fill="F7F3EA" w:val="clear"/>
        <w:spacing w:after="160" w:before="100" w:line="288" w:lineRule="auto"/>
        <w:ind w:left="160" w:right="160"/>
      </w:pPr>
      <w:r>
        <w:rPr>
          <w:color w:val="2B2E33"/>
          <w:sz w:val="20"/>
          <w:szCs w:val="20"/>
        </w:rPr>
        <w:t xml:space="preserve">“본 단지의 주차장은 지하 1개층 P1,P2 두 개 구역으로 계획되어 있으며 4043동, 4044동을 제외한 동은 동출입구에서 1개 구역으로만 직접 진입이 가능함. ... 다른 층을 사용하기 위해서는 외부 계단 등 이용하여 동선이 길어지므로... 일체의 이의를 사업주체에게 제기할 수 없습니다.”</w:t>
      </w:r>
    </w:p>
    <w:p>
      <w:pPr>
        <w:keepNext/>
        <w:keepLines/>
        <w:spacing w:after="60" w:before="160" w:line="276" w:lineRule="auto"/>
      </w:pPr>
      <w:r>
        <w:rPr>
          <w:b/>
          <w:bCs/>
          <w:color w:val="595959"/>
          <w:sz w:val="16"/>
          <w:szCs w:val="16"/>
        </w:rPr>
        <w:t xml:space="preserve">원문 인용</w:t>
      </w:r>
    </w:p>
    <w:p>
      <w:pPr>
        <w:keepNext/>
        <w:keepLines/>
        <w:pBdr>
          <w:top w:val="single" w:color="E2DED4" w:sz="4"/>
          <w:bottom w:val="single" w:color="E2DED4" w:sz="4"/>
          <w:left w:val="single" w:color="E2DED4" w:sz="4"/>
          <w:right w:val="single" w:color="E2DED4" w:sz="4"/>
        </w:pBdr>
        <w:shd w:fill="F7F3EA" w:val="clear"/>
        <w:spacing w:after="160" w:before="100" w:line="288" w:lineRule="auto"/>
        <w:ind w:left="160" w:right="160"/>
      </w:pPr>
      <w:r>
        <w:rPr>
          <w:color w:val="2B2E33"/>
          <w:sz w:val="20"/>
          <w:szCs w:val="20"/>
        </w:rPr>
        <w:t xml:space="preserve">“단지 서측 및 4031동, 4037동 인근으로 화성동탄물류단지 및 냉동창고(직선거리 약 0.8㎞)가 위치하여, 시설물의 이용 차량 및 냉각탑 등에 따른 소음, 교통혼잡 등이 발생 할 수 있음.”</w:t>
      </w:r>
    </w:p>
    <w:p>
      <w:pPr>
        <w:keepLines/>
        <w:pBdr>
          <w:left w:val="single" w:color="2E5395" w:sz="28"/>
        </w:pBdr>
        <w:shd w:fill="EDF1F8" w:val="clear"/>
        <w:spacing w:after="260" w:before="40" w:line="280" w:lineRule="auto"/>
        <w:ind w:left="140"/>
      </w:pPr>
      <w:r>
        <w:rPr>
          <w:b/>
          <w:bCs/>
          <w:color w:val="1F3864"/>
        </w:rPr>
        <w:t xml:space="preserve">✓  </w:t>
      </w:r>
      <w:r>
        <w:rPr>
          <w:b/>
          <w:bCs/>
          <w:color w:val="2E5395"/>
        </w:rPr>
        <w:t xml:space="preserve">법무법인제이엘 검토   </w:t>
      </w:r>
      <w:r>
        <w:t xml:space="preserve">개선요청: 위 동에 해당하는 예비 임차인에게는 계약 전 개별 안내문을 발송하여 해당 동의 특수사항을 명확히 인지한 상태에서 계약이 이루어지도록 해 줄 것을 요청합니다. 특히 지하주차장 진입 제약(4043·4044동 제외 전체)은 생활 편의에 미치는 영향이 커 별도의 상세 안내가 필요합니다.</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bottom w:val="single" w:color="C89B3C" w:sz="24"/>
            </w:tcBorders>
            <w:shd w:fill="1F3864" w:val="clear"/>
            <w:tcMar>
              <w:top w:type="dxa" w:w="260"/>
              <w:left w:type="dxa" w:w="200"/>
              <w:bottom w:type="dxa" w:w="260"/>
              <w:right w:type="dxa" w:w="200"/>
            </w:tcMar>
          </w:tcPr>
          <w:p>
            <w:pPr>
              <w:spacing w:after="0" w:before="0"/>
            </w:pPr>
            <w:r>
              <w:rPr>
                <w:b/>
                <w:bCs/>
                <w:color w:val="C89B3C"/>
                <w:sz w:val="24"/>
                <w:szCs w:val="24"/>
              </w:rPr>
              <w:t xml:space="preserve">5   </w:t>
            </w:r>
            <w:r>
              <w:rPr>
                <w:b/>
                <w:bCs/>
                <w:color w:val="FFFFFF"/>
                <w:sz w:val="24"/>
                <w:szCs w:val="24"/>
              </w:rPr>
              <w:t xml:space="preserve">입지 분석</w:t>
            </w:r>
          </w:p>
        </w:tc>
      </w:tr>
    </w:tbl>
    <w:p>
      <w:pPr>
        <w:keepLines/>
        <w:spacing w:after="120" w:line="276" w:lineRule="auto"/>
      </w:pPr>
      <w:r>
        <w:t xml:space="preserve">카카오맵 로컬 API 실측 조회 및 V-World 용도지역 API 실측 폴리곤 데이터를 교차검증하여 입지를 평가하였습니다. 본 단지는 동탄2택지개발지구 내 위치하나, 원문 스스로 다수의 인접 기피시설·소음원을 열거하고 있다는 점이 특징적입니다.</w:t>
      </w:r>
    </w:p>
    <w:tbl>
      <w:tblPr>
        <w:tblW w:type="dxa" w:w="9350"/>
        <w:tblBorders>
          <w:top w:val="single" w:color="E2DED4" w:sz="4"/>
          <w:left w:val="single" w:color="E2DED4" w:sz="4"/>
          <w:bottom w:val="single" w:color="E2DED4" w:sz="4"/>
          <w:right w:val="single" w:color="E2DED4" w:sz="4"/>
          <w:insideH w:val="single" w:color="E2DED4" w:sz="4"/>
          <w:insideV w:val="single" w:color="E2DED4" w:sz="4"/>
        </w:tblBorders>
      </w:tblPr>
      <w:tblGrid>
        <w:gridCol w:w="2200"/>
        <w:gridCol w:w="1400"/>
        <w:gridCol w:w="5750"/>
      </w:tblGrid>
      <w:tr>
        <w:trPr>
          <w:cantSplit/>
        </w:trPr>
        <w:tc>
          <w:tcPr>
            <w:tcW w:type="dxa" w:w="2200"/>
            <w:shd w:fill="1F3864" w:val="clear"/>
            <w:tcMar>
              <w:top w:type="dxa" w:w="90"/>
              <w:left w:type="dxa" w:w="120"/>
              <w:bottom w:type="dxa" w:w="90"/>
              <w:right w:type="dxa" w:w="120"/>
            </w:tcMar>
            <w:vAlign w:val="center"/>
          </w:tcPr>
          <w:p>
            <w:pPr>
              <w:jc w:val="left"/>
            </w:pPr>
            <w:r>
              <w:rPr>
                <w:b/>
                <w:bCs/>
                <w:color w:val="FFFFFF"/>
                <w:sz w:val="20"/>
                <w:szCs w:val="20"/>
              </w:rPr>
              <w:t xml:space="preserve">평가항목</w:t>
            </w:r>
          </w:p>
        </w:tc>
        <w:tc>
          <w:tcPr>
            <w:tcW w:type="dxa" w:w="1400"/>
            <w:shd w:fill="1F3864" w:val="clear"/>
            <w:tcMar>
              <w:top w:type="dxa" w:w="90"/>
              <w:left w:type="dxa" w:w="120"/>
              <w:bottom w:type="dxa" w:w="90"/>
              <w:right w:type="dxa" w:w="120"/>
            </w:tcMar>
            <w:vAlign w:val="center"/>
          </w:tcPr>
          <w:p>
            <w:pPr>
              <w:jc w:val="center"/>
            </w:pPr>
            <w:r>
              <w:rPr>
                <w:b/>
                <w:bCs/>
                <w:color w:val="FFFFFF"/>
                <w:sz w:val="20"/>
                <w:szCs w:val="20"/>
              </w:rPr>
              <w:t xml:space="preserve">등급</w:t>
            </w:r>
          </w:p>
        </w:tc>
        <w:tc>
          <w:tcPr>
            <w:tcW w:type="dxa" w:w="5750"/>
            <w:shd w:fill="1F3864" w:val="clear"/>
            <w:tcMar>
              <w:top w:type="dxa" w:w="90"/>
              <w:left w:type="dxa" w:w="120"/>
              <w:bottom w:type="dxa" w:w="90"/>
              <w:right w:type="dxa" w:w="120"/>
            </w:tcMar>
            <w:vAlign w:val="center"/>
          </w:tcPr>
          <w:p>
            <w:pPr>
              <w:jc w:val="left"/>
            </w:pPr>
            <w:r>
              <w:rPr>
                <w:b/>
                <w:bCs/>
                <w:color w:val="FFFFFF"/>
                <w:sz w:val="20"/>
                <w:szCs w:val="20"/>
              </w:rPr>
              <w:t xml:space="preserve">근거</w:t>
            </w:r>
          </w:p>
        </w:tc>
      </w:tr>
      <w:tr>
        <w:trPr>
          <w:cantSplit/>
        </w:trPr>
        <w:tc>
          <w:tcPr>
            <w:tcW w:type="dxa" w:w="2200"/>
            <w:shd w:fill="F7F3EA" w:val="clear"/>
            <w:tcMar>
              <w:top w:type="dxa" w:w="90"/>
              <w:left w:type="dxa" w:w="120"/>
              <w:bottom w:type="dxa" w:w="90"/>
              <w:right w:type="dxa" w:w="120"/>
            </w:tcMar>
            <w:vAlign w:val="center"/>
          </w:tcPr>
          <w:p>
            <w:pPr>
              <w:jc w:val="left"/>
            </w:pPr>
            <w:r>
              <w:rPr>
                <w:b/>
                <w:bCs/>
                <w:color w:val="000000"/>
                <w:sz w:val="20"/>
                <w:szCs w:val="20"/>
              </w:rPr>
              <w:t xml:space="preserve">교통</w:t>
            </w:r>
          </w:p>
        </w:tc>
        <w:tc>
          <w:tcPr>
            <w:tcW w:type="dxa" w:w="1400"/>
            <w:shd w:fill="F7F3EA" w:val="clear"/>
            <w:tcMar>
              <w:top w:type="dxa" w:w="90"/>
              <w:left w:type="dxa" w:w="120"/>
              <w:bottom w:type="dxa" w:w="90"/>
              <w:right w:type="dxa" w:w="120"/>
            </w:tcMar>
            <w:vAlign w:val="center"/>
          </w:tcPr>
          <w:p>
            <w:pPr>
              <w:jc w:val="center"/>
            </w:pPr>
            <w:r>
              <w:rPr>
                <w:b/>
                <w:bCs/>
                <w:color w:val="B45309"/>
                <w:sz w:val="20"/>
                <w:szCs w:val="20"/>
              </w:rPr>
              <w:t xml:space="preserve">● 보통</w:t>
            </w:r>
          </w:p>
        </w:tc>
        <w:tc>
          <w:tcPr>
            <w:tcW w:type="dxa" w:w="5750"/>
            <w:shd w:fill="F7F3EA" w:val="clear"/>
            <w:tcMar>
              <w:top w:type="dxa" w:w="90"/>
              <w:left w:type="dxa" w:w="120"/>
              <w:bottom w:type="dxa" w:w="90"/>
              <w:right w:type="dxa" w:w="120"/>
            </w:tcMar>
            <w:vAlign w:val="center"/>
          </w:tcPr>
          <w:p>
            <w:pPr>
              <w:jc w:val="left"/>
            </w:pPr>
            <w:r>
              <w:rPr>
                <w:b w:val="false"/>
                <w:bCs w:val="false"/>
                <w:color w:val="000000"/>
                <w:sz w:val="19"/>
                <w:szCs w:val="19"/>
              </w:rPr>
              <w:t xml:space="preserve">동탄역(SRT, GTX-A 예정) 북서측 약 5.1km — 도보권은 아니며 원문도 직선거리로만 안내</w:t>
            </w:r>
          </w:p>
        </w:tc>
      </w:tr>
      <w:tr>
        <w:trPr>
          <w:cantSplit/>
        </w:trPr>
        <w:tc>
          <w:tcPr>
            <w:tcW w:type="dxa" w:w="2200"/>
            <w:tcMar>
              <w:top w:type="dxa" w:w="90"/>
              <w:left w:type="dxa" w:w="120"/>
              <w:bottom w:type="dxa" w:w="90"/>
              <w:right w:type="dxa" w:w="120"/>
            </w:tcMar>
            <w:vAlign w:val="center"/>
          </w:tcPr>
          <w:p>
            <w:pPr>
              <w:jc w:val="left"/>
            </w:pPr>
            <w:r>
              <w:rPr>
                <w:b/>
                <w:bCs/>
                <w:color w:val="000000"/>
                <w:sz w:val="20"/>
                <w:szCs w:val="20"/>
              </w:rPr>
              <w:t xml:space="preserve">생활편의</w:t>
            </w:r>
          </w:p>
        </w:tc>
        <w:tc>
          <w:tcPr>
            <w:tcW w:type="dxa" w:w="1400"/>
            <w:tcMar>
              <w:top w:type="dxa" w:w="90"/>
              <w:left w:type="dxa" w:w="120"/>
              <w:bottom w:type="dxa" w:w="90"/>
              <w:right w:type="dxa" w:w="120"/>
            </w:tcMar>
            <w:vAlign w:val="center"/>
          </w:tcPr>
          <w:p>
            <w:pPr>
              <w:jc w:val="center"/>
            </w:pPr>
            <w:r>
              <w:rPr>
                <w:b/>
                <w:bCs/>
                <w:color w:val="B45309"/>
                <w:sz w:val="20"/>
                <w:szCs w:val="20"/>
              </w:rPr>
              <w:t xml:space="preserve">● 보통</w:t>
            </w:r>
          </w:p>
        </w:tc>
        <w:tc>
          <w:tcPr>
            <w:tcW w:type="dxa" w:w="5750"/>
            <w:tcMar>
              <w:top w:type="dxa" w:w="90"/>
              <w:left w:type="dxa" w:w="120"/>
              <w:bottom w:type="dxa" w:w="90"/>
              <w:right w:type="dxa" w:w="120"/>
            </w:tcMar>
            <w:vAlign w:val="center"/>
          </w:tcPr>
          <w:p>
            <w:pPr>
              <w:jc w:val="left"/>
            </w:pPr>
            <w:r>
              <w:rPr>
                <w:b w:val="false"/>
                <w:bCs w:val="false"/>
                <w:color w:val="000000"/>
                <w:sz w:val="19"/>
                <w:szCs w:val="19"/>
              </w:rPr>
              <w:t xml:space="preserve">편의점 5개소가 반경1km 이내(카카오맵 실측), 대형마트는 반경1km 내 없음 — 택지지구 초기 입지 특성</w:t>
            </w:r>
          </w:p>
        </w:tc>
      </w:tr>
      <w:tr>
        <w:trPr>
          <w:cantSplit/>
        </w:trPr>
        <w:tc>
          <w:tcPr>
            <w:tcW w:type="dxa" w:w="2200"/>
            <w:shd w:fill="F7F3EA" w:val="clear"/>
            <w:tcMar>
              <w:top w:type="dxa" w:w="90"/>
              <w:left w:type="dxa" w:w="120"/>
              <w:bottom w:type="dxa" w:w="90"/>
              <w:right w:type="dxa" w:w="120"/>
            </w:tcMar>
            <w:vAlign w:val="center"/>
          </w:tcPr>
          <w:p>
            <w:pPr>
              <w:jc w:val="left"/>
            </w:pPr>
            <w:r>
              <w:rPr>
                <w:b/>
                <w:bCs/>
                <w:color w:val="000000"/>
                <w:sz w:val="20"/>
                <w:szCs w:val="20"/>
              </w:rPr>
              <w:t xml:space="preserve">교육환경</w:t>
            </w:r>
          </w:p>
        </w:tc>
        <w:tc>
          <w:tcPr>
            <w:tcW w:type="dxa" w:w="1400"/>
            <w:shd w:fill="F7F3EA" w:val="clear"/>
            <w:tcMar>
              <w:top w:type="dxa" w:w="90"/>
              <w:left w:type="dxa" w:w="120"/>
              <w:bottom w:type="dxa" w:w="90"/>
              <w:right w:type="dxa" w:w="120"/>
            </w:tcMar>
            <w:vAlign w:val="center"/>
          </w:tcPr>
          <w:p>
            <w:pPr>
              <w:jc w:val="center"/>
            </w:pPr>
            <w:r>
              <w:rPr>
                <w:b/>
                <w:bCs/>
                <w:color w:val="B45309"/>
                <w:sz w:val="20"/>
                <w:szCs w:val="20"/>
              </w:rPr>
              <w:t xml:space="preserve">● 보통</w:t>
            </w:r>
          </w:p>
        </w:tc>
        <w:tc>
          <w:tcPr>
            <w:tcW w:type="dxa" w:w="5750"/>
            <w:shd w:fill="F7F3EA" w:val="clear"/>
            <w:tcMar>
              <w:top w:type="dxa" w:w="90"/>
              <w:left w:type="dxa" w:w="120"/>
              <w:bottom w:type="dxa" w:w="90"/>
              <w:right w:type="dxa" w:w="120"/>
            </w:tcMar>
            <w:vAlign w:val="center"/>
          </w:tcPr>
          <w:p>
            <w:pPr>
              <w:jc w:val="left"/>
            </w:pPr>
            <w:r>
              <w:rPr>
                <w:b w:val="false"/>
                <w:bCs w:val="false"/>
                <w:color w:val="000000"/>
                <w:sz w:val="19"/>
                <w:szCs w:val="19"/>
              </w:rPr>
              <w:t xml:space="preserve">다올초등학교(2026.08 예정)·신동고등학교 500m대, 화성신동중·화성신동초 900m대(카카오맵 실측) — 원문은 "가칭)동탄23초(26.9.개교예정)"로 별도 표기, 학교배정은 관할교육청 소관</w:t>
            </w:r>
          </w:p>
        </w:tc>
      </w:tr>
      <w:tr>
        <w:trPr>
          <w:cantSplit/>
        </w:trPr>
        <w:tc>
          <w:tcPr>
            <w:tcW w:type="dxa" w:w="2200"/>
            <w:shd w:fill="FBEAEA" w:val="clear"/>
            <w:tcMar>
              <w:top w:type="dxa" w:w="90"/>
              <w:left w:type="dxa" w:w="120"/>
              <w:bottom w:type="dxa" w:w="90"/>
              <w:right w:type="dxa" w:w="120"/>
            </w:tcMar>
            <w:vAlign w:val="center"/>
          </w:tcPr>
          <w:p>
            <w:pPr>
              <w:jc w:val="left"/>
            </w:pPr>
            <w:r>
              <w:rPr>
                <w:b/>
                <w:bCs/>
                <w:color w:val="000000"/>
                <w:sz w:val="20"/>
                <w:szCs w:val="20"/>
              </w:rPr>
              <w:t xml:space="preserve">용도지역</w:t>
            </w:r>
          </w:p>
        </w:tc>
        <w:tc>
          <w:tcPr>
            <w:tcW w:type="dxa" w:w="1400"/>
            <w:shd w:fill="FBEAEA" w:val="clear"/>
            <w:tcMar>
              <w:top w:type="dxa" w:w="90"/>
              <w:left w:type="dxa" w:w="120"/>
              <w:bottom w:type="dxa" w:w="90"/>
              <w:right w:type="dxa" w:w="120"/>
            </w:tcMar>
            <w:vAlign w:val="center"/>
          </w:tcPr>
          <w:p>
            <w:pPr>
              <w:jc w:val="center"/>
            </w:pPr>
            <w:r>
              <w:rPr>
                <w:b/>
                <w:bCs/>
                <w:color w:val="C00000"/>
                <w:sz w:val="20"/>
                <w:szCs w:val="20"/>
              </w:rPr>
              <w:t xml:space="preserve">● 주의</w:t>
            </w:r>
          </w:p>
        </w:tc>
        <w:tc>
          <w:tcPr>
            <w:tcW w:type="dxa" w:w="5750"/>
            <w:shd w:fill="FBEAEA" w:val="clear"/>
            <w:tcMar>
              <w:top w:type="dxa" w:w="90"/>
              <w:left w:type="dxa" w:w="120"/>
              <w:bottom w:type="dxa" w:w="90"/>
              <w:right w:type="dxa" w:w="120"/>
            </w:tcMar>
            <w:vAlign w:val="center"/>
          </w:tcPr>
          <w:p>
            <w:pPr>
              <w:jc w:val="left"/>
            </w:pPr>
            <w:r>
              <w:rPr>
                <w:b w:val="false"/>
                <w:bCs w:val="false"/>
                <w:color w:val="000000"/>
                <w:sz w:val="19"/>
                <w:szCs w:val="19"/>
              </w:rPr>
              <w:t xml:space="preserve">V-World 실측 결과 반경500m 내 근린상업지역(위험도 상) 존재 — 원문의 "북서측 0.6km 근린상업용지" 표기와 일치</w:t>
            </w:r>
          </w:p>
        </w:tc>
      </w:tr>
      <w:tr>
        <w:trPr>
          <w:cantSplit/>
        </w:trPr>
        <w:tc>
          <w:tcPr>
            <w:tcW w:type="dxa" w:w="2200"/>
            <w:shd w:fill="FBEAEA" w:val="clear"/>
            <w:tcMar>
              <w:top w:type="dxa" w:w="90"/>
              <w:left w:type="dxa" w:w="120"/>
              <w:bottom w:type="dxa" w:w="90"/>
              <w:right w:type="dxa" w:w="120"/>
            </w:tcMar>
            <w:vAlign w:val="center"/>
          </w:tcPr>
          <w:p>
            <w:pPr>
              <w:jc w:val="left"/>
            </w:pPr>
            <w:r>
              <w:rPr>
                <w:b/>
                <w:bCs/>
                <w:color w:val="000000"/>
                <w:sz w:val="20"/>
                <w:szCs w:val="20"/>
              </w:rPr>
              <w:t xml:space="preserve">인접 기피·유해시설</w:t>
            </w:r>
          </w:p>
        </w:tc>
        <w:tc>
          <w:tcPr>
            <w:tcW w:type="dxa" w:w="1400"/>
            <w:shd w:fill="FBEAEA" w:val="clear"/>
            <w:tcMar>
              <w:top w:type="dxa" w:w="90"/>
              <w:left w:type="dxa" w:w="120"/>
              <w:bottom w:type="dxa" w:w="90"/>
              <w:right w:type="dxa" w:w="120"/>
            </w:tcMar>
            <w:vAlign w:val="center"/>
          </w:tcPr>
          <w:p>
            <w:pPr>
              <w:jc w:val="center"/>
            </w:pPr>
            <w:r>
              <w:rPr>
                <w:b/>
                <w:bCs/>
                <w:color w:val="C00000"/>
                <w:sz w:val="20"/>
                <w:szCs w:val="20"/>
              </w:rPr>
              <w:t xml:space="preserve">● 주의</w:t>
            </w:r>
          </w:p>
        </w:tc>
        <w:tc>
          <w:tcPr>
            <w:tcW w:type="dxa" w:w="5750"/>
            <w:shd w:fill="FBEAEA" w:val="clear"/>
            <w:tcMar>
              <w:top w:type="dxa" w:w="90"/>
              <w:left w:type="dxa" w:w="120"/>
              <w:bottom w:type="dxa" w:w="90"/>
              <w:right w:type="dxa" w:w="120"/>
            </w:tcMar>
            <w:vAlign w:val="center"/>
          </w:tcPr>
          <w:p>
            <w:pPr>
              <w:jc w:val="left"/>
            </w:pPr>
            <w:r>
              <w:rPr>
                <w:b w:val="false"/>
                <w:bCs w:val="false"/>
                <w:color w:val="000000"/>
                <w:sz w:val="19"/>
                <w:szCs w:val="19"/>
              </w:rPr>
              <w:t xml:space="preserve">군부대 항공기 소음지역, 위험물저장시설·가스공급시설, 송전철탑(남사~진위 송전선로), 물류단지·냉동창고(0.8km), 폐기물처리시설(3.8km) — 전부 원문이 직접 열거</w:t>
            </w:r>
          </w:p>
        </w:tc>
      </w:tr>
    </w:tbl>
    <w:p>
      <w:pPr>
        <w:jc w:val="center"/>
      </w:pPr>
      <w:r>
        <w:drawing>
          <wp:inline distT="0" distB="0" distL="0" distR="0">
            <wp:extent cx="44577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57700" cy="4095750"/>
                    </a:xfrm>
                    <a:prstGeom prst="rect">
                      <a:avLst/>
                    </a:prstGeom>
                  </pic:spPr>
                </pic:pic>
              </a:graphicData>
            </a:graphic>
          </wp:inline>
        </w:drawing>
      </w:r>
    </w:p>
    <w:p>
      <w:pPr>
        <w:keepLines/>
        <w:spacing w:after="200" w:before="60" w:line="276" w:lineRule="auto"/>
      </w:pPr>
      <w:r>
        <w:rPr>
          <w:b/>
          <w:bCs/>
          <w:color w:val="595959"/>
          <w:sz w:val="18"/>
          <w:szCs w:val="18"/>
        </w:rPr>
        <w:t xml:space="preserve">[그림 3] 단지 주변 시설 위치관계도 (카카오맵)</w:t>
      </w:r>
      <w:r>
        <w:rPr>
          <w:i/>
          <w:iCs/>
          <w:color w:val="999999"/>
          <w:sz w:val="18"/>
          <w:szCs w:val="18"/>
        </w:rPr>
        <w:t xml:space="preserve">   자료: 배경지도 ⓒ Kakao, 시설 위치·거리 카카오 로컬 API 실측</w:t>
      </w:r>
    </w:p>
    <w:p>
      <w:pPr>
        <w:jc w:val="center"/>
      </w:pPr>
      <w:r>
        <w:drawing>
          <wp:inline distT="0" distB="0" distL="0" distR="0">
            <wp:extent cx="44577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57700" cy="4095750"/>
                    </a:xfrm>
                    <a:prstGeom prst="rect">
                      <a:avLst/>
                    </a:prstGeom>
                  </pic:spPr>
                </pic:pic>
              </a:graphicData>
            </a:graphic>
          </wp:inline>
        </w:drawing>
      </w:r>
    </w:p>
    <w:p>
      <w:pPr>
        <w:keepLines/>
        <w:spacing w:after="200" w:before="60" w:line="276" w:lineRule="auto"/>
      </w:pPr>
      <w:r>
        <w:rPr>
          <w:b/>
          <w:bCs/>
          <w:color w:val="595959"/>
          <w:sz w:val="18"/>
          <w:szCs w:val="18"/>
        </w:rPr>
        <w:t xml:space="preserve">[그림 4] 단지 주변 용도지역 현황 (반경 500m)</w:t>
      </w:r>
      <w:r>
        <w:rPr>
          <w:i/>
          <w:iCs/>
          <w:color w:val="999999"/>
          <w:sz w:val="18"/>
          <w:szCs w:val="18"/>
        </w:rPr>
        <w:t xml:space="preserve">   자료: V-World 2D 데이터 API 실측 폴리곤</w:t>
      </w:r>
    </w:p>
    <w:p>
      <w:pPr>
        <w:keepNext/>
        <w:keepLines/>
        <w:spacing w:after="60" w:before="160" w:line="276" w:lineRule="auto"/>
      </w:pPr>
      <w:r>
        <w:rPr>
          <w:b/>
          <w:bCs/>
          <w:color w:val="595959"/>
          <w:sz w:val="16"/>
          <w:szCs w:val="16"/>
        </w:rPr>
        <w:t xml:space="preserve">원문 인용</w:t>
      </w:r>
    </w:p>
    <w:p>
      <w:pPr>
        <w:keepNext/>
        <w:keepLines/>
        <w:pBdr>
          <w:top w:val="single" w:color="E2DED4" w:sz="4"/>
          <w:bottom w:val="single" w:color="E2DED4" w:sz="4"/>
          <w:left w:val="single" w:color="E2DED4" w:sz="4"/>
          <w:right w:val="single" w:color="E2DED4" w:sz="4"/>
        </w:pBdr>
        <w:shd w:fill="F7F3EA" w:val="clear"/>
        <w:spacing w:after="160" w:before="100" w:line="288" w:lineRule="auto"/>
        <w:ind w:left="160" w:right="160"/>
      </w:pPr>
      <w:r>
        <w:rPr>
          <w:color w:val="2B2E33"/>
          <w:sz w:val="20"/>
          <w:szCs w:val="20"/>
        </w:rPr>
        <w:t xml:space="preserve">“당해 지구는 인근 군부대 항공기에 의한 소음 발생지역임.”</w:t>
      </w:r>
    </w:p>
    <w:p>
      <w:pPr>
        <w:keepNext/>
        <w:keepLines/>
        <w:spacing w:after="60" w:before="160" w:line="276" w:lineRule="auto"/>
      </w:pPr>
      <w:r>
        <w:rPr>
          <w:b/>
          <w:bCs/>
          <w:color w:val="595959"/>
          <w:sz w:val="16"/>
          <w:szCs w:val="16"/>
        </w:rPr>
        <w:t xml:space="preserve">원문 인용</w:t>
      </w:r>
    </w:p>
    <w:p>
      <w:pPr>
        <w:keepNext/>
        <w:keepLines/>
        <w:pBdr>
          <w:top w:val="single" w:color="E2DED4" w:sz="4"/>
          <w:bottom w:val="single" w:color="E2DED4" w:sz="4"/>
          <w:left w:val="single" w:color="E2DED4" w:sz="4"/>
          <w:right w:val="single" w:color="E2DED4" w:sz="4"/>
        </w:pBdr>
        <w:shd w:fill="F7F3EA" w:val="clear"/>
        <w:spacing w:after="160" w:before="100" w:line="288" w:lineRule="auto"/>
        <w:ind w:left="160" w:right="160"/>
      </w:pPr>
      <w:r>
        <w:rPr>
          <w:color w:val="2B2E33"/>
          <w:sz w:val="20"/>
          <w:szCs w:val="20"/>
        </w:rPr>
        <w:t xml:space="preserve">“당해 지구 내에는 위험물저장 및 처리시설(주유소 등), 공급처리시설(변전소, 케이블 헤드 등), 가스공급시설 등의 공공시설이 설치될 예정임. 당해 지구 내에는 기존 공장(연구소, 물류시설 등) 및 기타시설(주유소 등)이 존치 예정임.”</w:t>
      </w:r>
    </w:p>
    <w:p>
      <w:pPr>
        <w:keepNext/>
        <w:keepLines/>
        <w:spacing w:after="60" w:before="160" w:line="276" w:lineRule="auto"/>
      </w:pPr>
      <w:r>
        <w:rPr>
          <w:b/>
          <w:bCs/>
          <w:color w:val="595959"/>
          <w:sz w:val="16"/>
          <w:szCs w:val="16"/>
        </w:rPr>
        <w:t xml:space="preserve">원문 인용</w:t>
      </w:r>
    </w:p>
    <w:p>
      <w:pPr>
        <w:keepNext/>
        <w:keepLines/>
        <w:pBdr>
          <w:top w:val="single" w:color="E2DED4" w:sz="4"/>
          <w:bottom w:val="single" w:color="E2DED4" w:sz="4"/>
          <w:left w:val="single" w:color="E2DED4" w:sz="4"/>
          <w:right w:val="single" w:color="E2DED4" w:sz="4"/>
        </w:pBdr>
        <w:shd w:fill="F7F3EA" w:val="clear"/>
        <w:spacing w:after="160" w:before="100" w:line="288" w:lineRule="auto"/>
        <w:ind w:left="160" w:right="160"/>
      </w:pPr>
      <w:r>
        <w:rPr>
          <w:color w:val="2B2E33"/>
          <w:sz w:val="20"/>
          <w:szCs w:val="20"/>
        </w:rPr>
        <w:t xml:space="preserve">“단지 남측으로 한전 송전철탑(C/H) [남사~진위 송전선로]이 인접해 있으며 소음이 발생 할 수 있음.”</w:t>
      </w:r>
    </w:p>
    <w:p>
      <w:pPr>
        <w:keepNext/>
        <w:keepLines/>
        <w:spacing w:after="60" w:before="160" w:line="276" w:lineRule="auto"/>
      </w:pPr>
      <w:r>
        <w:rPr>
          <w:b/>
          <w:bCs/>
          <w:color w:val="595959"/>
          <w:sz w:val="16"/>
          <w:szCs w:val="16"/>
        </w:rPr>
        <w:t xml:space="preserve">원문 인용</w:t>
      </w:r>
    </w:p>
    <w:p>
      <w:pPr>
        <w:keepNext/>
        <w:keepLines/>
        <w:pBdr>
          <w:top w:val="single" w:color="E2DED4" w:sz="4"/>
          <w:bottom w:val="single" w:color="E2DED4" w:sz="4"/>
          <w:left w:val="single" w:color="E2DED4" w:sz="4"/>
          <w:right w:val="single" w:color="E2DED4" w:sz="4"/>
        </w:pBdr>
        <w:shd w:fill="F7F3EA" w:val="clear"/>
        <w:spacing w:after="160" w:before="100" w:line="288" w:lineRule="auto"/>
        <w:ind w:left="160" w:right="160"/>
      </w:pPr>
      <w:r>
        <w:rPr>
          <w:color w:val="2B2E33"/>
          <w:sz w:val="20"/>
          <w:szCs w:val="20"/>
        </w:rPr>
        <w:t xml:space="preserve">“단지 서측의 동탄JC 남동측에 폐기물처리시설(크린에너지센터_음식물류폐기물처리시설, 직선거리 약 3.8㎞)을 설치, 운영 중에 있으니, 청약 및 계약체결 전 이를 확인하시기 바람.”</w:t>
      </w:r>
    </w:p>
    <w:p>
      <w:pPr>
        <w:keepLines/>
        <w:pBdr>
          <w:left w:val="single" w:color="2E5395" w:sz="28"/>
        </w:pBdr>
        <w:shd w:fill="EDF1F8" w:val="clear"/>
        <w:spacing w:after="260" w:before="40" w:line="280" w:lineRule="auto"/>
        <w:ind w:left="140"/>
      </w:pPr>
      <w:r>
        <w:rPr>
          <w:b/>
          <w:bCs/>
          <w:color w:val="1F3864"/>
        </w:rPr>
        <w:t xml:space="preserve">✓  </w:t>
      </w:r>
      <w:r>
        <w:rPr>
          <w:b/>
          <w:bCs/>
          <w:color w:val="2E5395"/>
        </w:rPr>
        <w:t xml:space="preserve">법무법인제이엘 검토   </w:t>
      </w:r>
      <w:r>
        <w:t xml:space="preserve">개선요청: 원문이 직접 열거한 인접 기피시설(군부대 소음구역, 물류단지·냉동창고, 송전철탑, 폐기물처리 시설)의 정확한 위치와 소음·환경영향평가 결과를 계약 전 입주예정자에게 도면과 함께 공개해 줄 것을 요청합니다.</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bottom w:val="single" w:color="C89B3C" w:sz="24"/>
            </w:tcBorders>
            <w:shd w:fill="1F3864" w:val="clear"/>
            <w:tcMar>
              <w:top w:type="dxa" w:w="260"/>
              <w:left w:type="dxa" w:w="200"/>
              <w:bottom w:type="dxa" w:w="260"/>
              <w:right w:type="dxa" w:w="200"/>
            </w:tcMar>
          </w:tcPr>
          <w:p>
            <w:pPr>
              <w:spacing w:after="0" w:before="0"/>
            </w:pPr>
            <w:r>
              <w:rPr>
                <w:b/>
                <w:bCs/>
                <w:color w:val="C89B3C"/>
                <w:sz w:val="24"/>
                <w:szCs w:val="24"/>
              </w:rPr>
              <w:t xml:space="preserve">6   </w:t>
            </w:r>
            <w:r>
              <w:rPr>
                <w:b/>
                <w:bCs/>
                <w:color w:val="FFFFFF"/>
                <w:sz w:val="24"/>
                <w:szCs w:val="24"/>
              </w:rPr>
              <w:t xml:space="preserve">구조·조경·전기 심층분석</w:t>
            </w:r>
          </w:p>
        </w:tc>
      </w:tr>
    </w:tbl>
    <w:p>
      <w:pPr>
        <w:keepNext/>
        <w:keepLines/>
        <w:pBdr>
          <w:left w:val="single" w:color="C89B3C" w:sz="18" w:space="6"/>
        </w:pBdr>
        <w:spacing w:after="100" w:before="240" w:line="276" w:lineRule="auto"/>
        <w:ind w:left="80"/>
      </w:pPr>
      <w:r>
        <w:rPr>
          <w:b/>
          <w:bCs/>
          <w:color w:val="1F3864"/>
          <w:sz w:val="22"/>
          <w:szCs w:val="22"/>
        </w:rPr>
        <w:t xml:space="preserve">① 구조·내진성능</w:t>
      </w:r>
    </w:p>
    <w:p>
      <w:pPr>
        <w:keepNext/>
        <w:keepLines/>
        <w:spacing w:after="60" w:before="160" w:line="276" w:lineRule="auto"/>
      </w:pPr>
      <w:r>
        <w:rPr>
          <w:b/>
          <w:bCs/>
          <w:color w:val="595959"/>
          <w:sz w:val="16"/>
          <w:szCs w:val="16"/>
        </w:rPr>
        <w:t xml:space="preserve">원문 인용</w:t>
      </w:r>
    </w:p>
    <w:p>
      <w:pPr>
        <w:keepNext/>
        <w:keepLines/>
        <w:pBdr>
          <w:top w:val="single" w:color="E2DED4" w:sz="4"/>
          <w:bottom w:val="single" w:color="E2DED4" w:sz="4"/>
          <w:left w:val="single" w:color="E2DED4" w:sz="4"/>
          <w:right w:val="single" w:color="E2DED4" w:sz="4"/>
        </w:pBdr>
        <w:shd w:fill="F7F3EA" w:val="clear"/>
        <w:spacing w:after="160" w:before="100" w:line="288" w:lineRule="auto"/>
        <w:ind w:left="160" w:right="160"/>
      </w:pPr>
      <w:r>
        <w:rPr>
          <w:color w:val="2B2E33"/>
          <w:sz w:val="20"/>
          <w:szCs w:val="20"/>
        </w:rPr>
        <w:t xml:space="preserve">“본 건축물은 '건축법 제48조의3', '건축물의 구조기준 등에 관한 규칙 제60조의2'에 따라 다음과 같이 내진능력을 공개함. (단, 추가지반조사 및 실시설계를 통해 지반종류 및 내진설계범주, 반응수정계수는 변경될 수 있음.) ... 본 건축물에는 내진설계가 반영되어 있으며 내진능력은 수정메르칼리진도등급(MMI) VII-0.200g 임”</w:t>
      </w:r>
    </w:p>
    <w:tbl>
      <w:tblPr>
        <w:tblW w:type="dxa" w:w="8750"/>
        <w:tblBorders>
          <w:top w:val="single" w:color="E2DED4" w:sz="4"/>
          <w:left w:val="single" w:color="E2DED4" w:sz="4"/>
          <w:bottom w:val="single" w:color="E2DED4" w:sz="4"/>
          <w:right w:val="single" w:color="E2DED4" w:sz="4"/>
          <w:insideH w:val="single" w:color="E2DED4" w:sz="4"/>
          <w:insideV w:val="single" w:color="E2DED4" w:sz="4"/>
        </w:tblBorders>
      </w:tblPr>
      <w:tblGrid>
        <w:gridCol w:w="2600"/>
        <w:gridCol w:w="6150"/>
      </w:tblGrid>
      <w:tr>
        <w:trPr>
          <w:cantSplit/>
        </w:trPr>
        <w:tc>
          <w:tcPr>
            <w:tcW w:type="dxa" w:w="2600"/>
            <w:shd w:fill="1F3864" w:val="clear"/>
            <w:tcMar>
              <w:top w:type="dxa" w:w="90"/>
              <w:left w:type="dxa" w:w="120"/>
              <w:bottom w:type="dxa" w:w="90"/>
              <w:right w:type="dxa" w:w="120"/>
            </w:tcMar>
            <w:vAlign w:val="center"/>
          </w:tcPr>
          <w:p>
            <w:pPr>
              <w:jc w:val="left"/>
            </w:pPr>
            <w:r>
              <w:rPr>
                <w:b/>
                <w:bCs/>
                <w:color w:val="FFFFFF"/>
                <w:sz w:val="20"/>
                <w:szCs w:val="20"/>
              </w:rPr>
              <w:t xml:space="preserve">항목</w:t>
            </w:r>
          </w:p>
        </w:tc>
        <w:tc>
          <w:tcPr>
            <w:tcW w:type="dxa" w:w="6150"/>
            <w:shd w:fill="1F3864" w:val="clear"/>
            <w:tcMar>
              <w:top w:type="dxa" w:w="90"/>
              <w:left w:type="dxa" w:w="120"/>
              <w:bottom w:type="dxa" w:w="90"/>
              <w:right w:type="dxa" w:w="120"/>
            </w:tcMar>
            <w:vAlign w:val="center"/>
          </w:tcPr>
          <w:p>
            <w:pPr>
              <w:jc w:val="left"/>
            </w:pPr>
            <w:r>
              <w:rPr>
                <w:b/>
                <w:bCs/>
                <w:color w:val="FFFFFF"/>
                <w:sz w:val="20"/>
                <w:szCs w:val="20"/>
              </w:rPr>
              <w:t xml:space="preserve">내용</w:t>
            </w:r>
          </w:p>
        </w:tc>
      </w:tr>
      <w:tr>
        <w:trPr>
          <w:cantSplit/>
        </w:trPr>
        <w:tc>
          <w:tcPr>
            <w:tcW w:type="dxa" w:w="26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내진 상세수치</w:t>
            </w:r>
          </w:p>
        </w:tc>
        <w:tc>
          <w:tcPr>
            <w:tcW w:type="dxa" w:w="615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유효 지반가속도(S) 0.176, 지반종류 S2~S4, 중요도계수(IE) 1.2, 내진설계범주 C, 내진등급 Ⅰ, 반응수정계수(R) 4.0 — 단, "추가지반조사 및 실시설계를 통해... 변경될 수 있음" 단서 있음</w:t>
            </w:r>
          </w:p>
        </w:tc>
      </w:tr>
      <w:tr>
        <w:trPr>
          <w:cantSplit/>
        </w:trPr>
        <w:tc>
          <w:tcPr>
            <w:tcW w:type="dxa" w:w="2600"/>
            <w:tcMar>
              <w:top w:type="dxa" w:w="90"/>
              <w:left w:type="dxa" w:w="120"/>
              <w:bottom w:type="dxa" w:w="90"/>
              <w:right w:type="dxa" w:w="120"/>
            </w:tcMar>
            <w:vAlign w:val="center"/>
          </w:tcPr>
          <w:p>
            <w:pPr>
              <w:jc w:val="left"/>
            </w:pPr>
            <w:r>
              <w:rPr>
                <w:b w:val="false"/>
                <w:bCs w:val="false"/>
                <w:color w:val="000000"/>
                <w:sz w:val="20"/>
                <w:szCs w:val="20"/>
              </w:rPr>
              <w:t xml:space="preserve">구조형식 변경가능</w:t>
            </w:r>
          </w:p>
        </w:tc>
        <w:tc>
          <w:tcPr>
            <w:tcW w:type="dxa" w:w="6150"/>
            <w:tcMar>
              <w:top w:type="dxa" w:w="90"/>
              <w:left w:type="dxa" w:w="120"/>
              <w:bottom w:type="dxa" w:w="90"/>
              <w:right w:type="dxa" w:w="120"/>
            </w:tcMar>
            <w:vAlign w:val="center"/>
          </w:tcPr>
          <w:p>
            <w:pPr>
              <w:jc w:val="left"/>
            </w:pPr>
            <w:r>
              <w:rPr>
                <w:b w:val="false"/>
                <w:bCs w:val="false"/>
                <w:color w:val="000000"/>
                <w:sz w:val="20"/>
                <w:szCs w:val="20"/>
              </w:rPr>
              <w:t xml:space="preserve">"구조설계(지정, 흙막이, 구조부재, 구조시스템 등)는 실시설계 시 상세검토를 통하여 변경될 수 있음"</w:t>
            </w:r>
          </w:p>
        </w:tc>
      </w:tr>
      <w:tr>
        <w:trPr>
          <w:cantSplit/>
        </w:trPr>
        <w:tc>
          <w:tcPr>
            <w:tcW w:type="dxa" w:w="26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지하주차장 층고</w:t>
            </w:r>
          </w:p>
        </w:tc>
        <w:tc>
          <w:tcPr>
            <w:tcW w:type="dxa" w:w="615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차로 유효높이 2.7m(규격초과 차량은 지상 비상차로 이용), 주차구획면 유효높이 2.1m(시공 시 배관설치로 일부구간 변경 가능)</w:t>
            </w:r>
          </w:p>
        </w:tc>
      </w:tr>
      <w:tr>
        <w:trPr>
          <w:cantSplit/>
        </w:trPr>
        <w:tc>
          <w:tcPr>
            <w:tcW w:type="dxa" w:w="2600"/>
            <w:tcMar>
              <w:top w:type="dxa" w:w="90"/>
              <w:left w:type="dxa" w:w="120"/>
              <w:bottom w:type="dxa" w:w="90"/>
              <w:right w:type="dxa" w:w="120"/>
            </w:tcMar>
            <w:vAlign w:val="center"/>
          </w:tcPr>
          <w:p>
            <w:pPr>
              <w:jc w:val="left"/>
            </w:pPr>
            <w:r>
              <w:rPr>
                <w:b w:val="false"/>
                <w:bCs w:val="false"/>
                <w:color w:val="000000"/>
                <w:sz w:val="20"/>
                <w:szCs w:val="20"/>
              </w:rPr>
              <w:t xml:space="preserve">지하주차장·EV홀 결로</w:t>
            </w:r>
          </w:p>
        </w:tc>
        <w:tc>
          <w:tcPr>
            <w:tcW w:type="dxa" w:w="6150"/>
            <w:tcMar>
              <w:top w:type="dxa" w:w="90"/>
              <w:left w:type="dxa" w:w="120"/>
              <w:bottom w:type="dxa" w:w="90"/>
              <w:right w:type="dxa" w:w="120"/>
            </w:tcMar>
            <w:vAlign w:val="center"/>
          </w:tcPr>
          <w:p>
            <w:pPr>
              <w:jc w:val="left"/>
            </w:pPr>
            <w:r>
              <w:rPr>
                <w:b w:val="false"/>
                <w:bCs w:val="false"/>
                <w:color w:val="000000"/>
                <w:sz w:val="20"/>
                <w:szCs w:val="20"/>
              </w:rPr>
              <w:t xml:space="preserve">"여름철에 대기환경(온도차 등)의 영향으로 결로가 발생할 수 있음"</w:t>
            </w:r>
          </w:p>
        </w:tc>
      </w:tr>
      <w:tr>
        <w:trPr>
          <w:cantSplit/>
        </w:trPr>
        <w:tc>
          <w:tcPr>
            <w:tcW w:type="dxa" w:w="26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피난설비</w:t>
            </w:r>
          </w:p>
        </w:tc>
        <w:tc>
          <w:tcPr>
            <w:tcW w:type="dxa" w:w="615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하향식 피난구(화재 등 비상시에만 개방), 지상1층·필로티 상부층은 완강기로 대체, 동체감지기는 1~2층·최상층에 한하여 설치</w:t>
            </w:r>
          </w:p>
        </w:tc>
      </w:tr>
    </w:tbl>
    <w:p>
      <w:pPr>
        <w:keepLines/>
        <w:pBdr>
          <w:left w:val="single" w:color="2E5395" w:sz="28"/>
        </w:pBdr>
        <w:shd w:fill="EDF1F8" w:val="clear"/>
        <w:spacing w:after="260" w:before="40" w:line="280" w:lineRule="auto"/>
        <w:ind w:left="140"/>
      </w:pPr>
      <w:r>
        <w:rPr>
          <w:b/>
          <w:bCs/>
          <w:color w:val="1F3864"/>
        </w:rPr>
        <w:t xml:space="preserve">✓  </w:t>
      </w:r>
      <w:r>
        <w:rPr>
          <w:b/>
          <w:bCs/>
          <w:color w:val="2E5395"/>
        </w:rPr>
        <w:t xml:space="preserve">법무법인제이엘 검토   </w:t>
      </w:r>
      <w:r>
        <w:t xml:space="preserve">개선요청: 내진 상세수치가 "추가지반조사 및 실시설계를 통해 변경될 수 있음"으로 되어 있는 만큼, 최종 확정 수치를 사용검사 전 서면으로 공개해 줄 것을 요청합니다.</w:t>
      </w:r>
    </w:p>
    <w:p>
      <w:pPr>
        <w:keepNext/>
        <w:keepLines/>
        <w:pBdr>
          <w:left w:val="single" w:color="C89B3C" w:sz="18" w:space="6"/>
        </w:pBdr>
        <w:spacing w:after="100" w:before="240" w:line="276" w:lineRule="auto"/>
        <w:ind w:left="80"/>
      </w:pPr>
      <w:r>
        <w:rPr>
          <w:b/>
          <w:bCs/>
          <w:color w:val="1F3864"/>
          <w:sz w:val="22"/>
          <w:szCs w:val="22"/>
        </w:rPr>
        <w:t xml:space="preserve">② 조경</w:t>
      </w:r>
    </w:p>
    <w:tbl>
      <w:tblPr>
        <w:tblW w:type="dxa" w:w="8750"/>
        <w:tblBorders>
          <w:top w:val="single" w:color="E2DED4" w:sz="4"/>
          <w:left w:val="single" w:color="E2DED4" w:sz="4"/>
          <w:bottom w:val="single" w:color="E2DED4" w:sz="4"/>
          <w:right w:val="single" w:color="E2DED4" w:sz="4"/>
          <w:insideH w:val="single" w:color="E2DED4" w:sz="4"/>
          <w:insideV w:val="single" w:color="E2DED4" w:sz="4"/>
        </w:tblBorders>
      </w:tblPr>
      <w:tblGrid>
        <w:gridCol w:w="2600"/>
        <w:gridCol w:w="6150"/>
      </w:tblGrid>
      <w:tr>
        <w:trPr>
          <w:cantSplit/>
        </w:trPr>
        <w:tc>
          <w:tcPr>
            <w:tcW w:type="dxa" w:w="2600"/>
            <w:shd w:fill="1F3864" w:val="clear"/>
            <w:tcMar>
              <w:top w:type="dxa" w:w="90"/>
              <w:left w:type="dxa" w:w="120"/>
              <w:bottom w:type="dxa" w:w="90"/>
              <w:right w:type="dxa" w:w="120"/>
            </w:tcMar>
            <w:vAlign w:val="center"/>
          </w:tcPr>
          <w:p>
            <w:pPr>
              <w:jc w:val="left"/>
            </w:pPr>
            <w:r>
              <w:rPr>
                <w:b/>
                <w:bCs/>
                <w:color w:val="FFFFFF"/>
                <w:sz w:val="20"/>
                <w:szCs w:val="20"/>
              </w:rPr>
              <w:t xml:space="preserve">항목</w:t>
            </w:r>
          </w:p>
        </w:tc>
        <w:tc>
          <w:tcPr>
            <w:tcW w:type="dxa" w:w="6150"/>
            <w:shd w:fill="1F3864" w:val="clear"/>
            <w:tcMar>
              <w:top w:type="dxa" w:w="90"/>
              <w:left w:type="dxa" w:w="120"/>
              <w:bottom w:type="dxa" w:w="90"/>
              <w:right w:type="dxa" w:w="120"/>
            </w:tcMar>
            <w:vAlign w:val="center"/>
          </w:tcPr>
          <w:p>
            <w:pPr>
              <w:jc w:val="left"/>
            </w:pPr>
            <w:r>
              <w:rPr>
                <w:b/>
                <w:bCs/>
                <w:color w:val="FFFFFF"/>
                <w:sz w:val="20"/>
                <w:szCs w:val="20"/>
              </w:rPr>
              <w:t xml:space="preserve">내용</w:t>
            </w:r>
          </w:p>
        </w:tc>
      </w:tr>
      <w:tr>
        <w:trPr>
          <w:cantSplit/>
        </w:trPr>
        <w:tc>
          <w:tcPr>
            <w:tcW w:type="dxa" w:w="26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조경 변경가능</w:t>
            </w:r>
          </w:p>
        </w:tc>
        <w:tc>
          <w:tcPr>
            <w:tcW w:type="dxa" w:w="615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조경식재·레벨차·도로 및 보도 선형·시설물 위치 등이 실제 시공 또는 사업계획변경에 따라 변경 가능, "입주자의 개인 취향이나 민원에 의한 변경 대상이 될 수 없음"</w:t>
            </w:r>
          </w:p>
        </w:tc>
      </w:tr>
      <w:tr>
        <w:trPr>
          <w:cantSplit/>
        </w:trPr>
        <w:tc>
          <w:tcPr>
            <w:tcW w:type="dxa" w:w="2600"/>
            <w:tcMar>
              <w:top w:type="dxa" w:w="90"/>
              <w:left w:type="dxa" w:w="120"/>
              <w:bottom w:type="dxa" w:w="90"/>
              <w:right w:type="dxa" w:w="120"/>
            </w:tcMar>
            <w:vAlign w:val="center"/>
          </w:tcPr>
          <w:p>
            <w:pPr>
              <w:jc w:val="left"/>
            </w:pPr>
            <w:r>
              <w:rPr>
                <w:b w:val="false"/>
                <w:bCs w:val="false"/>
                <w:color w:val="000000"/>
                <w:sz w:val="20"/>
                <w:szCs w:val="20"/>
              </w:rPr>
              <w:t xml:space="preserve">유지관리비 부담</w:t>
            </w:r>
          </w:p>
        </w:tc>
        <w:tc>
          <w:tcPr>
            <w:tcW w:type="dxa" w:w="6150"/>
            <w:tcMar>
              <w:top w:type="dxa" w:w="90"/>
              <w:left w:type="dxa" w:w="120"/>
              <w:bottom w:type="dxa" w:w="90"/>
              <w:right w:type="dxa" w:w="120"/>
            </w:tcMar>
            <w:vAlign w:val="center"/>
          </w:tcPr>
          <w:p>
            <w:pPr>
              <w:jc w:val="left"/>
            </w:pPr>
            <w:r>
              <w:rPr>
                <w:b w:val="false"/>
                <w:bCs w:val="false"/>
                <w:color w:val="000000"/>
                <w:sz w:val="20"/>
                <w:szCs w:val="20"/>
              </w:rPr>
              <w:t xml:space="preserve">공용조명(경관조명 등)·조형물·항공장애등·단지홍보용 사인물 등 유지·보수·관리 비용 일체는 입주자 부담</w:t>
            </w:r>
          </w:p>
        </w:tc>
      </w:tr>
      <w:tr>
        <w:trPr>
          <w:cantSplit/>
        </w:trPr>
        <w:tc>
          <w:tcPr>
            <w:tcW w:type="dxa" w:w="26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최상층 조망 영향</w:t>
            </w:r>
          </w:p>
        </w:tc>
        <w:tc>
          <w:tcPr>
            <w:tcW w:type="dxa" w:w="615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주동 옥상·옥탑·측벽 조형물·경관조명·항공장애·태양광 등 설치로 최상층 세대 조망 영향 가능, 유지보수 비용도 입주자 부담</w:t>
            </w:r>
          </w:p>
        </w:tc>
      </w:tr>
      <w:tr>
        <w:trPr>
          <w:cantSplit/>
        </w:trPr>
        <w:tc>
          <w:tcPr>
            <w:tcW w:type="dxa" w:w="2600"/>
            <w:tcMar>
              <w:top w:type="dxa" w:w="90"/>
              <w:left w:type="dxa" w:w="120"/>
              <w:bottom w:type="dxa" w:w="90"/>
              <w:right w:type="dxa" w:w="120"/>
            </w:tcMar>
            <w:vAlign w:val="center"/>
          </w:tcPr>
          <w:p>
            <w:pPr>
              <w:jc w:val="left"/>
            </w:pPr>
            <w:r>
              <w:rPr>
                <w:b w:val="false"/>
                <w:bCs w:val="false"/>
                <w:color w:val="000000"/>
                <w:sz w:val="20"/>
                <w:szCs w:val="20"/>
              </w:rPr>
              <w:t xml:space="preserve">공용부분 임시 업무시설 사용</w:t>
            </w:r>
          </w:p>
        </w:tc>
        <w:tc>
          <w:tcPr>
            <w:tcW w:type="dxa" w:w="6150"/>
            <w:tcMar>
              <w:top w:type="dxa" w:w="90"/>
              <w:left w:type="dxa" w:w="120"/>
              <w:bottom w:type="dxa" w:w="90"/>
              <w:right w:type="dxa" w:w="120"/>
            </w:tcMar>
            <w:vAlign w:val="center"/>
          </w:tcPr>
          <w:p>
            <w:pPr>
              <w:jc w:val="left"/>
            </w:pPr>
            <w:r>
              <w:rPr>
                <w:b w:val="false"/>
                <w:bCs w:val="false"/>
                <w:color w:val="000000"/>
                <w:sz w:val="20"/>
                <w:szCs w:val="20"/>
              </w:rPr>
              <w:t xml:space="preserve">입주지원용으로 입주 시작일로부터 6개월간, 하자보수용으로 입주 개시일로부터 3년간 공용부분·복리시설 일부를 사업주체가 사용 가능 — 사용료 요구 불가</w:t>
            </w:r>
          </w:p>
        </w:tc>
      </w:tr>
    </w:tbl>
    <w:p>
      <w:pPr>
        <w:keepNext/>
        <w:keepLines/>
        <w:spacing w:after="60" w:before="160" w:line="276" w:lineRule="auto"/>
      </w:pPr>
      <w:r>
        <w:rPr>
          <w:b/>
          <w:bCs/>
          <w:color w:val="595959"/>
          <w:sz w:val="16"/>
          <w:szCs w:val="16"/>
        </w:rPr>
        <w:t xml:space="preserve">원문 인용</w:t>
      </w:r>
    </w:p>
    <w:p>
      <w:pPr>
        <w:keepNext/>
        <w:keepLines/>
        <w:pBdr>
          <w:top w:val="single" w:color="E2DED4" w:sz="4"/>
          <w:bottom w:val="single" w:color="E2DED4" w:sz="4"/>
          <w:left w:val="single" w:color="E2DED4" w:sz="4"/>
          <w:right w:val="single" w:color="E2DED4" w:sz="4"/>
        </w:pBdr>
        <w:shd w:fill="F7F3EA" w:val="clear"/>
        <w:spacing w:after="160" w:before="100" w:line="288" w:lineRule="auto"/>
        <w:ind w:left="160" w:right="160"/>
      </w:pPr>
      <w:r>
        <w:rPr>
          <w:color w:val="2B2E33"/>
          <w:sz w:val="20"/>
          <w:szCs w:val="20"/>
        </w:rPr>
        <w:t xml:space="preserve">“주동 옥상, 옥탑 및 측벽에는 조형물 및 경관조명, 항공장애, 태양광 등 등이 설치되어 최상층 세대의 조망 등에 영향을 미칠 수 있으며 반드시 사전에 확인하여야 하고 운영. 유지보수 등에 대한 일체의 비용은 입주자의 부담임.”</w:t>
      </w:r>
    </w:p>
    <w:p>
      <w:pPr>
        <w:keepLines/>
        <w:pBdr>
          <w:left w:val="single" w:color="2E5395" w:sz="28"/>
        </w:pBdr>
        <w:shd w:fill="EDF1F8" w:val="clear"/>
        <w:spacing w:after="260" w:before="40" w:line="280" w:lineRule="auto"/>
        <w:ind w:left="140"/>
      </w:pPr>
      <w:r>
        <w:rPr>
          <w:b/>
          <w:bCs/>
          <w:color w:val="1F3864"/>
        </w:rPr>
        <w:t xml:space="preserve">✓  </w:t>
      </w:r>
      <w:r>
        <w:rPr>
          <w:b/>
          <w:bCs/>
          <w:color w:val="2E5395"/>
        </w:rPr>
        <w:t xml:space="preserve">법무법인제이엘 검토   </w:t>
      </w:r>
      <w:r>
        <w:t xml:space="preserve">개선요청: 조경·경관시설 유지관리비의 항목별 예상 연간 비용을 표준임대차계약서 부속서류에 구체적으로 명시해 줄 것을 요청합니다.</w:t>
      </w:r>
    </w:p>
    <w:p>
      <w:pPr>
        <w:keepNext/>
        <w:keepLines/>
        <w:pBdr>
          <w:left w:val="single" w:color="C89B3C" w:sz="18" w:space="6"/>
        </w:pBdr>
        <w:spacing w:after="100" w:before="240" w:line="276" w:lineRule="auto"/>
        <w:ind w:left="80"/>
      </w:pPr>
      <w:r>
        <w:rPr>
          <w:b/>
          <w:bCs/>
          <w:color w:val="1F3864"/>
          <w:sz w:val="22"/>
          <w:szCs w:val="22"/>
        </w:rPr>
        <w:t xml:space="preserve">③ 전기설비</w:t>
      </w:r>
    </w:p>
    <w:tbl>
      <w:tblPr>
        <w:tblW w:type="dxa" w:w="8750"/>
        <w:tblBorders>
          <w:top w:val="single" w:color="E2DED4" w:sz="4"/>
          <w:left w:val="single" w:color="E2DED4" w:sz="4"/>
          <w:bottom w:val="single" w:color="E2DED4" w:sz="4"/>
          <w:right w:val="single" w:color="E2DED4" w:sz="4"/>
          <w:insideH w:val="single" w:color="E2DED4" w:sz="4"/>
          <w:insideV w:val="single" w:color="E2DED4" w:sz="4"/>
        </w:tblBorders>
      </w:tblPr>
      <w:tblGrid>
        <w:gridCol w:w="2600"/>
        <w:gridCol w:w="6150"/>
      </w:tblGrid>
      <w:tr>
        <w:trPr>
          <w:cantSplit/>
        </w:trPr>
        <w:tc>
          <w:tcPr>
            <w:tcW w:type="dxa" w:w="2600"/>
            <w:shd w:fill="1F3864" w:val="clear"/>
            <w:tcMar>
              <w:top w:type="dxa" w:w="90"/>
              <w:left w:type="dxa" w:w="120"/>
              <w:bottom w:type="dxa" w:w="90"/>
              <w:right w:type="dxa" w:w="120"/>
            </w:tcMar>
            <w:vAlign w:val="center"/>
          </w:tcPr>
          <w:p>
            <w:pPr>
              <w:jc w:val="left"/>
            </w:pPr>
            <w:r>
              <w:rPr>
                <w:b/>
                <w:bCs/>
                <w:color w:val="FFFFFF"/>
                <w:sz w:val="20"/>
                <w:szCs w:val="20"/>
              </w:rPr>
              <w:t xml:space="preserve">항목</w:t>
            </w:r>
          </w:p>
        </w:tc>
        <w:tc>
          <w:tcPr>
            <w:tcW w:type="dxa" w:w="6150"/>
            <w:shd w:fill="1F3864" w:val="clear"/>
            <w:tcMar>
              <w:top w:type="dxa" w:w="90"/>
              <w:left w:type="dxa" w:w="120"/>
              <w:bottom w:type="dxa" w:w="90"/>
              <w:right w:type="dxa" w:w="120"/>
            </w:tcMar>
            <w:vAlign w:val="center"/>
          </w:tcPr>
          <w:p>
            <w:pPr>
              <w:jc w:val="left"/>
            </w:pPr>
            <w:r>
              <w:rPr>
                <w:b/>
                <w:bCs/>
                <w:color w:val="FFFFFF"/>
                <w:sz w:val="20"/>
                <w:szCs w:val="20"/>
              </w:rPr>
              <w:t xml:space="preserve">내용</w:t>
            </w:r>
          </w:p>
        </w:tc>
      </w:tr>
      <w:tr>
        <w:trPr>
          <w:cantSplit/>
        </w:trPr>
        <w:tc>
          <w:tcPr>
            <w:tcW w:type="dxa" w:w="26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이동통신 중계기·안테나</w:t>
            </w:r>
          </w:p>
        </w:tc>
        <w:tc>
          <w:tcPr>
            <w:tcW w:type="dxa" w:w="615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「전기통신사업법」제69조의2 등에 근거, 단지 내·공동주택 옥탑에 설치 예정 — 통신품질 위해 위치 변경 가능, 이의제기 불가</w:t>
            </w:r>
          </w:p>
        </w:tc>
      </w:tr>
      <w:tr>
        <w:trPr>
          <w:cantSplit/>
        </w:trPr>
        <w:tc>
          <w:tcPr>
            <w:tcW w:type="dxa" w:w="2600"/>
            <w:tcMar>
              <w:top w:type="dxa" w:w="90"/>
              <w:left w:type="dxa" w:w="120"/>
              <w:bottom w:type="dxa" w:w="90"/>
              <w:right w:type="dxa" w:w="120"/>
            </w:tcMar>
            <w:vAlign w:val="center"/>
          </w:tcPr>
          <w:p>
            <w:pPr>
              <w:jc w:val="left"/>
            </w:pPr>
            <w:r>
              <w:rPr>
                <w:b w:val="false"/>
                <w:bCs w:val="false"/>
                <w:color w:val="000000"/>
                <w:sz w:val="20"/>
                <w:szCs w:val="20"/>
              </w:rPr>
              <w:t xml:space="preserve">태양광 발전설비</w:t>
            </w:r>
          </w:p>
        </w:tc>
        <w:tc>
          <w:tcPr>
            <w:tcW w:type="dxa" w:w="6150"/>
            <w:tcMar>
              <w:top w:type="dxa" w:w="90"/>
              <w:left w:type="dxa" w:w="120"/>
              <w:bottom w:type="dxa" w:w="90"/>
              <w:right w:type="dxa" w:w="120"/>
            </w:tcMar>
            <w:vAlign w:val="center"/>
          </w:tcPr>
          <w:p>
            <w:pPr>
              <w:jc w:val="left"/>
            </w:pPr>
            <w:r>
              <w:rPr>
                <w:b w:val="false"/>
                <w:bCs w:val="false"/>
                <w:color w:val="000000"/>
                <w:sz w:val="20"/>
                <w:szCs w:val="20"/>
              </w:rPr>
              <w:t xml:space="preserve">주동 옥상 설치, 일광 발전효율·음영 간섭에 따라 모델하우스 단지모형과 위치·용량 차이 가능. 인접 세대 패널 반사 눈부심 우려</w:t>
            </w:r>
          </w:p>
        </w:tc>
      </w:tr>
      <w:tr>
        <w:trPr>
          <w:cantSplit/>
        </w:trPr>
        <w:tc>
          <w:tcPr>
            <w:tcW w:type="dxa" w:w="26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CCTV</w:t>
            </w:r>
          </w:p>
        </w:tc>
        <w:tc>
          <w:tcPr>
            <w:tcW w:type="dxa" w:w="615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지하주차장·차량출입구·놀이터·엘리베이터 내부·주현관 출입구 등에 설치, 실 시공 시 수량·위치 변경 가능. "사생활권이 침해될 수 있으며 향후 이에 따른 민원 및 이의를 제기할 수 없음"</w:t>
            </w:r>
          </w:p>
        </w:tc>
      </w:tr>
    </w:tbl>
    <w:p>
      <w:pPr>
        <w:keepNext/>
        <w:keepLines/>
        <w:spacing w:after="60" w:before="160" w:line="276" w:lineRule="auto"/>
      </w:pPr>
      <w:r>
        <w:rPr>
          <w:b/>
          <w:bCs/>
          <w:color w:val="595959"/>
          <w:sz w:val="16"/>
          <w:szCs w:val="16"/>
        </w:rPr>
        <w:t xml:space="preserve">원문 인용</w:t>
      </w:r>
    </w:p>
    <w:p>
      <w:pPr>
        <w:keepNext/>
        <w:keepLines/>
        <w:pBdr>
          <w:top w:val="single" w:color="E2DED4" w:sz="4"/>
          <w:bottom w:val="single" w:color="E2DED4" w:sz="4"/>
          <w:left w:val="single" w:color="E2DED4" w:sz="4"/>
          <w:right w:val="single" w:color="E2DED4" w:sz="4"/>
        </w:pBdr>
        <w:shd w:fill="F7F3EA" w:val="clear"/>
        <w:spacing w:after="160" w:before="100" w:line="288" w:lineRule="auto"/>
        <w:ind w:left="160" w:right="160"/>
      </w:pPr>
      <w:r>
        <w:rPr>
          <w:color w:val="2B2E33"/>
          <w:sz w:val="20"/>
          <w:szCs w:val="20"/>
        </w:rPr>
        <w:t xml:space="preserve">“안전 관리 시스템을 위한 CCTV의 설치로 인해 사생활권이 침해될 수 있으며 향후 이에 따른 민원 및 이의를 제기할 수 없음.”</w:t>
      </w:r>
    </w:p>
    <w:p>
      <w:pPr>
        <w:keepLines/>
        <w:pBdr>
          <w:left w:val="single" w:color="2E5395" w:sz="28"/>
        </w:pBdr>
        <w:shd w:fill="EDF1F8" w:val="clear"/>
        <w:spacing w:after="260" w:before="40" w:line="280" w:lineRule="auto"/>
        <w:ind w:left="140"/>
      </w:pPr>
      <w:r>
        <w:rPr>
          <w:b/>
          <w:bCs/>
          <w:color w:val="1F3864"/>
        </w:rPr>
        <w:t xml:space="preserve">✓  </w:t>
      </w:r>
      <w:r>
        <w:rPr>
          <w:b/>
          <w:bCs/>
          <w:color w:val="2E5395"/>
        </w:rPr>
        <w:t xml:space="preserve">법무법인제이엘 검토   </w:t>
      </w:r>
      <w:r>
        <w:t xml:space="preserve">개선요청: 이동통신 설비·태양광 설비가 설치되는 동에는 계약 전 개별 고지하고, CCTV 설치 위치 확정안을 입주 전 공개해 줄 것을 요청합니다.</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bottom w:val="single" w:color="C89B3C" w:sz="24"/>
            </w:tcBorders>
            <w:shd w:fill="1F3864" w:val="clear"/>
            <w:tcMar>
              <w:top w:type="dxa" w:w="260"/>
              <w:left w:type="dxa" w:w="200"/>
              <w:bottom w:type="dxa" w:w="260"/>
              <w:right w:type="dxa" w:w="200"/>
            </w:tcMar>
          </w:tcPr>
          <w:p>
            <w:pPr>
              <w:spacing w:after="0" w:before="0"/>
            </w:pPr>
            <w:r>
              <w:rPr>
                <w:b/>
                <w:bCs/>
                <w:color w:val="C89B3C"/>
                <w:sz w:val="24"/>
                <w:szCs w:val="24"/>
              </w:rPr>
              <w:t xml:space="preserve">7   </w:t>
            </w:r>
            <w:r>
              <w:rPr>
                <w:b/>
                <w:bCs/>
                <w:color w:val="FFFFFF"/>
                <w:sz w:val="24"/>
                <w:szCs w:val="24"/>
              </w:rPr>
              <w:t xml:space="preserve">마감사양 및 유상옵션</w:t>
            </w:r>
          </w:p>
        </w:tc>
      </w:tr>
    </w:tbl>
    <w:p>
      <w:pPr>
        <w:keepLines/>
        <w:spacing w:after="120" w:line="276" w:lineRule="auto"/>
      </w:pPr>
      <w:r>
        <w:t xml:space="preserve">원문 "추가선택품목" 항목에 타입별(82, 108, 139) 유상옵션 가격이 세분화되어 있습니다. 다수 항목에 "추후 이의제기 및 변경요청 불가", "미설치에 따른 환불 요구 불가" 조항이 반복 부기되어 있습니다.</w:t>
      </w:r>
    </w:p>
    <w:tbl>
      <w:tblPr>
        <w:tblW w:type="dxa" w:w="8650"/>
        <w:tblBorders>
          <w:top w:val="single" w:color="E2DED4" w:sz="4"/>
          <w:left w:val="single" w:color="E2DED4" w:sz="4"/>
          <w:bottom w:val="single" w:color="E2DED4" w:sz="4"/>
          <w:right w:val="single" w:color="E2DED4" w:sz="4"/>
          <w:insideH w:val="single" w:color="E2DED4" w:sz="4"/>
          <w:insideV w:val="single" w:color="E2DED4" w:sz="4"/>
        </w:tblBorders>
      </w:tblPr>
      <w:tblGrid>
        <w:gridCol w:w="2000"/>
        <w:gridCol w:w="6650"/>
      </w:tblGrid>
      <w:tr>
        <w:trPr>
          <w:cantSplit/>
        </w:trPr>
        <w:tc>
          <w:tcPr>
            <w:tcW w:type="dxa" w:w="2000"/>
            <w:shd w:fill="1F3864" w:val="clear"/>
            <w:tcMar>
              <w:top w:type="dxa" w:w="90"/>
              <w:left w:type="dxa" w:w="120"/>
              <w:bottom w:type="dxa" w:w="90"/>
              <w:right w:type="dxa" w:w="120"/>
            </w:tcMar>
            <w:vAlign w:val="center"/>
          </w:tcPr>
          <w:p>
            <w:pPr>
              <w:jc w:val="left"/>
            </w:pPr>
            <w:r>
              <w:rPr>
                <w:b/>
                <w:bCs/>
                <w:color w:val="FFFFFF"/>
                <w:sz w:val="20"/>
                <w:szCs w:val="20"/>
              </w:rPr>
              <w:t xml:space="preserve">항목</w:t>
            </w:r>
          </w:p>
        </w:tc>
        <w:tc>
          <w:tcPr>
            <w:tcW w:type="dxa" w:w="6650"/>
            <w:shd w:fill="1F3864" w:val="clear"/>
            <w:tcMar>
              <w:top w:type="dxa" w:w="90"/>
              <w:left w:type="dxa" w:w="120"/>
              <w:bottom w:type="dxa" w:w="90"/>
              <w:right w:type="dxa" w:w="120"/>
            </w:tcMar>
            <w:vAlign w:val="center"/>
          </w:tcPr>
          <w:p>
            <w:pPr>
              <w:jc w:val="left"/>
            </w:pPr>
            <w:r>
              <w:rPr>
                <w:b/>
                <w:bCs/>
                <w:color w:val="FFFFFF"/>
                <w:sz w:val="20"/>
                <w:szCs w:val="20"/>
              </w:rPr>
              <w:t xml:space="preserve">가격(VAT포함)</w:t>
            </w:r>
          </w:p>
        </w:tc>
      </w:tr>
      <w:tr>
        <w:trPr>
          <w:cantSplit/>
        </w:trPr>
        <w:tc>
          <w:tcPr>
            <w:tcW w:type="dxa" w:w="20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시스템에어컨</w:t>
            </w:r>
          </w:p>
        </w:tc>
        <w:tc>
          <w:tcPr>
            <w:tcW w:type="dxa" w:w="665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82타입 3개소 5,100,000원/5개소 8,000,000원, 108타입 3개소 5,200,000원/6개소 9,700,000원, 139타입 3개소 5,700,000원/6개소 9,700,000원</w:t>
            </w:r>
          </w:p>
        </w:tc>
      </w:tr>
      <w:tr>
        <w:trPr>
          <w:cantSplit/>
        </w:trPr>
        <w:tc>
          <w:tcPr>
            <w:tcW w:type="dxa" w:w="2000"/>
            <w:tcMar>
              <w:top w:type="dxa" w:w="90"/>
              <w:left w:type="dxa" w:w="120"/>
              <w:bottom w:type="dxa" w:w="90"/>
              <w:right w:type="dxa" w:w="120"/>
            </w:tcMar>
            <w:vAlign w:val="center"/>
          </w:tcPr>
          <w:p>
            <w:pPr>
              <w:jc w:val="left"/>
            </w:pPr>
            <w:r>
              <w:rPr>
                <w:b w:val="false"/>
                <w:bCs w:val="false"/>
                <w:color w:val="000000"/>
                <w:sz w:val="20"/>
                <w:szCs w:val="20"/>
              </w:rPr>
              <w:t xml:space="preserve">현관 특화(신발장+천장)</w:t>
            </w:r>
          </w:p>
        </w:tc>
        <w:tc>
          <w:tcPr>
            <w:tcW w:type="dxa" w:w="6650"/>
            <w:tcMar>
              <w:top w:type="dxa" w:w="90"/>
              <w:left w:type="dxa" w:w="120"/>
              <w:bottom w:type="dxa" w:w="90"/>
              <w:right w:type="dxa" w:w="120"/>
            </w:tcMar>
            <w:vAlign w:val="center"/>
          </w:tcPr>
          <w:p>
            <w:pPr>
              <w:jc w:val="left"/>
            </w:pPr>
            <w:r>
              <w:rPr>
                <w:b w:val="false"/>
                <w:bCs w:val="false"/>
                <w:color w:val="000000"/>
                <w:sz w:val="20"/>
                <w:szCs w:val="20"/>
              </w:rPr>
              <w:t xml:space="preserve">82타입 2,200,000원, 108타입 4,300,000원, 139타입 9,000,000원</w:t>
            </w:r>
          </w:p>
        </w:tc>
      </w:tr>
      <w:tr>
        <w:trPr>
          <w:cantSplit/>
        </w:trPr>
        <w:tc>
          <w:tcPr>
            <w:tcW w:type="dxa" w:w="20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주방 특화(상판·싱크볼·수전)</w:t>
            </w:r>
          </w:p>
        </w:tc>
        <w:tc>
          <w:tcPr>
            <w:tcW w:type="dxa" w:w="665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82타입 9,800,000원, 108타입 10,700,000원, 139타입 21,800,000원</w:t>
            </w:r>
          </w:p>
        </w:tc>
      </w:tr>
      <w:tr>
        <w:trPr>
          <w:cantSplit/>
        </w:trPr>
        <w:tc>
          <w:tcPr>
            <w:tcW w:type="dxa" w:w="2000"/>
            <w:tcMar>
              <w:top w:type="dxa" w:w="90"/>
              <w:left w:type="dxa" w:w="120"/>
              <w:bottom w:type="dxa" w:w="90"/>
              <w:right w:type="dxa" w:w="120"/>
            </w:tcMar>
            <w:vAlign w:val="center"/>
          </w:tcPr>
          <w:p>
            <w:pPr>
              <w:jc w:val="left"/>
            </w:pPr>
            <w:r>
              <w:rPr>
                <w:b w:val="false"/>
                <w:bCs w:val="false"/>
                <w:color w:val="000000"/>
                <w:sz w:val="20"/>
                <w:szCs w:val="20"/>
              </w:rPr>
              <w:t xml:space="preserve">침실1 드레스룸 특화</w:t>
            </w:r>
          </w:p>
        </w:tc>
        <w:tc>
          <w:tcPr>
            <w:tcW w:type="dxa" w:w="6650"/>
            <w:tcMar>
              <w:top w:type="dxa" w:w="90"/>
              <w:left w:type="dxa" w:w="120"/>
              <w:bottom w:type="dxa" w:w="90"/>
              <w:right w:type="dxa" w:w="120"/>
            </w:tcMar>
            <w:vAlign w:val="center"/>
          </w:tcPr>
          <w:p>
            <w:pPr>
              <w:jc w:val="left"/>
            </w:pPr>
            <w:r>
              <w:rPr>
                <w:b w:val="false"/>
                <w:bCs w:val="false"/>
                <w:color w:val="000000"/>
                <w:sz w:val="20"/>
                <w:szCs w:val="20"/>
              </w:rPr>
              <w:t xml:space="preserve">82타입 16,400,000원, 108타입 18,500,000원, 139타입 32,400,000원</w:t>
            </w:r>
          </w:p>
        </w:tc>
      </w:tr>
      <w:tr>
        <w:trPr>
          <w:cantSplit/>
        </w:trPr>
        <w:tc>
          <w:tcPr>
            <w:tcW w:type="dxa" w:w="20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가전(139타입 한정)</w:t>
            </w:r>
          </w:p>
        </w:tc>
        <w:tc>
          <w:tcPr>
            <w:tcW w:type="dxa" w:w="665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냉장고(LG) 4,500,000원, 김치냉장고(LG) 2,600,000원, 식기세척기(LG) 2,300,000원</w:t>
            </w:r>
          </w:p>
        </w:tc>
      </w:tr>
    </w:tbl>
    <w:p>
      <w:pPr>
        <w:keepNext/>
        <w:keepLines/>
        <w:spacing w:after="60" w:before="160" w:line="276" w:lineRule="auto"/>
      </w:pPr>
      <w:r>
        <w:rPr>
          <w:b/>
          <w:bCs/>
          <w:color w:val="595959"/>
          <w:sz w:val="16"/>
          <w:szCs w:val="16"/>
        </w:rPr>
        <w:t xml:space="preserve">원문 인용</w:t>
      </w:r>
    </w:p>
    <w:p>
      <w:pPr>
        <w:keepNext/>
        <w:keepLines/>
        <w:pBdr>
          <w:top w:val="single" w:color="E2DED4" w:sz="4"/>
          <w:bottom w:val="single" w:color="E2DED4" w:sz="4"/>
          <w:left w:val="single" w:color="E2DED4" w:sz="4"/>
          <w:right w:val="single" w:color="E2DED4" w:sz="4"/>
        </w:pBdr>
        <w:shd w:fill="F7F3EA" w:val="clear"/>
        <w:spacing w:after="160" w:before="100" w:line="288" w:lineRule="auto"/>
        <w:ind w:left="160" w:right="160"/>
      </w:pPr>
      <w:r>
        <w:rPr>
          <w:color w:val="2B2E33"/>
          <w:sz w:val="20"/>
          <w:szCs w:val="20"/>
        </w:rPr>
        <w:t xml:space="preserve">“천장형 시스템에어컨은 선택 계약을 체결한 후 이를 취소하는 경우 계약금은 위약금으로 시행자(건설사)에 귀속되며, 원상회복 또는 변경 공사를 위한 추가 비용을 부담하여야 하며, 해당 세대는 건축공정상 기본설치품목인 에어컨용 냉매매립배관이 설치되지 않습니다. ... 임대차 계약 체결시기 이후에는 천장형 시스템에어컨 신청 및 변경은 절대 불가합니다.”</w:t>
      </w:r>
    </w:p>
    <w:p>
      <w:pPr>
        <w:keepLines/>
        <w:spacing w:after="120" w:line="276" w:lineRule="auto"/>
      </w:pPr>
      <w:r>
        <w:t xml:space="preserve">변경공고 사항으로 82타입은 "주방벽 판넬 → 주방 아트월 변경", 108타입은 "침실2 붙박이장 삭제(통합형 침실 붙박이장 단일)", 전 타입 공통으로 "복합 환풍기(공용욕실, 부부욕실) 삭제"가 반영되었습니다.</w:t>
      </w:r>
    </w:p>
    <w:p>
      <w:pPr>
        <w:keepLines/>
        <w:pBdr>
          <w:left w:val="single" w:color="2E5395" w:sz="28"/>
        </w:pBdr>
        <w:shd w:fill="EDF1F8" w:val="clear"/>
        <w:spacing w:after="260" w:before="40" w:line="280" w:lineRule="auto"/>
        <w:ind w:left="140"/>
      </w:pPr>
      <w:r>
        <w:rPr>
          <w:b/>
          <w:bCs/>
          <w:color w:val="1F3864"/>
        </w:rPr>
        <w:t xml:space="preserve">✓  </w:t>
      </w:r>
      <w:r>
        <w:rPr>
          <w:b/>
          <w:bCs/>
          <w:color w:val="2E5395"/>
        </w:rPr>
        <w:t xml:space="preserve">법무법인제이엘 검토   </w:t>
      </w:r>
      <w:r>
        <w:t xml:space="preserve">개선요청: 옵션 취소 시 위약금 비율 완화 및 옵션가격 산정근거(기본품목 원가 대비 증가분) 세부 내역서 제공을 요청합니다.</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bottom w:val="single" w:color="C89B3C" w:sz="24"/>
            </w:tcBorders>
            <w:shd w:fill="1F3864" w:val="clear"/>
            <w:tcMar>
              <w:top w:type="dxa" w:w="260"/>
              <w:left w:type="dxa" w:w="200"/>
              <w:bottom w:type="dxa" w:w="260"/>
              <w:right w:type="dxa" w:w="200"/>
            </w:tcMar>
          </w:tcPr>
          <w:p>
            <w:pPr>
              <w:spacing w:after="0" w:before="0"/>
            </w:pPr>
            <w:r>
              <w:rPr>
                <w:b/>
                <w:bCs/>
                <w:color w:val="C89B3C"/>
                <w:sz w:val="24"/>
                <w:szCs w:val="24"/>
              </w:rPr>
              <w:t xml:space="preserve">8   </w:t>
            </w:r>
            <w:r>
              <w:rPr>
                <w:b/>
                <w:bCs/>
                <w:color w:val="FFFFFF"/>
                <w:sz w:val="24"/>
                <w:szCs w:val="24"/>
              </w:rPr>
              <w:t xml:space="preserve">임대조건 및 기타확인사항</w:t>
            </w:r>
          </w:p>
        </w:tc>
      </w:tr>
    </w:tbl>
    <w:p>
      <w:pPr>
        <w:keepNext/>
        <w:keepLines/>
        <w:pBdr>
          <w:left w:val="single" w:color="C89B3C" w:sz="18" w:space="6"/>
        </w:pBdr>
        <w:spacing w:after="100" w:before="240" w:line="276" w:lineRule="auto"/>
        <w:ind w:left="80"/>
      </w:pPr>
      <w:r>
        <w:rPr>
          <w:b/>
          <w:bCs/>
          <w:color w:val="1F3864"/>
          <w:sz w:val="22"/>
          <w:szCs w:val="22"/>
        </w:rPr>
        <w:t xml:space="preserve">임대조건</w:t>
      </w:r>
    </w:p>
    <w:p>
      <w:pPr>
        <w:keepNext/>
        <w:keepLines/>
        <w:spacing w:after="60" w:before="160" w:line="276" w:lineRule="auto"/>
      </w:pPr>
      <w:r>
        <w:rPr>
          <w:b/>
          <w:bCs/>
          <w:color w:val="595959"/>
          <w:sz w:val="16"/>
          <w:szCs w:val="16"/>
        </w:rPr>
        <w:t xml:space="preserve">원문 인용</w:t>
      </w:r>
    </w:p>
    <w:p>
      <w:pPr>
        <w:keepNext/>
        <w:keepLines/>
        <w:pBdr>
          <w:top w:val="single" w:color="E2DED4" w:sz="4"/>
          <w:bottom w:val="single" w:color="E2DED4" w:sz="4"/>
          <w:left w:val="single" w:color="E2DED4" w:sz="4"/>
          <w:right w:val="single" w:color="E2DED4" w:sz="4"/>
        </w:pBdr>
        <w:shd w:fill="F7F3EA" w:val="clear"/>
        <w:spacing w:after="160" w:before="100" w:line="288" w:lineRule="auto"/>
        <w:ind w:left="160" w:right="160"/>
      </w:pPr>
      <w:r>
        <w:rPr>
          <w:color w:val="2B2E33"/>
          <w:sz w:val="20"/>
          <w:szCs w:val="20"/>
        </w:rPr>
        <w:t xml:space="preserve">“상기 임대조건의 최초 임대조건이며, 임대보증금은 「민간임대주택에 관한 특별법」 제44조 제2항 및 동법 시행령 제34조의2에 따라 5% 범위 내에서 주거비 물가지수, 인근 지역의 임대료 변동률 등을 고려하여 조정합니다. (자세한 사항은 표준임대차계약서에 명시됩니다.)”</w:t>
      </w:r>
    </w:p>
    <w:p>
      <w:pPr>
        <w:keepLines/>
        <w:spacing w:after="120" w:line="276" w:lineRule="auto"/>
      </w:pPr>
      <w:r>
        <w:t xml:space="preserve">법정 5% 상한 자체는 준수하는 구조이나, 정작 인상 주기(매년/2년 등)와 구체적 산정방식은 본 공고문에 없고 별도의 표준임대차계약서에 위임되어 있습니다.</w:t>
      </w:r>
    </w:p>
    <w:tbl>
      <w:tblPr>
        <w:tblW w:type="dxa" w:w="9150"/>
        <w:tblBorders>
          <w:top w:val="single" w:color="E2DED4" w:sz="4"/>
          <w:left w:val="single" w:color="E2DED4" w:sz="4"/>
          <w:bottom w:val="single" w:color="E2DED4" w:sz="4"/>
          <w:right w:val="single" w:color="E2DED4" w:sz="4"/>
          <w:insideH w:val="single" w:color="E2DED4" w:sz="4"/>
          <w:insideV w:val="single" w:color="E2DED4" w:sz="4"/>
        </w:tblBorders>
      </w:tblPr>
      <w:tblGrid>
        <w:gridCol w:w="2400"/>
        <w:gridCol w:w="6750"/>
      </w:tblGrid>
      <w:tr>
        <w:trPr>
          <w:cantSplit/>
        </w:trPr>
        <w:tc>
          <w:tcPr>
            <w:tcW w:type="dxa" w:w="2400"/>
            <w:shd w:fill="1F3864" w:val="clear"/>
            <w:tcMar>
              <w:top w:type="dxa" w:w="90"/>
              <w:left w:type="dxa" w:w="120"/>
              <w:bottom w:type="dxa" w:w="90"/>
              <w:right w:type="dxa" w:w="120"/>
            </w:tcMar>
            <w:vAlign w:val="center"/>
          </w:tcPr>
          <w:p>
            <w:pPr>
              <w:jc w:val="left"/>
            </w:pPr>
            <w:r>
              <w:rPr>
                <w:b/>
                <w:bCs/>
                <w:color w:val="FFFFFF"/>
                <w:sz w:val="20"/>
                <w:szCs w:val="20"/>
              </w:rPr>
              <w:t xml:space="preserve">항목</w:t>
            </w:r>
          </w:p>
        </w:tc>
        <w:tc>
          <w:tcPr>
            <w:tcW w:type="dxa" w:w="6750"/>
            <w:shd w:fill="1F3864" w:val="clear"/>
            <w:tcMar>
              <w:top w:type="dxa" w:w="90"/>
              <w:left w:type="dxa" w:w="120"/>
              <w:bottom w:type="dxa" w:w="90"/>
              <w:right w:type="dxa" w:w="120"/>
            </w:tcMar>
            <w:vAlign w:val="center"/>
          </w:tcPr>
          <w:p>
            <w:pPr>
              <w:jc w:val="left"/>
            </w:pPr>
            <w:r>
              <w:rPr>
                <w:b/>
                <w:bCs/>
                <w:color w:val="FFFFFF"/>
                <w:sz w:val="20"/>
                <w:szCs w:val="20"/>
              </w:rPr>
              <w:t xml:space="preserve">내용</w:t>
            </w:r>
          </w:p>
        </w:tc>
      </w:tr>
      <w:tr>
        <w:trPr>
          <w:cantSplit/>
        </w:trPr>
        <w:tc>
          <w:tcPr>
            <w:tcW w:type="dxa" w:w="24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임대의무기간</w:t>
            </w:r>
          </w:p>
        </w:tc>
        <w:tc>
          <w:tcPr>
            <w:tcW w:type="dxa" w:w="675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10년 이상 — "임차계약기간은 최대 10년이며, 만료일은 실제 입주일과 관계없이 최초 입주지정기간 시작일로부터 10년이 지난날까지"</w:t>
            </w:r>
          </w:p>
        </w:tc>
      </w:tr>
      <w:tr>
        <w:trPr>
          <w:cantSplit/>
        </w:trPr>
        <w:tc>
          <w:tcPr>
            <w:tcW w:type="dxa" w:w="2400"/>
            <w:tcMar>
              <w:top w:type="dxa" w:w="90"/>
              <w:left w:type="dxa" w:w="120"/>
              <w:bottom w:type="dxa" w:w="90"/>
              <w:right w:type="dxa" w:w="120"/>
            </w:tcMar>
            <w:vAlign w:val="center"/>
          </w:tcPr>
          <w:p>
            <w:pPr>
              <w:jc w:val="left"/>
            </w:pPr>
            <w:r>
              <w:rPr>
                <w:b w:val="false"/>
                <w:bCs w:val="false"/>
                <w:color w:val="000000"/>
                <w:sz w:val="20"/>
                <w:szCs w:val="20"/>
              </w:rPr>
              <w:t xml:space="preserve">주택도시기금 지원</w:t>
            </w:r>
          </w:p>
        </w:tc>
        <w:tc>
          <w:tcPr>
            <w:tcW w:type="dxa" w:w="6750"/>
            <w:tcMar>
              <w:top w:type="dxa" w:w="90"/>
              <w:left w:type="dxa" w:w="120"/>
              <w:bottom w:type="dxa" w:w="90"/>
              <w:right w:type="dxa" w:w="120"/>
            </w:tcMar>
            <w:vAlign w:val="center"/>
          </w:tcPr>
          <w:p>
            <w:pPr>
              <w:jc w:val="left"/>
            </w:pPr>
            <w:r>
              <w:rPr>
                <w:b w:val="false"/>
                <w:bCs w:val="false"/>
                <w:color w:val="000000"/>
                <w:sz w:val="20"/>
                <w:szCs w:val="20"/>
              </w:rPr>
              <w:t xml:space="preserve">82타입: 140,000,000원(우리은행 취급) — 108·139타입 지원금액은 원문에 별도 기재 없음</w:t>
            </w:r>
          </w:p>
        </w:tc>
      </w:tr>
      <w:tr>
        <w:trPr>
          <w:cantSplit/>
        </w:trPr>
        <w:tc>
          <w:tcPr>
            <w:tcW w:type="dxa" w:w="24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임대보증금 보증</w:t>
            </w:r>
          </w:p>
        </w:tc>
        <w:tc>
          <w:tcPr>
            <w:tcW w:type="dxa" w:w="675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주택도시보증공사(HUG) 임대보증금보증(사용검사 전), 보증서번호 05612025-704-0070000, 보증금액 411,793,450,000원</w:t>
            </w:r>
          </w:p>
        </w:tc>
      </w:tr>
      <w:tr>
        <w:trPr>
          <w:cantSplit/>
        </w:trPr>
        <w:tc>
          <w:tcPr>
            <w:tcW w:type="dxa" w:w="2400"/>
            <w:tcMar>
              <w:top w:type="dxa" w:w="90"/>
              <w:left w:type="dxa" w:w="120"/>
              <w:bottom w:type="dxa" w:w="90"/>
              <w:right w:type="dxa" w:w="120"/>
            </w:tcMar>
            <w:vAlign w:val="center"/>
          </w:tcPr>
          <w:p>
            <w:pPr>
              <w:jc w:val="left"/>
            </w:pPr>
            <w:r>
              <w:rPr>
                <w:b w:val="false"/>
                <w:bCs w:val="false"/>
                <w:color w:val="000000"/>
                <w:sz w:val="20"/>
                <w:szCs w:val="20"/>
              </w:rPr>
              <w:t xml:space="preserve">재당첨제한·분양가상한제</w:t>
            </w:r>
          </w:p>
        </w:tc>
        <w:tc>
          <w:tcPr>
            <w:tcW w:type="dxa" w:w="6750"/>
            <w:tcMar>
              <w:top w:type="dxa" w:w="90"/>
              <w:left w:type="dxa" w:w="120"/>
              <w:bottom w:type="dxa" w:w="90"/>
              <w:right w:type="dxa" w:w="120"/>
            </w:tcMar>
            <w:vAlign w:val="center"/>
          </w:tcPr>
          <w:p>
            <w:pPr>
              <w:jc w:val="left"/>
            </w:pPr>
            <w:r>
              <w:rPr>
                <w:b w:val="false"/>
                <w:bCs w:val="false"/>
                <w:color w:val="000000"/>
                <w:sz w:val="20"/>
                <w:szCs w:val="20"/>
              </w:rPr>
              <w:t xml:space="preserve">분양가상한제 적용주택 아님, 재당첨제한 미적용 — 단, 타 공공(지원민간)임대주택 중복입주 시 퇴거요건 발생 가능</w:t>
            </w:r>
          </w:p>
        </w:tc>
      </w:tr>
    </w:tbl>
    <w:p>
      <w:pPr>
        <w:keepNext/>
        <w:keepLines/>
        <w:pBdr>
          <w:left w:val="single" w:color="C89B3C" w:sz="18" w:space="6"/>
        </w:pBdr>
        <w:spacing w:after="100" w:before="240" w:line="276" w:lineRule="auto"/>
        <w:ind w:left="80"/>
      </w:pPr>
      <w:r>
        <w:rPr>
          <w:b/>
          <w:bCs/>
          <w:color w:val="1F3864"/>
          <w:sz w:val="22"/>
          <w:szCs w:val="22"/>
        </w:rPr>
        <w:t xml:space="preserve">무주택 자격유지의무</w:t>
      </w:r>
    </w:p>
    <w:p>
      <w:pPr>
        <w:keepNext/>
        <w:keepLines/>
        <w:spacing w:after="60" w:before="160" w:line="276" w:lineRule="auto"/>
      </w:pPr>
      <w:r>
        <w:rPr>
          <w:b/>
          <w:bCs/>
          <w:color w:val="595959"/>
          <w:sz w:val="16"/>
          <w:szCs w:val="16"/>
        </w:rPr>
        <w:t xml:space="preserve">원문 인용</w:t>
      </w:r>
    </w:p>
    <w:p>
      <w:pPr>
        <w:keepNext/>
        <w:keepLines/>
        <w:pBdr>
          <w:top w:val="single" w:color="E2DED4" w:sz="4"/>
          <w:bottom w:val="single" w:color="E2DED4" w:sz="4"/>
          <w:left w:val="single" w:color="E2DED4" w:sz="4"/>
          <w:right w:val="single" w:color="E2DED4" w:sz="4"/>
        </w:pBdr>
        <w:shd w:fill="F7F3EA" w:val="clear"/>
        <w:spacing w:after="160" w:before="100" w:line="288" w:lineRule="auto"/>
        <w:ind w:left="160" w:right="160"/>
      </w:pPr>
      <w:r>
        <w:rPr>
          <w:color w:val="2B2E33"/>
          <w:sz w:val="20"/>
          <w:szCs w:val="20"/>
        </w:rPr>
        <w:t xml:space="preserve">“일반공급 당첨자 중 계약자는 임차인 모집공고일을 기준으로 「주택공급에 관한 규칙」 제2조에 따른 무주택세대구성원이어야 하고 기준시점부터 임대기간 종료일까지 무주택자격 요건을 유지하여야 합니다.”</w:t>
      </w:r>
    </w:p>
    <w:p>
      <w:pPr>
        <w:keepNext/>
        <w:keepLines/>
        <w:pBdr>
          <w:left w:val="single" w:color="C89B3C" w:sz="18" w:space="6"/>
        </w:pBdr>
        <w:spacing w:after="100" w:before="240" w:line="276" w:lineRule="auto"/>
        <w:ind w:left="80"/>
      </w:pPr>
      <w:r>
        <w:rPr>
          <w:b/>
          <w:bCs/>
          <w:color w:val="1F3864"/>
          <w:sz w:val="22"/>
          <w:szCs w:val="22"/>
        </w:rPr>
        <w:t xml:space="preserve">감리·시공 정보</w:t>
      </w:r>
    </w:p>
    <w:p>
      <w:pPr>
        <w:keepLines/>
        <w:spacing w:after="120" w:line="276" w:lineRule="auto"/>
      </w:pPr>
      <w:r>
        <w:t xml:space="preserve">사업주체(임대인)는 ㈜바우하우스(광주광역시 남구), 시공사는 ㈜라인산업입니다. 감리는 건축 ㈜동우이앤씨(약 29.6억원), 전기 ㈜신원기술단(약 8.6억원), 소방 ㈜건창기술단(약 3.9억원)이 각각 담당합니다.</w:t>
      </w:r>
    </w:p>
    <w:p>
      <w:pPr>
        <w:keepNext/>
        <w:keepLines/>
        <w:pBdr>
          <w:left w:val="single" w:color="C89B3C" w:sz="18" w:space="6"/>
        </w:pBdr>
        <w:spacing w:after="100" w:before="240" w:line="276" w:lineRule="auto"/>
        <w:ind w:left="80"/>
      </w:pPr>
      <w:r>
        <w:rPr>
          <w:b/>
          <w:bCs/>
          <w:color w:val="1F3864"/>
          <w:sz w:val="22"/>
          <w:szCs w:val="22"/>
        </w:rPr>
        <w:t xml:space="preserve">기타 확인사항</w:t>
      </w:r>
    </w:p>
    <w:tbl>
      <w:tblPr>
        <w:tblW w:type="dxa" w:w="9150"/>
        <w:tblBorders>
          <w:top w:val="single" w:color="E2DED4" w:sz="4"/>
          <w:left w:val="single" w:color="E2DED4" w:sz="4"/>
          <w:bottom w:val="single" w:color="E2DED4" w:sz="4"/>
          <w:right w:val="single" w:color="E2DED4" w:sz="4"/>
          <w:insideH w:val="single" w:color="E2DED4" w:sz="4"/>
          <w:insideV w:val="single" w:color="E2DED4" w:sz="4"/>
        </w:tblBorders>
      </w:tblPr>
      <w:tblGrid>
        <w:gridCol w:w="2400"/>
        <w:gridCol w:w="6750"/>
      </w:tblGrid>
      <w:tr>
        <w:trPr>
          <w:cantSplit/>
        </w:trPr>
        <w:tc>
          <w:tcPr>
            <w:tcW w:type="dxa" w:w="2400"/>
            <w:shd w:fill="1F3864" w:val="clear"/>
            <w:tcMar>
              <w:top w:type="dxa" w:w="90"/>
              <w:left w:type="dxa" w:w="120"/>
              <w:bottom w:type="dxa" w:w="90"/>
              <w:right w:type="dxa" w:w="120"/>
            </w:tcMar>
            <w:vAlign w:val="center"/>
          </w:tcPr>
          <w:p>
            <w:pPr>
              <w:jc w:val="left"/>
            </w:pPr>
            <w:r>
              <w:rPr>
                <w:b/>
                <w:bCs/>
                <w:color w:val="FFFFFF"/>
                <w:sz w:val="20"/>
                <w:szCs w:val="20"/>
              </w:rPr>
              <w:t xml:space="preserve">항목</w:t>
            </w:r>
          </w:p>
        </w:tc>
        <w:tc>
          <w:tcPr>
            <w:tcW w:type="dxa" w:w="6750"/>
            <w:shd w:fill="1F3864" w:val="clear"/>
            <w:tcMar>
              <w:top w:type="dxa" w:w="90"/>
              <w:left w:type="dxa" w:w="120"/>
              <w:bottom w:type="dxa" w:w="90"/>
              <w:right w:type="dxa" w:w="120"/>
            </w:tcMar>
            <w:vAlign w:val="center"/>
          </w:tcPr>
          <w:p>
            <w:pPr>
              <w:jc w:val="left"/>
            </w:pPr>
            <w:r>
              <w:rPr>
                <w:b/>
                <w:bCs/>
                <w:color w:val="FFFFFF"/>
                <w:sz w:val="20"/>
                <w:szCs w:val="20"/>
              </w:rPr>
              <w:t xml:space="preserve">내용</w:t>
            </w:r>
          </w:p>
        </w:tc>
      </w:tr>
      <w:tr>
        <w:trPr>
          <w:cantSplit/>
        </w:trPr>
        <w:tc>
          <w:tcPr>
            <w:tcW w:type="dxa" w:w="24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세대 구성</w:t>
            </w:r>
          </w:p>
        </w:tc>
        <w:tc>
          <w:tcPr>
            <w:tcW w:type="dxa" w:w="675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82타입(일반+신혼부부+청년 특별공급), 108·139타입 — 총 1,247세대(일반공급997+특별공급250: 신혼부부187·청년63)</w:t>
            </w:r>
          </w:p>
        </w:tc>
      </w:tr>
      <w:tr>
        <w:trPr>
          <w:cantSplit/>
        </w:trPr>
        <w:tc>
          <w:tcPr>
            <w:tcW w:type="dxa" w:w="2400"/>
            <w:tcMar>
              <w:top w:type="dxa" w:w="90"/>
              <w:left w:type="dxa" w:w="120"/>
              <w:bottom w:type="dxa" w:w="90"/>
              <w:right w:type="dxa" w:w="120"/>
            </w:tcMar>
            <w:vAlign w:val="center"/>
          </w:tcPr>
          <w:p>
            <w:pPr>
              <w:jc w:val="left"/>
            </w:pPr>
            <w:r>
              <w:rPr>
                <w:b w:val="false"/>
                <w:bCs w:val="false"/>
                <w:color w:val="000000"/>
                <w:sz w:val="20"/>
                <w:szCs w:val="20"/>
              </w:rPr>
              <w:t xml:space="preserve">계약해지 사유(요약)</w:t>
            </w:r>
          </w:p>
        </w:tc>
        <w:tc>
          <w:tcPr>
            <w:tcW w:type="dxa" w:w="6750"/>
            <w:tcMar>
              <w:top w:type="dxa" w:w="90"/>
              <w:left w:type="dxa" w:w="120"/>
              <w:bottom w:type="dxa" w:w="90"/>
              <w:right w:type="dxa" w:w="120"/>
            </w:tcMar>
            <w:vAlign w:val="center"/>
          </w:tcPr>
          <w:p>
            <w:pPr>
              <w:jc w:val="left"/>
            </w:pPr>
            <w:r>
              <w:rPr>
                <w:b w:val="false"/>
                <w:bCs w:val="false"/>
                <w:color w:val="000000"/>
                <w:sz w:val="20"/>
                <w:szCs w:val="20"/>
              </w:rPr>
              <w:t xml:space="preserve">부정한 방법 임차, 3개월 내 미입주, 3개월 이상 임대료 연체, 무단 개축·증축, 고의 파손, 자산·소득 기준 초과, 임대기간 중 주택취득, 중복입주, 기타 계약서상 의무위반</w:t>
            </w:r>
          </w:p>
        </w:tc>
      </w:tr>
      <w:tr>
        <w:trPr>
          <w:cantSplit/>
        </w:trPr>
        <w:tc>
          <w:tcPr>
            <w:tcW w:type="dxa" w:w="240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지체상금(참고)</w:t>
            </w:r>
          </w:p>
        </w:tc>
        <w:tc>
          <w:tcPr>
            <w:tcW w:type="dxa" w:w="6750"/>
            <w:shd w:fill="F7F3EA" w:val="clear"/>
            <w:tcMar>
              <w:top w:type="dxa" w:w="90"/>
              <w:left w:type="dxa" w:w="120"/>
              <w:bottom w:type="dxa" w:w="90"/>
              <w:right w:type="dxa" w:w="120"/>
            </w:tcMar>
            <w:vAlign w:val="center"/>
          </w:tcPr>
          <w:p>
            <w:pPr>
              <w:jc w:val="left"/>
            </w:pPr>
            <w:r>
              <w:rPr>
                <w:b w:val="false"/>
                <w:bCs w:val="false"/>
                <w:color w:val="000000"/>
                <w:sz w:val="20"/>
                <w:szCs w:val="20"/>
              </w:rPr>
              <w:t xml:space="preserve">본 공고문에서 별도의 지체상금·입주지연보상금 조항은 확인되지 않음 — 임차인 관심도가 낮은 항목으로 참고용으로만 기재</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pPr>
        <w:spacing w:after="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a1241134be1aa21b2e194fe83d6117a03812847.png"/><Relationship Id="rId8" Type="http://schemas.openxmlformats.org/officeDocument/2006/relationships/image" Target="media/dcb786677885b398ab35a0492a14922a885d0566.jpg"/><Relationship Id="rId9" Type="http://schemas.openxmlformats.org/officeDocument/2006/relationships/image" Target="media/a94b6b411050eb283a4ed524be6b092c35089f9a.png"/><Relationship Id="rId10" Type="http://schemas.openxmlformats.org/officeDocument/2006/relationships/image" Target="media/71be33ccd8a0f3ef25b095ea384b5003e88623d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2026-08-04T01:33:10.691Z</dcterms:created>
  <dcterms:modified xsi:type="dcterms:W3CDTF">2026-08-04T01:33:10.692Z</dcterms:modified>
</cp:coreProperties>
</file>

<file path=docProps/custom.xml><?xml version="1.0" encoding="utf-8"?>
<Properties xmlns="http://schemas.openxmlformats.org/officeDocument/2006/custom-properties" xmlns:vt="http://schemas.openxmlformats.org/officeDocument/2006/docPropsVTypes"/>
</file>