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1. [입주 후 소음 심화에 대한 이의제기 포괄면책]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"사용검사 때와 달리 입주 후 교통량 증가 등 주변여건 변화로 소음이 심화될 경우에는 행정청에 이의 제기 및 보상요구를 할 수 없으므로 소음에 대한 내용을 반드시 숙지하시고 분양계약을 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사용검사 시점 소음도 측정 결과를 입주 전 공개하고, 입주 후 실측치가 관리기준을 초과할 경우 방음시설 보강 등 사업주체 차원의 대응방안을 사전에 마련해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2. [조합원·일반분양 마감재 및 창호 차등]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세대와 조합원 분양 세대 간 마감재·창호의 구체적 사양 비교표를 계약 전 견본주택에 게시해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3. [인접 재개발사업으로 인한 교통 접근성 저하]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제12R구역 사업 진행 상황을 입주예정자협의회에 정기적으로 공유하고, 버스노선 우회가 확정될 경우 대체 교통수단(마을버스 신설 등)을 광명시와 사전 협의해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4. [국공립어린이집 조건부 설치]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국공립어린이집 설치가 사실상 확정 사항인지, 협약 체결 진행 경과를 입주 전 입주예정자협의회에 공유해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5. [기부채납 시설의 입주민 전용 사용 불가]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홍보 자료상 조경·공원 이미지가 실제로는 외부인과 공유하는 기부채납 시설임을 계약 전 명확히 고지해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6. [이동통신 중계기 설치 관련 이의제기 금지]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전자파 노출 저감을 위한 설치 위치 선정 기준(국립전파연구원 인체보호기준 대비 여유마진 등)을 해당 동 입주예정자에게 사전 공개해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7. [세대창고 습기 피해 시공사 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"지하 세대 창고의 위치에 따라 습기에 취약한 물품은 보관을 지양하여 주시기 바랍니다. 이로 인한 피해에 대해서는 시공사의 책임은 없으니, 이 점을 충분히 인지하여 주시기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습기 취약 우려가 있는 지하 창고에는 최소한의 제습·환기 설비를 기본 반영해 줄 것을 요청합니다.</w:t>
      </w:r>
    </w:p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원문에서 동 번호가 직접 언급된 항목을 전수 정리한 매트릭스입니다.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 주변 시설 위치관계도 (실제 지도)</w:t>
      </w:r>
      <w:r>
        <w:rPr>
          <w:i/>
          <w:iCs/>
          <w:color w:val="999999"/>
          <w:sz w:val="18"/>
          <w:szCs w:val="18"/>
        </w:rPr>
        <w:t xml:space="preserve">   자료: 배경지도 © OpenStreetMap 기여자,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대출·청약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대출·청약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 다만 2025.09.07. 「주택공급 확대방안」 및 2025.10.15. 「주택시장 안정화 대책」에 따른 규제지역 LTV 축소 등 정부정책, 계약자 개인의 대출 부적격사유 등으로 대출한도가 계약자별로 상이하거나 대출이 불가할 수 있음을 원문이 명시하고 있습니다.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"사업주체 및 시공사는 중도금 대출의 알선, 대출금액·대출조건 및 대출 여부에 관하여 어떠한 경우에도 이를 보장하거나 보증하지 않습니다. ... 대출 불가사유로 공급계약 해제를 주장할 수 없습니다."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8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주택형</w:t>
            </w:r>
          </w:p>
        </w:tc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중도금 대출조건</w:t>
            </w:r>
          </w:p>
        </w:tc>
        <w:tc>
          <w:tcPr>
            <w:tcW w:type="dxa" w:w="38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39A·39B·51·59B·59C·74C·74D·84D</w:t>
            </w:r>
          </w:p>
        </w:tc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중도금 무이자 대출</w:t>
            </w:r>
          </w:p>
        </w:tc>
        <w:tc>
          <w:tcPr>
            <w:tcW w:type="dxa" w:w="38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공급대금의 40% 범위 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</w:t>
            </w:r>
          </w:p>
        </w:tc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중도금 대출 이자 후불제</w:t>
            </w:r>
          </w:p>
        </w:tc>
        <w:tc>
          <w:tcPr>
            <w:tcW w:type="dxa" w:w="3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공급대금의 40% 범위 내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대출한도 축소 또는 대출 불가 시 계약자가 본인 자금으로 직접 납부해야 하는 구조이므로, 계약 전 중도금 대출 취급기관과 예상 한도를 사전 상담할 것을 입주예정자협의회 차원에서 안내해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49483257527c94498a8f0ceb754f68c14504fd5.png"/><Relationship Id="rId8" Type="http://schemas.openxmlformats.org/officeDocument/2006/relationships/image" Target="media/02699b4f76866137f8f7132688cb825eb5e3b9bb.png"/><Relationship Id="rId9" Type="http://schemas.openxmlformats.org/officeDocument/2006/relationships/image" Target="media/62b436e702447dece27980e8446cadb41dce7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2026-07-27T01:43:38.507Z</dcterms:created>
  <dcterms:modified xsi:type="dcterms:W3CDTF">2026-07-27T01:43:38.508Z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