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C89B3C" w:sz="32"/>
        </w:pBdr>
        <w:shd w:fill="1F3864" w:val="clear"/>
        <w:spacing w:after="0" w:before="0"/>
      </w:pPr>
      <w:r>
        <w:t xml:space="preserve">  </w:t>
      </w:r>
    </w:p>
    <w:p>
      <w:pPr>
        <w:spacing w:after="60" w:before="300"/>
      </w:pPr>
      <w:r>
        <w:rPr>
          <w:b/>
          <w:bCs/>
          <w:color w:val="1F3864"/>
          <w:sz w:val="46"/>
          <w:szCs w:val="46"/>
        </w:rPr>
        <w:t xml:space="preserve">엘리프 성성호수공원</w:t>
      </w:r>
    </w:p>
    <w:p>
      <w:pPr>
        <w:spacing w:after="240"/>
      </w:pPr>
      <w:r>
        <w:rPr>
          <w:b/>
          <w:bCs/>
          <w:color w:val="1F3864"/>
          <w:sz w:val="32"/>
          <w:szCs w:val="32"/>
        </w:rPr>
        <w:t xml:space="preserve">입주자모집공고 검토보고서 (1BL·2BL 통합분석)</w:t>
      </w:r>
    </w:p>
    <w:tbl>
      <w:tblPr>
        <w:tblW w:type="dxa" w:w="93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200"/>
        <w:gridCol w:w="7150"/>
      </w:tblGrid>
      <w:tr>
        <w:trPr>
          <w:cantSplit/>
        </w:trP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7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공급위치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충청남도 천안시 서북구 업성동 업성2구역 1BL·2BL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사업주체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업성개발피에프브이 주식회사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시공사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계룡건설산업(주)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공급규모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1BL: 지하2층~지상25~29층 5개동 546세대 / 2BL: 지하2층~지상25~29층 6개동 619세대(임대59세대 제외 일반분양 560세대)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입주예정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2029년 03월 (정확한 일자는 추후 통보)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작성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법무법인제이엘 · 검토기준일 2026.07.31</w:t>
            </w:r>
          </w:p>
        </w:tc>
      </w:tr>
    </w:tbl>
    <w:p>
      <w:pPr>
        <w:spacing w:after="0" w:before="260"/>
      </w:pPr>
      <w:r>
        <w:t xml:space="preserve"/>
      </w:r>
    </w:p>
    <w:p>
      <w:pPr>
        <w:pBdr>
          <w:top w:val="single" w:color="C89B3C" w:sz="6"/>
          <w:bottom w:val="single" w:color="C89B3C" w:sz="6"/>
          <w:left w:val="single" w:color="C89B3C" w:sz="6"/>
          <w:right w:val="single" w:color="C89B3C" w:sz="6"/>
        </w:pBdr>
        <w:shd w:fill="FFF4E5" w:val="clear"/>
        <w:spacing w:after="100" w:before="100"/>
        <w:ind w:left="100" w:right="100"/>
      </w:pPr>
      <w:r>
        <w:rPr>
          <w:sz w:val="19"/>
          <w:szCs w:val="19"/>
        </w:rPr>
        <w:t xml:space="preserve">본 보고서는 엘리프 성성호수공원 1BL·2BL 입주자모집공고문(각 2026.04.30.자 정정공고) 원문 및 공개된 공공데이터(카카오맵, V-World)를 직접 대조하여 작성되었습니다. 1BL·2BL은 동일한 업성2구역 도시개발사업 내에 위치하나 별개의 공고문으로 공급되므로, 공통 사항과 블록별 고유 사항을 구분하여 정리하였습니다. 조감도·CG·이미지컷은 실제와 차이가 있을 수 있다는 사업주체의 고지사항이 있으므로, 세부 사항은 계약 전 반드시 사업주체 및 견본주택에 재확인하시기 바랍니다.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1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최우선 개선요구사항 요약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Lines/>
        <w:spacing w:after="120" w:line="276" w:lineRule="auto"/>
      </w:pPr>
      <w:r>
        <w:t xml:space="preserve">입주자모집공고문(1BL·2BL 각 정정공고, 2026.04.30.)을 원문 대조 방식으로 전수 검토한 결과, 계약 전 입주예정자협의회 차원에서 사업주체에 사전 확인 및 개선을 요청할 실익이 있는 사항을 아래와 같이 선별하였습니다. 1BL·2BL은 동일한 업성2구역 도시개발사업지구 내에 위치한 별개 공고 물건으로, 두 공고문에 공통으로 나타나는 조항(대부분의 독소조항·구조·조경·전기 관련 사항)과 블록별로만 확인되는 고유 사항이 함께 존재합니다.</w:t>
      </w:r>
    </w:p>
    <w:tbl>
      <w:tblPr>
        <w:tblW w:type="dxa" w:w="93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400"/>
        <w:gridCol w:w="1400"/>
        <w:gridCol w:w="5550"/>
      </w:tblGrid>
      <w:tr>
        <w:trPr>
          <w:cantSplit/>
        </w:trPr>
        <w:tc>
          <w:tcPr>
            <w:tcW w:type="dxa" w:w="2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1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</w:t>
            </w:r>
          </w:p>
        </w:tc>
        <w:tc>
          <w:tcPr>
            <w:tcW w:type="dxa" w:w="55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핵심 근거</w:t>
            </w:r>
          </w:p>
        </w:tc>
      </w:tr>
      <w:tr>
        <w:trPr>
          <w:cantSplit/>
        </w:trPr>
        <w:tc>
          <w:tcPr>
            <w:tcW w:type="dxa" w:w="2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업성2구역 도시개발사업 리스크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5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"택지개발사업 준공 시까지 대지지분 소유권 이전이 지연될 수 있으며, 이에 대한 이의를 제기할 수 없습니다" — 1BL·2BL 공통, 대지지분 확보 시점이 불확실</w:t>
            </w:r>
          </w:p>
        </w:tc>
      </w:tr>
      <w:tr>
        <w:trPr>
          <w:cantSplit/>
        </w:trPr>
        <w:tc>
          <w:tcPr>
            <w:tcW w:type="dxa" w:w="2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입주 후 소음 심화 행정청 이의제기 금지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5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"입주 후 교통량 증가 등으로 소음이 심화되어도 행정청에 이의제기·보상요구 불가" — 사인 간 계약으로 대국가적 권리까지 제한하려는 조항, 1BL·2BL 공통</w:t>
            </w:r>
          </w:p>
        </w:tc>
      </w:tr>
      <w:tr>
        <w:trPr>
          <w:cantSplit/>
        </w:trPr>
        <w:tc>
          <w:tcPr>
            <w:tcW w:type="dxa" w:w="2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세대간 벽체 소음·결로 하자보수 대상 배제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5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법정기준 충족을 이유로 실제 발생하는 벽체 소음·진동 및 결로를 하자보수 대상에서 사전 배제 — 1BL·2BL 공통</w:t>
            </w:r>
          </w:p>
        </w:tc>
      </w:tr>
      <w:tr>
        <w:trPr>
          <w:cantSplit/>
        </w:trPr>
        <w:tc>
          <w:tcPr>
            <w:tcW w:type="dxa" w:w="2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일반공업지역 인접(반경 500m)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5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V-World 실측 결과 단지 북서측 약 300m 지점에 일반공업지역(위험도 상) 확인 — 원문에는 이 사실이 별도 고지되어 있지 않음</w:t>
            </w:r>
          </w:p>
        </w:tc>
      </w:tr>
      <w:tr>
        <w:trPr>
          <w:cantSplit/>
        </w:trPr>
        <w:tc>
          <w:tcPr>
            <w:tcW w:type="dxa" w:w="2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학교 전부 미개교(신설 예정)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5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천안업성초등학교(가칭)·업성2초등학교·천안성성고등학교 모두 2028년 3월 개교 예정(카카오맵 실측) — 학교설립 지연 시 인근 학교 임시배치, 통학버스는 임시배치기간에 한정</w:t>
            </w:r>
          </w:p>
        </w:tc>
      </w:tr>
      <w:tr>
        <w:trPr>
          <w:cantSplit/>
        </w:trPr>
        <w:tc>
          <w:tcPr>
            <w:tcW w:type="dxa" w:w="2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206동(2BL)·105동(1BL) 근린생활시설 인접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5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두 블록 모두 근린생활시설 실외기·생활폐기물처리장이 특정 동 옥상·1층에 인접 — 시야차단, 소음·악취 우려를 원문이 직접 인정</w:t>
            </w:r>
          </w:p>
        </w:tc>
      </w:tr>
      <w:tr>
        <w:trPr>
          <w:cantSplit/>
        </w:trPr>
        <w:tc>
          <w:tcPr>
            <w:tcW w:type="dxa" w:w="240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분양보증·소방 기본요건</w:t>
            </w:r>
          </w:p>
        </w:tc>
        <w:tc>
          <w:tcPr>
            <w:tcW w:type="dxa" w:w="140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● 양호</w:t>
            </w:r>
          </w:p>
        </w:tc>
        <w:tc>
          <w:tcPr>
            <w:tcW w:type="dxa" w:w="555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1BL·2BL 각각 HUG 분양보증 확보(1BL 2,572억 / 2BL 2,277억), 감리회사 4개사(건축·전기·소방·정보통신) 분야별 지정 확인됨</w:t>
            </w:r>
          </w:p>
        </w:tc>
      </w:tr>
    </w:tbl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2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계약 전 확인 및 개선요청 사항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Lines/>
        <w:spacing w:after="120" w:line="276" w:lineRule="auto"/>
      </w:pPr>
      <w:r>
        <w:t xml:space="preserve">아래 조항들은 원문에 실제로 기재된 문구를 그대로 인용한 것이며, 1BL·2BL 공고문에 공통으로 등장하는 조항과 특정 블록에서만 확인된 조항을 구분 표기하였습니다. 약관 위반 여부를 단정하기보다 입주예정자협의회가 사업주체에 실질적으로 개선을 요청할 수 있는 지점을 중심으로 정리하였습니다.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01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[1BL·2BL 공통] 업성2구역 사업 지연에 따른 대지지분 소유권이전 지연 — 이의제기 금지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“당해 지구 개발사업의 시행자는 업성2구역 도시개발사업 내 사업계획 변경 등으로 인하여 최초 개발계획과 차이가 있을 수 있고, 본 주택은 위 시행자가 시행하는 택지개발지구에 속한 구역에 건축됨에 따라 택지개발사업 준공 시까지 대지지분 소유권 이전이 지연될 수 있으며, 이에 대한 이의를 제기할 수 없습니다.”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업성2구역 도시개발사업의 현재 진행 경과 및 예상 준공 시기를 계약 전 입주예정자협의회에 서면으로 공유하고, 대지지분 소유권 이전 지연이 실제 발생할 경우 정기적으로 진행 상황을 고지해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02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[1BL·2BL 공통] 입주 후 교통량 증가로 인한 소음 심화 — 행정청 대상 이의제기·보상요구 전면 금지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“사용검사 때와 달리 입주 후 교통량 증가 등 주변여건 변화로 소음이 심화될 경우에는 행정청에 이의제기 및 보상요구를 할 수 없으므로 소음에 대한 내용을 반드시 숙지하시고, 분양계약을 체결하여야 합니다.”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사업주체·시공자에 대한 이의제기 제한과 별개로, 계약당사자가 아닌 행정청에 대한 민원·보상요구권까지 사전에 제한하는 문구는 삭제하거나 "사업주체·시공자에 대한 이의제기"로 범위를 한정해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03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[1BL·2BL 공통] 세대간 경계벽 소음·진동을 하자보수 대상에서 원천 배제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“세대간 경계벽 및 바닥구조(층간소음 등)는 관련규정에 적합하게 설계 및 시공되며 향후 소음, 세대간 벽소음과 진동이 발생할 수 있으며, 이는 하자보수 대상이 되지 않습니다.”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법정 기준 충족 여부와 무관하게 실제 시공 결함(경계벽 균열, 배관 접촉 등)으로 인한 소음까지 면책되지 않도록, 법정기준 초과분(시공하자 기인분)은 하자보수 대상에 포함됨을 명시해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04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[1BL·2BL 공통] 환기불량·부주의를 이유로 한 결로 면책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“단열공사 외 환기불량, 사용상 부주의 등으로 인하여 발생하는 결로에 대해서 사업주체 및 시공사의 책임이 없습니다.”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실외기실·비확장 발코니·하향식 피난구 등 구조적으로 결로에 취약한 공간이 원문에 별도로 인정되어 있는 만큼, 시공상 단열·방습 조치의 적정성을 객관적으로 검증할 절차를 마련하고 원인 규명 없이 "부주의"로 일률 귀속시키지 않도록 개선해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05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[1BL·2BL 공통] 유상옵션 해제 시 위약금 10% + 초과손해배상 청구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“추가선택품목 계약이 해제된 때에는 추가선택품목 총 공급금액의 10%는 위약금으로 사업주체에 귀속됩니다. 단, 본 계약의 이행을 위한 착수일(공사업체 및 자재선정 등의 업무 포함) 후에는 사업주체는 위약금을 초과하여 발생된 손실에 대하여 수분양자에게 손해배상을 청구할 수 있습니다.”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위약금 10%에 더해 실손해 초과분까지 청구할 수 있도록 하여 계약자 측 위험이 비대칭적으로 크므로, 초과손해배상 청구 시 사업주체의 실손해 입증 책임과 상한 기준을 명확히 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06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[1BL·2BL 공통] 1층 세대 조경 요청권 배제 및 소방협의에 따른 프라이버시 조경 축소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“1층 세대의 프라이버시를 위한 식재 및 시설물의 경우 현장 여건 및 소방협의(공기안전매트 등)에 따라 규모 및 구성의 변경이 발생할 수 있으며, 이에 대한 변경 또는 추가 요청 등의 민원, 이의제기를 사업주체 및 시공사에게 제기할 수 없습니다. 각 동 1층 세대의 입주자는 공간의 바닥재포장 및 조경수의 추가식재, 위치변경 등을 요청할 수 없으며, 이에 대하여 어떠한 이의도 제기할 수 없습니다.”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소방협의에 따라 1층 세대의 프라이버시 보호 조경이 축소될 수 있다는 점을 계약 전 구체적으로 고지하고, 최소한의 완충 식재 기준(폭·수종 등)을 사전에 확정해 공개해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07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[1BL·2BL 공통] 조경·경관조명·사인물 유지관리비 일체 입주자 전가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“내·외부 조경, 경관조명, 단지홍보용 사인물, 단지 내·외부 조명 및 공용부 조명 등 단지 내 시설물로 인하여 발생되는 유지/보수/관리에 대한 일체의 비용은 입주자가 부담하여야 하며, 시설물에 대한 계획은 다소 변경될 수 있으며 위치조정에 대한 요구를 할 수 없습니다.”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사업주체의 마케팅·홍보 목적인 단지 홍보용 사인물의 유지관리비는 입주자 부담 항목에서 제외하고, 조경·경관조명 유지관리비의 항목별 예상 연간 비용을 관리규약(안)에 구체적으로 명시해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08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[1BL·2BL 공통] 근린생활시설로 인한 생활불편 — 아파트 계약자 설계변경 요구 금지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“본 아파트는 근린생활시설과 별도의 분양시설로서 아파트계약자가 임의로 설계변경이나 대지지분의 변경, 분할 및 구획을 요구할 수 없습니다.”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근린생활시설 부속설비(실외기, 생활폐기물처리장)로 인한 인접 세대(1BL 105동, 2BL 206동)의 시야차단·소음·악취 문제에 대해서는, 설계변경 요구가 아니더라도 차폐시설 설치 등 최소한의 개선 협의 절차를 인정해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09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[1BL·2BL 공통] 인덕션 옵션 선택 시 소화기 방식 변경 — 이의제기 금지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“인덕션 유상옵션 선택 시 주방용 자동식 소화기는 전기식(가스식 미설치)으로 설치되므로 계약 전 필히 확인하셔야 하며, 이에 대한 이의를 제기할 수 없습니다.”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소방안전 설비인 자동소화기의 방식이 옵션 선택에 연동되어 변경되는 만큼, 전기식 자동소화기의 성능·인증 근거자료를 계약 전 서면으로 제공해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10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[1BL 고유] 중도금 대출 알선 불가 시 계약해지 요청 및 이의제기 전면 금지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“사업주체 및 시공사의 대출 알선이 불가하거나 개인별 대출축소·대출불가 등의 사유로 계약해지를 요청할 수 없으며, 분양계약자의 불이익에 대한 모든 책임은 분양 계약자에게 있으며 이와 관련하여 사업주체 등에게 일체의 이의를 제기할 수 없습니다.”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정부 정책이나 금융기관 사정에 따른 대출 축소·불가로 계약자가 분양대금을 조달할 수 없게 되는 경우, 계약금 손실 없이 해지할 수 있는 최소한의 구제절차를 마련해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11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[2BL 고유] 분양조건의 시점별 차이 — 소급 적용 배제 및 이의제기 금지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“본 아파트의 판매시점에 따라 향후 분양조건의 차이가 있을 수 있으며, 변경된 분양 및 판매조건은 소급해서 적용하지 않을 수 있습니다. 따라서 수분양자는 이와 관련하여 이의를 제기하실 수 없습니다.”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동일 단지 내 시점별 분양조건 차이의 구체적 기준(할인·경품 등)을 공개하고, 계약 시점 간 형평성 문제 제기 자체를 원천 차단하지 않도록 개선해 줄 것을 요청합니다.</w:t>
            </w:r>
          </w:p>
        </w:tc>
      </w:tr>
    </w:tbl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top w:val="single" w:color="E2DED4" w:sz="4"/>
              <w:left w:val="single" w:color="C00000" w:sz="32"/>
              <w:bottom w:val="single" w:color="E2DED4" w:sz="4"/>
              <w:right w:val="single" w:color="E2DED4" w:sz="4"/>
            </w:tcBorders>
            <w:tcMar>
              <w:top w:type="dxa" w:w="180"/>
              <w:left w:type="dxa" w:w="240"/>
              <w:bottom w:type="dxa" w:w="200"/>
              <w:right w:type="dxa" w:w="220"/>
            </w:tcMar>
          </w:tcPr>
          <w:p>
            <w:pPr>
              <w:keepNext/>
              <w:keepLines/>
              <w:spacing w:after="40" w:line="276" w:lineRule="auto"/>
            </w:pPr>
            <w:r>
              <w:rPr>
                <w:b/>
                <w:bCs/>
                <w:color w:val="8A8F99"/>
                <w:sz w:val="18"/>
                <w:szCs w:val="18"/>
              </w:rPr>
              <w:t xml:space="preserve">12   </w:t>
            </w:r>
            <w:r>
              <w:rPr>
                <w:b/>
                <w:bCs/>
                <w:color w:val="1F3864"/>
                <w:sz w:val="23"/>
                <w:szCs w:val="23"/>
              </w:rPr>
              <w:t xml:space="preserve">[2BL 고유] 발코니 확장(유상옵션) 부위 결로 발생 시에도 이의제기 금지</w:t>
            </w:r>
            <w:r>
              <w:rPr>
                <w:b/>
                <w:bCs/>
                <w:color w:val="C00000"/>
                <w:sz w:val="18"/>
                <w:szCs w:val="18"/>
              </w:rPr>
              <w:t xml:space="preserve">   ［상］</w:t>
            </w:r>
          </w:p>
          <w:p>
            <w:pPr>
              <w:keepNext/>
              <w:keepLines/>
              <w:spacing w:after="60" w:before="160" w:line="276" w:lineRule="auto"/>
            </w:pPr>
            <w:r>
              <w:rPr>
                <w:b/>
                <w:bCs/>
                <w:color w:val="595959"/>
                <w:sz w:val="16"/>
                <w:szCs w:val="16"/>
              </w:rPr>
              <w:t xml:space="preserve">원문 인용</w:t>
            </w:r>
          </w:p>
          <w:p>
            <w:pPr>
              <w:keepNext/>
              <w:keepLines/>
              <w:pBdr>
                <w:top w:val="single" w:color="E2DED4" w:sz="4"/>
                <w:bottom w:val="single" w:color="E2DED4" w:sz="4"/>
                <w:left w:val="single" w:color="E2DED4" w:sz="4"/>
                <w:right w:val="single" w:color="E2DED4" w:sz="4"/>
              </w:pBdr>
              <w:shd w:fill="F7F3EA" w:val="clear"/>
              <w:spacing w:after="160" w:before="100" w:line="288" w:lineRule="auto"/>
              <w:ind w:left="160" w:right="160"/>
            </w:pPr>
            <w:r>
              <w:rPr>
                <w:color w:val="2B2E33"/>
                <w:sz w:val="20"/>
                <w:szCs w:val="20"/>
              </w:rPr>
              <w:t xml:space="preserve">“발코니확장 시 세대 간 조건에 따라 단열재의 위치, 벽체의 두께, 세대 간 마감 등이 상이할 수 있고 실내습도 등 생활습관에 따라 발코니샤시 및 유리, 기타 확장부위에 결로현상이 발생할 수 있으니 입주자께서 환기 등으로 예방하셔야 하며 이로 인한 하자보수 등 이의를 제기할 수 없습니다.”</w:t>
            </w:r>
          </w:p>
          <w:p>
            <w:pPr>
              <w:keepLines/>
              <w:spacing w:after="40" w:before="20" w:line="280" w:lineRule="auto"/>
            </w:pPr>
            <w:r>
              <w:rPr>
                <w:b/>
                <w:bCs/>
                <w:color w:val="2E5395"/>
                <w:sz w:val="20"/>
                <w:szCs w:val="20"/>
              </w:rPr>
              <w:t xml:space="preserve">✓  개선요청   </w:t>
            </w:r>
            <w:r>
              <w:rPr>
                <w:sz w:val="20"/>
                <w:szCs w:val="20"/>
              </w:rPr>
              <w:t xml:space="preserve">유상옵션으로 별도 대가를 지불한 발코니 확장 부위에서 발생하는 결로에 대해서는, 시공상 단열 시공 적정성이 확인되지 않는 한 하자보수 청구권을 원칙대로 유지해 줄 것을 요청합니다.</w:t>
            </w:r>
          </w:p>
        </w:tc>
      </w:tr>
    </w:tbl>
    <w:p>
      <w:pPr>
        <w:keepLines/>
        <w:spacing w:after="120" w:line="276" w:lineRule="auto"/>
      </w:pPr>
      <w:r>
        <w:t xml:space="preserve">참고사항: 착오납입 면책(양 블록 공통), 부동산거래신고 관련 과태료 계약자 전가(양 블록 공통), 인지세 분실·미납 책임 전가(1BL), 계약금 납부주체 불일치 시 사업주체 면책(2BL) 등도 원문에서 확인되나, 통상적인 행정절차 관련 고지 수준으로 판단되어 참고용으로만 기재합니다.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3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동별·위치별 유의사항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Lines/>
        <w:spacing w:after="120" w:line="276" w:lineRule="auto"/>
      </w:pPr>
      <w:r>
        <w:t xml:space="preserve">공고문은 1BL 101~105동, 2BL 201~206동 각각에 대해 개별 "입주 환경" 항목을 두어 동별 소음·진동· 통신설비·근린생활시설 인접 등 유의사항을 명시하고 있습니다. 아래는 실제 단지배치도이며, 근린생활시설 인접 정도가 가장 큰 1BL 105동·2BL 206동은 별도로 확대하여 표시하였습니다.</w:t>
      </w:r>
    </w:p>
    <w:p>
      <w:pPr>
        <w:jc w:val="center"/>
      </w:pPr>
      <w:r>
        <w:drawing>
          <wp:inline distT="0" distB="0" distL="0" distR="0">
            <wp:extent cx="4572000" cy="600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276" w:lineRule="auto"/>
      </w:pPr>
      <w:r>
        <w:rPr>
          <w:b/>
          <w:bCs/>
          <w:color w:val="595959"/>
          <w:sz w:val="18"/>
          <w:szCs w:val="18"/>
        </w:rPr>
        <w:t xml:space="preserve">[그림 1] 엘리프 성성호수공원 단지배치도 (1BL·2BL)</w:t>
      </w:r>
      <w:r>
        <w:rPr>
          <w:i/>
          <w:iCs/>
          <w:color w:val="999999"/>
          <w:sz w:val="18"/>
          <w:szCs w:val="18"/>
        </w:rPr>
        <w:t xml:space="preserve">   자료: 사업주체(계룡건설) 공식 분양 홈페이지 게재 자료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1BL (101동~105동)</w:t>
      </w:r>
    </w:p>
    <w:tbl>
      <w:tblPr>
        <w:tblW w:type="dxa" w:w="91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1400"/>
        <w:gridCol w:w="3100"/>
        <w:gridCol w:w="4650"/>
      </w:tblGrid>
      <w:tr>
        <w:trPr>
          <w:cantSplit/>
        </w:trPr>
        <w:tc>
          <w:tcPr>
            <w:tcW w:type="dxa" w:w="1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동</w:t>
            </w:r>
          </w:p>
        </w:tc>
        <w:tc>
          <w:tcPr>
            <w:tcW w:type="dxa" w:w="31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1층·저층부 시설</w:t>
            </w:r>
          </w:p>
        </w:tc>
        <w:tc>
          <w:tcPr>
            <w:tcW w:type="dxa" w:w="46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유의사항 요지</w:t>
            </w:r>
          </w:p>
        </w:tc>
      </w:tr>
      <w:tr>
        <w:trPr>
          <w:cantSplit/>
        </w:trPr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101동</w:t>
            </w:r>
          </w:p>
        </w:tc>
        <w:tc>
          <w:tcPr>
            <w:tcW w:type="dxa" w:w="3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경로당, 어린이집</w:t>
            </w:r>
          </w:p>
        </w:tc>
        <w:tc>
          <w:tcPr>
            <w:tcW w:type="dxa" w:w="4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1층에 경로당·어린이집 배치로 소음·냄새·진동 발생 가능, 동선 간섭. 남측 단지 주출입구 인접(소음·빛공해·진동). 옥상 TV수신 안테나 설치 예정(소음·진동·미관저해)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102동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다함께돌봄센터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1층 돌봄센터로 인한 소음·냄새·진동, 동선간섭. 이동통신 옥외안테나·중계기 설치 예정</w:t>
            </w:r>
          </w:p>
        </w:tc>
      </w:tr>
      <w:tr>
        <w:trPr>
          <w:cantSplit/>
        </w:trPr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103동</w:t>
            </w:r>
          </w:p>
        </w:tc>
        <w:tc>
          <w:tcPr>
            <w:tcW w:type="dxa" w:w="3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게스트하우스</w:t>
            </w:r>
          </w:p>
        </w:tc>
        <w:tc>
          <w:tcPr>
            <w:tcW w:type="dxa" w:w="4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1층 진입부 레벨차로 동선간섭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104동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게스트하우스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1층 진입부 레벨차로 동선간섭. 이동통신 옥외안테나·중계기 설치 예정. 저층부 지정석재 마감구간이 3~4개층으로 타 동(4~5개층)보다 좁음</w:t>
            </w:r>
          </w:p>
        </w:tc>
      </w:tr>
      <w:tr>
        <w:trPr>
          <w:cantSplit/>
        </w:trPr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105동</w:t>
            </w:r>
          </w:p>
        </w:tc>
        <w:tc>
          <w:tcPr>
            <w:tcW w:type="dxa" w:w="3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전망카페</w:t>
            </w:r>
          </w:p>
        </w:tc>
        <w:tc>
          <w:tcPr>
            <w:tcW w:type="dxa" w:w="4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동측 근린생활시설 인접(소음·진동). 근린생활시설 실외기(옥상)·생활폐기물처리장(1층)으로 인한 시야차단·소음·악취. 이동통신 옥외안테나·중계기 설치 예정</w:t>
            </w:r>
          </w:p>
        </w:tc>
      </w:tr>
    </w:tbl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“101동 1층에 경로당, 어린이집이 배치되어 소음, 냄새, 진동 등이 발생할 수 있고 이동 동선에 간섭이 있을 수 있습니다.”</w:t>
      </w:r>
    </w:p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“근린생활시설 실외기는 근린생활시설 옥상에 설치되므로 인근 세대(105동)는 시야차단, 소음 및 악취 등 생활에 불편이 있을 수 있습니다. 근린생활시설 생활폐기물처리장은 1층에 설치되므로 인근 세대(105동)는 소음 및 악취 등 생활에 불편이 있을 수 있습니다.”</w:t>
      </w:r>
    </w:p>
    <w:p>
      <w:pPr>
        <w:jc w:val="center"/>
      </w:pPr>
      <w:r>
        <w:drawing>
          <wp:inline distT="0" distB="0" distL="0" distR="0">
            <wp:extent cx="43815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276" w:lineRule="auto"/>
      </w:pPr>
      <w:r>
        <w:rPr>
          <w:b/>
          <w:bCs/>
          <w:color w:val="595959"/>
          <w:sz w:val="18"/>
          <w:szCs w:val="18"/>
        </w:rPr>
        <w:t xml:space="preserve">[그림 2] 105동 — 근린생활시설·전망카페 인접 구간 확대</w:t>
      </w:r>
      <w:r>
        <w:rPr>
          <w:i/>
          <w:iCs/>
          <w:color w:val="999999"/>
          <w:sz w:val="18"/>
          <w:szCs w:val="18"/>
        </w:rPr>
        <w:t xml:space="preserve">   자료: 단지배치도 부분 확대(법무법인제이엘 작성)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2BL (201동~206동)</w:t>
      </w:r>
    </w:p>
    <w:tbl>
      <w:tblPr>
        <w:tblW w:type="dxa" w:w="91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1400"/>
        <w:gridCol w:w="3100"/>
        <w:gridCol w:w="4650"/>
      </w:tblGrid>
      <w:tr>
        <w:trPr>
          <w:cantSplit/>
        </w:trPr>
        <w:tc>
          <w:tcPr>
            <w:tcW w:type="dxa" w:w="1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동</w:t>
            </w:r>
          </w:p>
        </w:tc>
        <w:tc>
          <w:tcPr>
            <w:tcW w:type="dxa" w:w="31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1층·저층부 시설</w:t>
            </w:r>
          </w:p>
        </w:tc>
        <w:tc>
          <w:tcPr>
            <w:tcW w:type="dxa" w:w="46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유의사항 요지</w:t>
            </w:r>
          </w:p>
        </w:tc>
      </w:tr>
      <w:tr>
        <w:trPr>
          <w:cantSplit/>
        </w:trPr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201동</w:t>
            </w:r>
          </w:p>
        </w:tc>
        <w:tc>
          <w:tcPr>
            <w:tcW w:type="dxa" w:w="3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1층 진입부 레벨차 동선간섭. 남측 단지 주출입구 인접(소음·빛공해·진동). 북측 생활폐기물처리장 인접. 이동통신 옥외안테나·중계기 설치 예정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202동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1층 진입부 레벨차 동선간섭. 북측 단지 부출입구 및 생활폐기물처리장 인접</w:t>
            </w:r>
          </w:p>
        </w:tc>
      </w:tr>
      <w:tr>
        <w:trPr>
          <w:cantSplit/>
        </w:trPr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203동</w:t>
            </w:r>
          </w:p>
        </w:tc>
        <w:tc>
          <w:tcPr>
            <w:tcW w:type="dxa" w:w="3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1층 진입부 레벨차 동선간섭. 북측 단지 부출입구 인접. 서측 종교시설부지 계획 — 차량소음·실외기소음·전조등에 의한 사생활 침해 우려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204동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게스트하우스, 주민카페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1층 게스트하우스·주민카페로 소음·냄새·진동, 동선간섭. 북측 생활폐기물처리장 인접. 옥상 TV수신 안테나 설치 예정. 이동통신 옥외안테나·중계기 설치 예정</w:t>
            </w:r>
          </w:p>
        </w:tc>
      </w:tr>
      <w:tr>
        <w:trPr>
          <w:cantSplit/>
        </w:trPr>
        <w:tc>
          <w:tcPr>
            <w:tcW w:type="dxa" w:w="1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205동</w:t>
            </w:r>
          </w:p>
        </w:tc>
        <w:tc>
          <w:tcPr>
            <w:tcW w:type="dxa" w:w="3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남측 어린이집·경로당·돌봄센터 인접(아동 소음 상시 노출 우려). 북측 생활폐기물처리장 인접. 이동통신 옥외안테나·중계기 설치 예정</w:t>
            </w:r>
          </w:p>
        </w:tc>
      </w:tr>
      <w:tr>
        <w:trPr>
          <w:cantSplit/>
        </w:trPr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206동</w:t>
            </w:r>
          </w:p>
        </w:tc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주민운동시설(지하1층)</w:t>
            </w:r>
          </w:p>
        </w:tc>
        <w:tc>
          <w:tcPr>
            <w:tcW w:type="dxa" w:w="4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지하1층 주민운동시설 인접 소음·진동, 동선간섭. 남측 근린생활시설 인접. 북측 단지 주출입구 인접. 근린생활시설 실외기·생활폐기물처리장으로 시야차단·소음·악취 — 6개동 중 유의사항이 가장 중첩적. 이동통신 옥외안테나·중계기 설치 예정</w:t>
            </w:r>
          </w:p>
        </w:tc>
      </w:tr>
    </w:tbl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“206동 지하1층에 부대시설(주민운동시설)과 연접하여 소음, 진동 등이 발생할 수 있고 이동 동선에 간섭이 있을 수 있습니다. 주동 남측으로 근린생활시설이 위치해 있어 인접 세대의 경우 소음, 진동이 발생할 수 있습니다.”</w:t>
      </w:r>
    </w:p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“근린생활시설 실외기는 근린생활시설 옥상에 설치되므로 인근 세대(206동)는 시야차단, 소음 및 악취 등 생활에 불편이 있을 수 있습니다. 근린생활시설 생활폐기물처리장은 1층에 설치되므로 인근 세대(206동)는 소음 및 악취 등 생활에 불편이 있을 수 있습니다.”</w:t>
      </w:r>
    </w:p>
    <w:p>
      <w:pPr>
        <w:jc w:val="center"/>
      </w:pPr>
      <w:r>
        <w:drawing>
          <wp:inline distT="0" distB="0" distL="0" distR="0">
            <wp:extent cx="4381500" cy="4000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276" w:lineRule="auto"/>
      </w:pPr>
      <w:r>
        <w:rPr>
          <w:b/>
          <w:bCs/>
          <w:color w:val="595959"/>
          <w:sz w:val="18"/>
          <w:szCs w:val="18"/>
        </w:rPr>
        <w:t xml:space="preserve">[그림 3] 206동 — 근린생활시설·생활폐기물처리장 인접 구간 확대</w:t>
      </w:r>
      <w:r>
        <w:rPr>
          <w:i/>
          <w:iCs/>
          <w:color w:val="999999"/>
          <w:sz w:val="18"/>
          <w:szCs w:val="18"/>
        </w:rPr>
        <w:t xml:space="preserve">   자료: 단지배치도 부분 확대(법무법인제이엘 작성)</w:t>
      </w:r>
    </w:p>
    <w:p>
      <w:pPr>
        <w:keepLines/>
        <w:pBdr>
          <w:left w:val="single" w:color="2E5395" w:sz="28"/>
        </w:pBdr>
        <w:shd w:fill="EDF1F8" w:val="clear"/>
        <w:spacing w:after="260" w:before="40" w:line="280" w:lineRule="auto"/>
        <w:ind w:left="140"/>
      </w:pPr>
      <w:r>
        <w:rPr>
          <w:b/>
          <w:bCs/>
          <w:color w:val="1F3864"/>
        </w:rPr>
        <w:t xml:space="preserve">✓  </w:t>
      </w:r>
      <w:r>
        <w:rPr>
          <w:b/>
          <w:bCs/>
          <w:color w:val="2E5395"/>
        </w:rPr>
        <w:t xml:space="preserve">법무법인제이엘 검토   </w:t>
      </w:r>
      <w:r>
        <w:t xml:space="preserve">개선요청: 105동(1BL)·206동(2BL)과 같이 근린생활시설 부속설비(실외기·폐기물처리장)에 직접 인접한 동에는 계약 전 개별 안내문을 발송하고, 실외기 차폐막·폐기물처리장 밀폐형 설비 등 저감방안을 검토해 줄 것을 요청합니다.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4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입지 분석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Lines/>
        <w:spacing w:after="120" w:line="276" w:lineRule="auto"/>
      </w:pPr>
      <w:r>
        <w:t xml:space="preserve">카카오맵 로컬 API 실측 조회 및 V-World 용도지역 API 실측 폴리곤 데이터를 교차검증하여 입지를 평가하였습니다. 1BL·2BL 모두 업성2구역 도시개발사업지구(성성지구) 내 위치하며, 사업지구 자체가 조성 중인 신도시로 기반시설(학교·도로·공원)이 아직 완성되지 않은 단계입니다.</w:t>
      </w:r>
    </w:p>
    <w:tbl>
      <w:tblPr>
        <w:tblW w:type="dxa" w:w="93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200"/>
        <w:gridCol w:w="1400"/>
        <w:gridCol w:w="5750"/>
      </w:tblGrid>
      <w:tr>
        <w:trPr>
          <w:cantSplit/>
        </w:trP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평가항목</w:t>
            </w:r>
          </w:p>
        </w:tc>
        <w:tc>
          <w:tcPr>
            <w:tcW w:type="dxa" w:w="1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57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rPr>
          <w:cantSplit/>
        </w:trPr>
        <w:tc>
          <w:tcPr>
            <w:tcW w:type="dxa" w:w="22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교육환경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7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카카오맵 실측 결과 천안업성초등학교(가칭, 신설대체이전)·업성2초등학교·천안성성고등학교 모두 2028년 3월 개교 예정 — 입주(2029.03) 시점에는 개교했을 것으로 예상되나, 학교설립 지연 시 인근 학교 임시배치·통학버스는 임시기간 한정 지원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생활편의</w:t>
            </w:r>
          </w:p>
        </w:tc>
        <w:tc>
          <w:tcPr>
            <w:tcW w:type="dxa" w:w="1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● 보통</w:t>
            </w:r>
          </w:p>
        </w:tc>
        <w:tc>
          <w:tcPr>
            <w:tcW w:type="dxa" w:w="5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대형마트 2개소(엔마트 천안점 594m, 천안농협하나로마트 성성점 828m), 편의점 4개소가 반경 1km 이내(카카오맵 실측) — 상권 형성이 아직 초기 단계인 신도시 특성상 원거리</w:t>
            </w:r>
          </w:p>
        </w:tc>
      </w:tr>
      <w:tr>
        <w:trPr>
          <w:cantSplit/>
        </w:trPr>
        <w:tc>
          <w:tcPr>
            <w:tcW w:type="dxa" w:w="22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용도지역(공업지역 인접)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7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V-World 실측 결과 단지는 제2종일반주거지역에 위치하나, 반경 500m 내 북서측에 일반공업지역(위험도 상) 확인 — 원문에는 이 사실이 별도 고지되어 있지 않음</w:t>
            </w:r>
          </w:p>
        </w:tc>
      </w:tr>
      <w:tr>
        <w:trPr>
          <w:cantSplit/>
        </w:trPr>
        <w:tc>
          <w:tcPr>
            <w:tcW w:type="dxa" w:w="22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업성2구역 사업 진행 리스크</w:t>
            </w:r>
          </w:p>
        </w:tc>
        <w:tc>
          <w:tcPr>
            <w:tcW w:type="dxa" w:w="140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 xml:space="preserve">● 주의</w:t>
            </w:r>
          </w:p>
        </w:tc>
        <w:tc>
          <w:tcPr>
            <w:tcW w:type="dxa" w:w="5750"/>
            <w:shd w:fill="FBEA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"업성, 성성지구 도시개발사업 진행 중으로 입주 후 주변단지 신축 및 사업진행과정에서 소음, 진동, 비산먼지, 공사차량 통행, 교통장애, 생활여건시설 미비 등에 따른 불편"을 원문이 직접 고지</w:t>
            </w:r>
          </w:p>
        </w:tc>
      </w:tr>
      <w:tr>
        <w:trPr>
          <w:cantSplit/>
        </w:trPr>
        <w:tc>
          <w:tcPr>
            <w:tcW w:type="dxa" w:w="220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자연환경(호수 인접)</w:t>
            </w:r>
          </w:p>
        </w:tc>
        <w:tc>
          <w:tcPr>
            <w:tcW w:type="dxa" w:w="140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● 양호</w:t>
            </w:r>
          </w:p>
        </w:tc>
        <w:tc>
          <w:tcPr>
            <w:tcW w:type="dxa" w:w="5750"/>
            <w:shd w:fill="EA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단지 남·동측에 업성저수지(성성호수) 인접 — 1BL 105동은 호변 조망 가능 위치로 원문에서도 "전망용카페" 등 관련 시설을 배치</w:t>
            </w:r>
          </w:p>
        </w:tc>
      </w:tr>
    </w:tbl>
    <w:p>
      <w:pPr>
        <w:jc w:val="center"/>
      </w:pPr>
      <w:r>
        <w:drawing>
          <wp:inline distT="0" distB="0" distL="0" distR="0">
            <wp:extent cx="44577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276" w:lineRule="auto"/>
      </w:pPr>
      <w:r>
        <w:rPr>
          <w:b/>
          <w:bCs/>
          <w:color w:val="595959"/>
          <w:sz w:val="18"/>
          <w:szCs w:val="18"/>
        </w:rPr>
        <w:t xml:space="preserve">[그림 4] 단지 주변 시설 위치관계도 (카카오맵)</w:t>
      </w:r>
      <w:r>
        <w:rPr>
          <w:i/>
          <w:iCs/>
          <w:color w:val="999999"/>
          <w:sz w:val="18"/>
          <w:szCs w:val="18"/>
        </w:rPr>
        <w:t xml:space="preserve">   자료: 배경지도 ⓒ Kakao, 시설 위치·거리 카카오 로컬 API 실측</w:t>
      </w:r>
    </w:p>
    <w:p>
      <w:pPr>
        <w:jc w:val="center"/>
      </w:pPr>
      <w:r>
        <w:drawing>
          <wp:inline distT="0" distB="0" distL="0" distR="0">
            <wp:extent cx="4457700" cy="4095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 w:line="276" w:lineRule="auto"/>
      </w:pPr>
      <w:r>
        <w:rPr>
          <w:b/>
          <w:bCs/>
          <w:color w:val="595959"/>
          <w:sz w:val="18"/>
          <w:szCs w:val="18"/>
        </w:rPr>
        <w:t xml:space="preserve">[그림 5] 단지 주변 용도지역 현황 (반경 500m)</w:t>
      </w:r>
      <w:r>
        <w:rPr>
          <w:i/>
          <w:iCs/>
          <w:color w:val="999999"/>
          <w:sz w:val="18"/>
          <w:szCs w:val="18"/>
        </w:rPr>
        <w:t xml:space="preserve">   자료: V-World 2D 데이터 API 실측 폴리곤</w:t>
      </w:r>
    </w:p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“단지 서측 공원, 종교시설, 공동주택 계획 / 단지 북측 번영로, 완충녹지 계획 / 단지 동측 공동주택, 초등학교 계획 / 단지 남측 준주거시설, 29m도로가 위치하여 발생될 수 있는 환경(간섭, 소음, 먼지, 눈부심, 교통혼잡, 조망권 및 사생활 침해) 및 유해시설 등 주거환경에 영향을 끼칠 수 있으며...”</w:t>
      </w:r>
    </w:p>
    <w:p>
      <w:pPr>
        <w:keepLines/>
        <w:pBdr>
          <w:left w:val="single" w:color="2E5395" w:sz="28"/>
        </w:pBdr>
        <w:shd w:fill="EDF1F8" w:val="clear"/>
        <w:spacing w:after="260" w:before="40" w:line="280" w:lineRule="auto"/>
        <w:ind w:left="140"/>
      </w:pPr>
      <w:r>
        <w:rPr>
          <w:b/>
          <w:bCs/>
          <w:color w:val="1F3864"/>
        </w:rPr>
        <w:t xml:space="preserve">✓  </w:t>
      </w:r>
      <w:r>
        <w:rPr>
          <w:b/>
          <w:bCs/>
          <w:color w:val="2E5395"/>
        </w:rPr>
        <w:t xml:space="preserve">법무법인제이엘 검토   </w:t>
      </w:r>
      <w:r>
        <w:t xml:space="preserve">개선요청: 반경 500m 내 일반공업지역이 존재함을 계약 전 명확히 고지하고, 업성2구역 도시개발사업의 기반시설(도로·학교·공원) 조성 진행 상황을 입주 시까지 정기적으로 입주예정자협의회에 공유해 줄 것을 요청합니다.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5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건설·구조·조경·전기 심층분석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Lines/>
        <w:spacing w:after="120" w:line="276" w:lineRule="auto"/>
      </w:pPr>
      <w:r>
        <w:t xml:space="preserve">원문에 실제로 기재된 수치·사양을 구조(내진·주차), 조경, 전기설비 3개 분야로 나누어 정리하였습니다. 1BL·2BL 공고문 모두 사실상 동일한 문구를 사용하고 있어 공통 사항으로 정리하되, 세대수·주차대수 등 수치가 다른 부분은 블록별로 병기하였습니다.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① 구조·내진성능</w:t>
      </w:r>
    </w:p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“본 아파트는 「건축법」 제48조 제3항 및 제48조의3 제2항에 따른 내진성능 확보 여부와 내진 능력 공개에 의거 메르칼리 진도 등급을 기준으로 내진능력을 아래와 같이 공개함. [표] 중요도 (1) 내진Ⅰ등급”</w:t>
      </w:r>
    </w:p>
    <w:p>
      <w:pPr>
        <w:keepLines/>
        <w:spacing w:after="120" w:line="276" w:lineRule="auto"/>
      </w:pPr>
      <w:r>
        <w:t xml:space="preserve">1BL·2BL 모두 "내진Ⅰ등급"이라는 단일 등급만 표기되어 있으며, 힐스테이트 광명11과 같이 동군별로 세분화된 MMI 수치(예: Ⅶ-0.204g 등)는 원문 텍스트에서 확인되지 않습니다(표가 이미지 형태로 첨부되어 있어 구체적 수치까지는 텍스트로 미확인). 다만 이는 원문에 수치가 없다는 의미이지 동별 편차가 없다는 의미는 아니므로, 별도 확인이 필요합니다.</w:t>
      </w:r>
    </w:p>
    <w:tbl>
      <w:tblPr>
        <w:tblW w:type="dxa" w:w="87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600"/>
        <w:gridCol w:w="6150"/>
      </w:tblGrid>
      <w:tr>
        <w:trPr>
          <w:cantSplit/>
        </w:trPr>
        <w:tc>
          <w:tcPr>
            <w:tcW w:type="dxa" w:w="2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지하주차장 층고 (1BL)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지하1층 차로유효높이 2.7m(택배차량 진입가능), 지하2층 2.3m(택배차량 진입 불가)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지하주차장 층고 (2BL)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지하1층 2.7m(주차면 2.1m 이상, 택배차량 진입가능), 지하2층 2.3m(택배차량 불가), 주차장 출입구 높이 2.7m·차로 폭 6.5~7.0m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주차대수 (1BL)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법정대수 696대 대비 계획 884대(아파트) + 근린생활시설 지상 8대 = 총 892대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주차대수 (2BL)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법정대수 722대 대비 계획 902대(아파트) + 근린생활시설 지상 8대 = 총 910대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구조형식 변경가능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"아파트(지하주차장 포함)의 구조(구조시스템 및 기초형식 등) 및 흙막이공법은 시공여건 또는 굴착 후 지반상태에 따라 변경될 수 있습니다" — 착공 후 지반상태에 따라 구조형식 자체가 변경될 수 있음을 원문이 자인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지하주차장 구조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"지하주차장 구조는 공사 여건에 따라 PC 또는 데크로 변경될 수 있으며, PIT 공간의 구획, 높이 및 면적, 비내력벽의 두께 등이 변경될 수 있습니다"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피난설비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세대 내 하향식 피난구 설치(아래층 탈출), 최하층·필로티 상부층 등 일부 세대는 완강기 설치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전기차 충전시설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1BL: 급속 5개소·완속 40개소·콘센트 44개소 / 2BL: 급속 5개소·완속 42개소·콘센트 44개소</w:t>
            </w:r>
          </w:p>
        </w:tc>
      </w:tr>
    </w:tbl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“지하주차장과 인접한 세대는 차량 진·출입에 의한 소음 및 진동, 전조등에 의한 눈부심 현상 등이 발생할 수 있으니 청약 및 계약 전 반드시 확인 후 진행하여야 합니다.”</w:t>
      </w:r>
    </w:p>
    <w:p>
      <w:pPr>
        <w:keepLines/>
        <w:pBdr>
          <w:left w:val="single" w:color="2E5395" w:sz="28"/>
        </w:pBdr>
        <w:shd w:fill="EDF1F8" w:val="clear"/>
        <w:spacing w:after="260" w:before="40" w:line="280" w:lineRule="auto"/>
        <w:ind w:left="140"/>
      </w:pPr>
      <w:r>
        <w:rPr>
          <w:b/>
          <w:bCs/>
          <w:color w:val="1F3864"/>
        </w:rPr>
        <w:t xml:space="preserve">✓  </w:t>
      </w:r>
      <w:r>
        <w:rPr>
          <w:b/>
          <w:bCs/>
          <w:color w:val="2E5395"/>
        </w:rPr>
        <w:t xml:space="preserve">법무법인제이엘 검토   </w:t>
      </w:r>
      <w:r>
        <w:t xml:space="preserve">개선요청: 동별 내진능력 수치를 텍스트 형태로 별도 공개하고, 구조형식·흙막이공법이 실제 변경될 경우 해당 세대에 개별 통지해 줄 것을 요청합니다.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② 조경</w:t>
      </w:r>
    </w:p>
    <w:tbl>
      <w:tblPr>
        <w:tblW w:type="dxa" w:w="87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600"/>
        <w:gridCol w:w="6150"/>
      </w:tblGrid>
      <w:tr>
        <w:trPr>
          <w:cantSplit/>
        </w:trPr>
        <w:tc>
          <w:tcPr>
            <w:tcW w:type="dxa" w:w="2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조경계획 변경가능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단지 명칭·동 표시·조경시설물·조경식재·조경녹지선형 등이 관계기관 심의 및 협의 결과에 따라 변경 가능. 조경수 종류·수량·식재위치도 단지 조화를 이유로 변경 가능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소방협의에 따른 조경 제한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소방차량 활동공간·통로 확보를 이유로 단지 내 도로·조경계획(시설물·식재 포함)이 변경 가능. 공기안전매트 설치구간은 조경 식재 제한 — 1층 세대 프라이버시 조경에 직접 영향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유지관리비 부담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조경식재·경관조명·단지홍보용 사인물·공용부 조명 등 유지·보수·관리 일체 비용은 관리규약에 따라 입주자 부담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1층 세대 조경 요청권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각 동 1층 세대는 바닥재포장·조경수 추가식재·위치변경 등을 요청할 수 없으며 이의제기 불가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수목 뿌리분 철사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생육·활착을 위해 뿌리분에 감긴 철사·고무바 등은 제거하지 않고 존치 — 원문은 "수목고사와 전혀 관련없다"고 자체 설명(1BL 동일 문구 확인)</w:t>
            </w:r>
          </w:p>
        </w:tc>
      </w:tr>
    </w:tbl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“단지 내 소방관련 공기안전매트가 설치되는 공간에는 조경 식재가 제한될 수 있으며, 특히 1층 세대의 경우 식재 제한에 따른 프라이버시 간섭이 있을 수 있습니다.”</w:t>
      </w:r>
    </w:p>
    <w:p>
      <w:pPr>
        <w:keepLines/>
        <w:pBdr>
          <w:left w:val="single" w:color="2E5395" w:sz="28"/>
        </w:pBdr>
        <w:shd w:fill="EDF1F8" w:val="clear"/>
        <w:spacing w:after="260" w:before="40" w:line="280" w:lineRule="auto"/>
        <w:ind w:left="140"/>
      </w:pPr>
      <w:r>
        <w:rPr>
          <w:b/>
          <w:bCs/>
          <w:color w:val="1F3864"/>
        </w:rPr>
        <w:t xml:space="preserve">✓  </w:t>
      </w:r>
      <w:r>
        <w:rPr>
          <w:b/>
          <w:bCs/>
          <w:color w:val="2E5395"/>
        </w:rPr>
        <w:t xml:space="preserve">법무법인제이엘 검토   </w:t>
      </w:r>
      <w:r>
        <w:t xml:space="preserve">개선요청: 소방협의로 인해 1층 세대 프라이버시 조경이 축소되는 구간을 계약 전 도면으로 특정해 공개하고, 조경 유지관리비의 항목별 예상 연간 비용을 관리규약(안)에 구체적으로 명시해 줄 것을 요청합니다.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③ 전기설비</w:t>
      </w:r>
    </w:p>
    <w:tbl>
      <w:tblPr>
        <w:tblW w:type="dxa" w:w="87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600"/>
        <w:gridCol w:w="6150"/>
      </w:tblGrid>
      <w:tr>
        <w:trPr>
          <w:cantSplit/>
        </w:trPr>
        <w:tc>
          <w:tcPr>
            <w:tcW w:type="dxa" w:w="2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이동통신 중계기·안테나 (1BL)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옥외안테나: 102·104·105동 / 중계기: 102·104·105동, 지하1·2층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이동통신 중계기·안테나 (2BL)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옥외안테나: 201·204·205·206동 / 중계기: 201·204·205·206동, 지하1·2층 — "「전기통신사업법」 제69조의2 및 「방송통신설비의 기술기준에 관한 규정」 제24조의2"에 근거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태양광 발전설비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전 동 지붕층에 태양광집광판(PV) 설치. 위치·수량 변경 가능, 눈부심 문제 발생 시 민원 제기 불가를 원문이 명시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전기차 충전시설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지하주차장 내 설치, 공용홀로부터 접근거리는 주동마다 상이할 수 있음을 원문이 자인. 충전방해 민원은 "입주민대표 회의를 통해 해결, 당사와는 무관"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한전 지상개폐기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단지 내 특고압 전력수전을 위한 한전 지상개폐기 설치로 조망에 영향 가능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피뢰침 및 옥상시설물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의장용 구조물·위성안테나·태양광설비·피뢰침·경관조명·중계기 등이 지붕층·옥탑층에 설치 — 소음·진동·전자파·조망간섭·빛의 산란 영향 가능</w:t>
            </w:r>
          </w:p>
        </w:tc>
      </w:tr>
      <w:tr>
        <w:trPr>
          <w:cantSplit/>
        </w:trPr>
        <w:tc>
          <w:tcPr>
            <w:tcW w:type="dxa" w:w="2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세대분전반</w:t>
            </w:r>
          </w:p>
        </w:tc>
        <w:tc>
          <w:tcPr>
            <w:tcW w:type="dxa" w:w="6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가구·창고 내부 설치 불가로 복도·침실·거실 등 노출 부위에 설치되어 미관 저해 가능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CCTV</w:t>
            </w:r>
          </w:p>
        </w:tc>
        <w:tc>
          <w:tcPr>
            <w:tcW w:type="dxa" w:w="6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"안전관리 시스템을 위하여 CCTV를 설치함에 따라 프라이버시의 침해가 있을 수 있습니다" — 힐스테이트 광명11과 달리 개인정보보호법 위배 부인 문구는 확인되지 않음</w:t>
            </w:r>
          </w:p>
        </w:tc>
      </w:tr>
    </w:tbl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“단지 내에 기간통신사업자의 이동통신 중계기 및 옥외안테나가 설치될 예정이며, 본 공사 시 우수한 통신품질이 제공될 수 있는 위치로 변경되어 시공될 수 있습니다. 이러한 시설물로 인한 소음, 진동 등이 발생할 수 있으며, 추후 이에 대한 문제를 제기할 수 없으므로 청약 전 반드시 확인 후 청약하시기 바랍니다.”</w:t>
      </w:r>
    </w:p>
    <w:p>
      <w:pPr>
        <w:keepLines/>
        <w:pBdr>
          <w:left w:val="single" w:color="2E5395" w:sz="28"/>
        </w:pBdr>
        <w:shd w:fill="EDF1F8" w:val="clear"/>
        <w:spacing w:after="260" w:before="40" w:line="280" w:lineRule="auto"/>
        <w:ind w:left="140"/>
      </w:pPr>
      <w:r>
        <w:rPr>
          <w:b/>
          <w:bCs/>
          <w:color w:val="1F3864"/>
        </w:rPr>
        <w:t xml:space="preserve">✓  </w:t>
      </w:r>
      <w:r>
        <w:rPr>
          <w:b/>
          <w:bCs/>
          <w:color w:val="2E5395"/>
        </w:rPr>
        <w:t xml:space="preserve">법무법인제이엘 검토   </w:t>
      </w:r>
      <w:r>
        <w:t xml:space="preserve">개선요청: 이동통신 중계기·태양광 설비가 설치되는 동(1BL 102·104·105동, 2BL 201·204·205·206동)에는 계약 전 개별 고지하고, 전기차 충전시설 동별 접근성 편차를 배치 단계에서 최소화해 줄 것을 요청합니다.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6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마감사양 및 시공사 정보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Lines/>
        <w:spacing w:after="120" w:line="276" w:lineRule="auto"/>
      </w:pPr>
      <w:r>
        <w:t xml:space="preserve">1BL·2BL은 동일한 시행사·시공사가 공급하나, 감리회사는 블록별로 다르게 지정되어 있습니다. 원문은 세부 마감 사양표를 견본주택·홈페이지 게시로 안내하고 있어, 아래는 원문에서 확인된 사실 및 세대 특이사항을 정리한 것입니다.</w:t>
      </w:r>
    </w:p>
    <w:tbl>
      <w:tblPr>
        <w:tblW w:type="dxa" w:w="86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000"/>
        <w:gridCol w:w="6650"/>
      </w:tblGrid>
      <w:tr>
        <w:trPr>
          <w:cantSplit/>
        </w:trPr>
        <w:tc>
          <w:tcPr>
            <w:tcW w:type="dxa" w:w="2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66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시스템 에어컨</w:t>
            </w:r>
          </w:p>
        </w:tc>
        <w:tc>
          <w:tcPr>
            <w:tcW w:type="dxa" w:w="6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LG 제품 지정, "계약이후 시스템 에어컨 제조사 및 모델에 대하여 이의를 제기할 수 없습니다" — 견본주택 전시품(냉난방 겸용)과 실제 시공품(냉방 전용, 난방기능 없음)이 상이함을 원문이 명시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발코니 확장(유상)</w:t>
            </w:r>
          </w:p>
        </w:tc>
        <w:tc>
          <w:tcPr>
            <w:tcW w:type="dxa" w:w="6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84A·84B 각 14,500,000원, 111타입 18,900,000원(VAT포함) — "세대별 발코니 확장형으로 설계, 비확장 선택 시 일부 실의 사용이 제한될 수 있음"</w:t>
            </w:r>
          </w:p>
        </w:tc>
      </w:tr>
      <w:tr>
        <w:trPr>
          <w:cantSplit/>
        </w:trP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인덕션 옵션</w:t>
            </w:r>
          </w:p>
        </w:tc>
        <w:tc>
          <w:tcPr>
            <w:tcW w:type="dxa" w:w="6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선택 시 발코니~주방 가스배관 미설치, 주방 자동소화기가 전기식(가스식 미설치)으로 변경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유상옵션 제약</w:t>
            </w:r>
          </w:p>
        </w:tc>
        <w:tc>
          <w:tcPr>
            <w:tcW w:type="dxa" w:w="6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항목별 부분선택·교차선택 불가, 설치 위치 계약자 임의 지정 불가, 발주 이후 변경·해제 불가</w:t>
            </w:r>
          </w:p>
        </w:tc>
      </w:tr>
      <w:tr>
        <w:trPr>
          <w:cantSplit/>
        </w:trPr>
        <w:tc>
          <w:tcPr>
            <w:tcW w:type="dxa" w:w="2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소화설비</w:t>
            </w:r>
          </w:p>
        </w:tc>
        <w:tc>
          <w:tcPr>
            <w:tcW w:type="dxa" w:w="6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주방 자동식소화기 설치(법정 의무), 전 세대 스프링클러 적용</w:t>
            </w:r>
          </w:p>
        </w:tc>
      </w:tr>
    </w:tbl>
    <w:p>
      <w:pPr>
        <w:keepNext/>
        <w:keepLines/>
        <w:spacing w:after="60" w:before="160" w:line="276" w:lineRule="auto"/>
      </w:pPr>
      <w:r>
        <w:rPr>
          <w:b/>
          <w:bCs/>
          <w:color w:val="595959"/>
          <w:sz w:val="16"/>
          <w:szCs w:val="16"/>
        </w:rPr>
        <w:t xml:space="preserve">원문 인용</w:t>
      </w:r>
    </w:p>
    <w:p>
      <w:pPr>
        <w:keepNext/>
        <w:keepLines/>
        <w:pBdr>
          <w:top w:val="single" w:color="E2DED4" w:sz="4"/>
          <w:bottom w:val="single" w:color="E2DED4" w:sz="4"/>
          <w:left w:val="single" w:color="E2DED4" w:sz="4"/>
          <w:right w:val="single" w:color="E2DED4" w:sz="4"/>
        </w:pBdr>
        <w:shd w:fill="F7F3EA" w:val="clear"/>
        <w:spacing w:after="160" w:before="100" w:line="288" w:lineRule="auto"/>
        <w:ind w:left="160" w:right="160"/>
      </w:pPr>
      <w:r>
        <w:rPr>
          <w:color w:val="2B2E33"/>
          <w:sz w:val="20"/>
          <w:szCs w:val="20"/>
        </w:rPr>
        <w:t xml:space="preserve">“시스템 에어컨은 LG제품으로 계약이후 시스템 에어컨 제조사 및 모델에 대하여 이의를 제기할 수 없습니다. 견본주택에 설치된 시스템 에어컨은 편의상 냉난방용으로 설치하였으며, 본 공사 시 적용될 시스템 에어컨은 난방기능이 없습니다.”</w:t>
      </w:r>
    </w:p>
    <w:p>
      <w:pPr>
        <w:keepLines/>
        <w:pBdr>
          <w:left w:val="single" w:color="2E5395" w:sz="28"/>
        </w:pBdr>
        <w:shd w:fill="EDF1F8" w:val="clear"/>
        <w:spacing w:after="260" w:before="40" w:line="280" w:lineRule="auto"/>
        <w:ind w:left="140"/>
      </w:pPr>
      <w:r>
        <w:rPr>
          <w:b/>
          <w:bCs/>
          <w:color w:val="1F3864"/>
        </w:rPr>
        <w:t xml:space="preserve">✓  </w:t>
      </w:r>
      <w:r>
        <w:rPr>
          <w:b/>
          <w:bCs/>
          <w:color w:val="2E5395"/>
        </w:rPr>
        <w:t xml:space="preserve">법무법인제이엘 검토   </w:t>
      </w:r>
      <w:r>
        <w:t xml:space="preserve">개선요청: 견본주택 전시 시스템 에어컨과 실제 시공품의 기능 차이(냉난방 겸용 vs 냉방 전용)를 견본주택 현장에 명확히 게시하고, 인덕션 옵션 선택 시 변경되는 소화설비의 성능 비교자료를 계약 전 제공해 줄 것을 요청합니다.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시공사·감리 정보</w:t>
      </w:r>
    </w:p>
    <w:tbl>
      <w:tblPr>
        <w:tblW w:type="dxa" w:w="86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1800"/>
        <w:gridCol w:w="3600"/>
        <w:gridCol w:w="3250"/>
      </w:tblGrid>
      <w:tr>
        <w:trPr>
          <w:cantSplit/>
        </w:trPr>
        <w:tc>
          <w:tcPr>
            <w:tcW w:type="dxa" w:w="18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6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1BL</w:t>
            </w:r>
          </w:p>
        </w:tc>
        <w:tc>
          <w:tcPr>
            <w:tcW w:type="dxa" w:w="32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2BL</w:t>
            </w:r>
          </w:p>
        </w:tc>
      </w:tr>
      <w:tr>
        <w:trPr>
          <w:cantSplit/>
        </w:trPr>
        <w:tc>
          <w:tcPr>
            <w:tcW w:type="dxa" w:w="18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사업주체</w:t>
            </w:r>
          </w:p>
        </w:tc>
        <w:tc>
          <w:tcPr>
            <w:tcW w:type="dxa" w:w="3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업성개발피에프브이 주식회사</w:t>
            </w:r>
          </w:p>
        </w:tc>
        <w:tc>
          <w:tcPr>
            <w:tcW w:type="dxa" w:w="32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업성개발피에프브이 주식회사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시공사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계룡건설산업(주)</w:t>
            </w:r>
          </w:p>
        </w:tc>
        <w:tc>
          <w:tcPr>
            <w:tcW w:type="dxa" w:w="32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계룡건설산업(주)</w:t>
            </w:r>
          </w:p>
        </w:tc>
      </w:tr>
      <w:tr>
        <w:trPr>
          <w:cantSplit/>
        </w:trPr>
        <w:tc>
          <w:tcPr>
            <w:tcW w:type="dxa" w:w="18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건축 감리</w:t>
            </w:r>
          </w:p>
        </w:tc>
        <w:tc>
          <w:tcPr>
            <w:tcW w:type="dxa" w:w="3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(주)빅스코이엔씨</w:t>
            </w:r>
          </w:p>
        </w:tc>
        <w:tc>
          <w:tcPr>
            <w:tcW w:type="dxa" w:w="32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(주)대고원이앤씨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전기 감리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(주)금정이엔씨</w:t>
            </w:r>
          </w:p>
        </w:tc>
        <w:tc>
          <w:tcPr>
            <w:tcW w:type="dxa" w:w="32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(주)한림이앤씨건축사사무소</w:t>
            </w:r>
          </w:p>
        </w:tc>
      </w:tr>
      <w:tr>
        <w:trPr>
          <w:cantSplit/>
        </w:trPr>
        <w:tc>
          <w:tcPr>
            <w:tcW w:type="dxa" w:w="18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소방 감리</w:t>
            </w:r>
          </w:p>
        </w:tc>
        <w:tc>
          <w:tcPr>
            <w:tcW w:type="dxa" w:w="3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(주)세움이앤씨건축사무소</w:t>
            </w:r>
          </w:p>
        </w:tc>
        <w:tc>
          <w:tcPr>
            <w:tcW w:type="dxa" w:w="32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(주)이룸이앤씨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정보통신 감리</w:t>
            </w:r>
          </w:p>
        </w:tc>
        <w:tc>
          <w:tcPr>
            <w:tcW w:type="dxa" w:w="36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(주)한빛안전기술단</w:t>
            </w:r>
          </w:p>
        </w:tc>
        <w:tc>
          <w:tcPr>
            <w:tcW w:type="dxa" w:w="32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(주)한빛안전기술단</w:t>
            </w:r>
          </w:p>
        </w:tc>
      </w:tr>
      <w:tr>
        <w:trPr>
          <w:cantSplit/>
        </w:trPr>
        <w:tc>
          <w:tcPr>
            <w:tcW w:type="dxa" w:w="18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분양보증(HUG)</w:t>
            </w:r>
          </w:p>
        </w:tc>
        <w:tc>
          <w:tcPr>
            <w:tcW w:type="dxa" w:w="36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보증금액 257,296,130,000원</w:t>
            </w:r>
          </w:p>
        </w:tc>
        <w:tc>
          <w:tcPr>
            <w:tcW w:type="dxa" w:w="32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보증금액 227,723,440,000원</w:t>
            </w:r>
          </w:p>
        </w:tc>
      </w:tr>
    </w:tbl>
    <w:p>
      <w:pPr>
        <w:keepLines/>
        <w:spacing w:after="120" w:line="276" w:lineRule="auto"/>
      </w:pPr>
      <w:r>
        <w:t xml:space="preserve">정보통신 감리사(㈜한빛안전기술단)만 1BL·2BL 동일하며, 건축·전기·소방 감리사는 블록별로 상이합니다. 두 블록 모두 주택도시보증공사(HUG)의 분양보증을 받은 사업장입니다.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7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청약 규제 및 기타 확인사항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청약 규제 분석 (공고일 2026.04.30. 기준)</w:t>
      </w:r>
    </w:p>
    <w:p>
      <w:pPr>
        <w:keepLines/>
        <w:spacing w:after="120" w:line="276" w:lineRule="auto"/>
      </w:pPr>
      <w:r>
        <w:t xml:space="preserve">본 주택건설지역인 충청남도 천안시는 비수도권 비투기과열지구·비청약과열지역으로, 1BL·2BL 모두 분양가상한제 미적용 민영주택으로 공급됩니다. 재당첨제한·전매제한·거주의무기간이 모두 "없음"으로 표기되어 있어, 당첨 이후 전매 및 재당첨에 관한 별도 제한이 없습니다.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블록별 세대수 비교</w:t>
      </w:r>
    </w:p>
    <w:tbl>
      <w:tblPr>
        <w:tblW w:type="dxa" w:w="86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1800"/>
        <w:gridCol w:w="2100"/>
        <w:gridCol w:w="2100"/>
        <w:gridCol w:w="2650"/>
      </w:tblGrid>
      <w:tr>
        <w:trPr>
          <w:cantSplit/>
        </w:trPr>
        <w:tc>
          <w:tcPr>
            <w:tcW w:type="dxa" w:w="18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1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1BL</w:t>
            </w:r>
          </w:p>
        </w:tc>
        <w:tc>
          <w:tcPr>
            <w:tcW w:type="dxa" w:w="21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2BL</w:t>
            </w:r>
          </w:p>
        </w:tc>
        <w:tc>
          <w:tcPr>
            <w:tcW w:type="dxa" w:w="26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18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총 공급규모</w:t>
            </w:r>
          </w:p>
        </w:tc>
        <w:tc>
          <w:tcPr>
            <w:tcW w:type="dxa" w:w="2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546세대(5개동)</w:t>
            </w:r>
          </w:p>
        </w:tc>
        <w:tc>
          <w:tcPr>
            <w:tcW w:type="dxa" w:w="2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619세대(6개동) 중 임대 59세대 제외</w:t>
            </w:r>
          </w:p>
        </w:tc>
        <w:tc>
          <w:tcPr>
            <w:tcW w:type="dxa" w:w="2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2BL은 임대 59세대 별도 존재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일반분양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546세대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560세대</w:t>
            </w:r>
          </w:p>
        </w:tc>
        <w:tc>
          <w:tcPr>
            <w:tcW w:type="dxa" w:w="2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8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특별공급 계</w:t>
            </w:r>
          </w:p>
        </w:tc>
        <w:tc>
          <w:tcPr>
            <w:tcW w:type="dxa" w:w="2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183세대</w:t>
            </w:r>
          </w:p>
        </w:tc>
        <w:tc>
          <w:tcPr>
            <w:tcW w:type="dxa" w:w="2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241세대</w:t>
            </w:r>
          </w:p>
        </w:tc>
        <w:tc>
          <w:tcPr>
            <w:tcW w:type="dxa" w:w="2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84A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133세대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246세대</w:t>
            </w:r>
          </w:p>
        </w:tc>
        <w:tc>
          <w:tcPr>
            <w:tcW w:type="dxa" w:w="2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8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84B</w:t>
            </w:r>
          </w:p>
        </w:tc>
        <w:tc>
          <w:tcPr>
            <w:tcW w:type="dxa" w:w="2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137세대</w:t>
            </w:r>
          </w:p>
        </w:tc>
        <w:tc>
          <w:tcPr>
            <w:tcW w:type="dxa" w:w="2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160세대</w:t>
            </w:r>
          </w:p>
        </w:tc>
        <w:tc>
          <w:tcPr>
            <w:tcW w:type="dxa" w:w="2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111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276세대</w:t>
            </w:r>
          </w:p>
        </w:tc>
        <w:tc>
          <w:tcPr>
            <w:tcW w:type="dxa" w:w="2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154세대</w:t>
            </w:r>
          </w:p>
        </w:tc>
        <w:tc>
          <w:tcPr>
            <w:tcW w:type="dxa" w:w="26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1BL은 111타입 비중이 가장 큼</w:t>
            </w:r>
          </w:p>
        </w:tc>
      </w:tr>
      <w:tr>
        <w:trPr>
          <w:cantSplit/>
        </w:trPr>
        <w:tc>
          <w:tcPr>
            <w:tcW w:type="dxa" w:w="18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승인번호</w:t>
            </w:r>
          </w:p>
        </w:tc>
        <w:tc>
          <w:tcPr>
            <w:tcW w:type="dxa" w:w="2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천안시 공동주택과-17549호(2026.04.22.), 정정 19019호(2026.04.30.)</w:t>
            </w:r>
          </w:p>
        </w:tc>
        <w:tc>
          <w:tcPr>
            <w:tcW w:type="dxa" w:w="21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천안시 공동주택과-17546호(2026.04.22.), 정정 19021호(2026.04.30.)</w:t>
            </w:r>
          </w:p>
        </w:tc>
        <w:tc>
          <w:tcPr>
            <w:tcW w:type="dxa" w:w="26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정정 사유는 양 블록 모두 학교 관련 유의사항 문구("개교"→"입교") 정정으로 동일</w:t>
            </w:r>
          </w:p>
        </w:tc>
      </w:tr>
    </w:tbl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학교배정</w:t>
      </w:r>
    </w:p>
    <w:p>
      <w:pPr>
        <w:keepLines/>
        <w:spacing w:after="120" w:line="276" w:lineRule="auto"/>
      </w:pPr>
      <w:r>
        <w:t xml:space="preserve">업성2구역 도시개발사업에 따른 유입 초등학생은 신설대체이전(가칭 "천안업성초등학교")을 통해 배치될 예정이며, 학교설립시기와 입주시기가 다를 경우 인근 초등학교로 임시배치되고 임시배치기간 동안 사업주체가 통학버스를 운영합니다. 중학교는 학군 내 지망별 컴퓨터 추첨으로 배정되어 거주지 인근 배정이 보장되지 않으며, 고등학교는 충청남도교육청이 별도 배정합니다. 천안교육지원청은 정식 배정 이후의 통학편의는 지원하지 않습니다.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기타 확인사항</w:t>
      </w:r>
    </w:p>
    <w:tbl>
      <w:tblPr>
        <w:tblW w:type="dxa" w:w="9150"/>
        <w:tblBorders>
          <w:top w:val="single" w:color="E2DED4" w:sz="4"/>
          <w:left w:val="single" w:color="E2DED4" w:sz="4"/>
          <w:bottom w:val="single" w:color="E2DED4" w:sz="4"/>
          <w:right w:val="single" w:color="E2DED4" w:sz="4"/>
          <w:insideH w:val="single" w:color="E2DED4" w:sz="4"/>
          <w:insideV w:val="single" w:color="E2DED4" w:sz="4"/>
        </w:tblBorders>
      </w:tblPr>
      <w:tblGrid>
        <w:gridCol w:w="2400"/>
        <w:gridCol w:w="6750"/>
      </w:tblGrid>
      <w:tr>
        <w:trPr>
          <w:cantSplit/>
        </w:trPr>
        <w:tc>
          <w:tcPr>
            <w:tcW w:type="dxa" w:w="24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67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국공립어린이집</w:t>
            </w:r>
          </w:p>
        </w:tc>
        <w:tc>
          <w:tcPr>
            <w:tcW w:type="dxa" w:w="6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1BL 101동, 2BL 205동 1층에 설치 예정 — 입주(예정)자 등 과반수가 서면 동의하지 않을 경우 미설치 가능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공공보행통로</w:t>
            </w:r>
          </w:p>
        </w:tc>
        <w:tc>
          <w:tcPr>
            <w:tcW w:type="dxa" w:w="6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단지 내부를 가로지르는 공공보행통로가 계획되어 외부인 통행을 임의로 제한할 수 없음(1BL·2BL 공통)</w:t>
            </w:r>
          </w:p>
        </w:tc>
      </w:tr>
      <w:tr>
        <w:trPr>
          <w:cantSplit/>
        </w:trP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송전선로</w:t>
            </w:r>
          </w:p>
        </w:tc>
        <w:tc>
          <w:tcPr>
            <w:tcW w:type="dxa" w:w="6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사업지구 및 인접지역에 송전선로(철탑 포함)가 계획 또는 위치 — 이로 인한 환경영향에 문제제기 불가를 원문이 명시</w:t>
            </w:r>
          </w:p>
        </w:tc>
      </w:tr>
      <w:tr>
        <w:trPr>
          <w:cantSplit/>
        </w:trP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소음·공기질</w:t>
            </w:r>
          </w:p>
        </w:tc>
        <w:tc>
          <w:tcPr>
            <w:tcW w:type="dxa" w:w="67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전 세대 스프링클러·주방 자동식소화기 설치 확인, 실내공기질 측정계획은 원문에서 별도 확인 필요</w:t>
            </w:r>
          </w:p>
        </w:tc>
      </w:tr>
      <w:tr>
        <w:trPr>
          <w:cantSplit/>
        </w:trPr>
        <w:tc>
          <w:tcPr>
            <w:tcW w:type="dxa" w:w="24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지체상금(참고)</w:t>
            </w:r>
          </w:p>
        </w:tc>
        <w:tc>
          <w:tcPr>
            <w:tcW w:type="dxa" w:w="67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천재지변·전염병·법률개정·행정명령·민원·공사중지처분 등을 불가항력 사유로 명시 — "민원"까지 불가항력에 포함되어 면책 범위가 넓은 점은 참고용으로만 기재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>
      <w:pPr>
        <w:spacing w:after="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552008ad3c85a70b162ced9ff3cdbddec29c376.png"/><Relationship Id="rId8" Type="http://schemas.openxmlformats.org/officeDocument/2006/relationships/image" Target="media/2bfe0ae2f56ebbf7e32642b493c82cbc287d3362.png"/><Relationship Id="rId9" Type="http://schemas.openxmlformats.org/officeDocument/2006/relationships/image" Target="media/7c2d072e3a6dad4424938dd919b1d3236bc0a146.png"/><Relationship Id="rId10" Type="http://schemas.openxmlformats.org/officeDocument/2006/relationships/image" Target="media/d9509b4541b4bd035352ef8751428cc123b6da81.png"/><Relationship Id="rId11" Type="http://schemas.openxmlformats.org/officeDocument/2006/relationships/image" Target="media/6171315d5dde9761be7b20569d12443e79f31b5c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2026-07-31T02:34:26.832Z</dcterms:created>
  <dcterms:modified xsi:type="dcterms:W3CDTF">2026-07-31T02:34:26.834Z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