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pBdr>
          <w:bottom w:val="single" w:color="C89B3C" w:sz="32"/>
        </w:pBdr>
        <w:shd w:fill="1F3864" w:val="clear"/>
        <w:spacing w:after="0" w:before="0"/>
      </w:pPr>
      <w:r>
        <w:t xml:space="preserve">  </w:t>
      </w:r>
    </w:p>
    <w:p>
      <w:pPr>
        <w:spacing w:after="60" w:before="300"/>
      </w:pPr>
      <w:r>
        <w:rPr>
          <w:b/>
          <w:bCs/>
          <w:color w:val="1F3864"/>
          <w:sz w:val="46"/>
          <w:szCs w:val="46"/>
        </w:rPr>
        <w:t xml:space="preserve">엘리프한신휴 수원 (C3BL·D3BL)</w:t>
      </w:r>
    </w:p>
    <w:p>
      <w:pPr>
        <w:spacing w:after="240"/>
      </w:pPr>
      <w:r>
        <w:rPr>
          <w:b/>
          <w:bCs/>
          <w:color w:val="1F3864"/>
          <w:sz w:val="40"/>
          <w:szCs w:val="40"/>
        </w:rPr>
        <w:t xml:space="preserve">입주예정자협의회 개선요구사항 분석 v4</w:t>
      </w:r>
    </w:p>
    <w:p>
      <w:pPr>
        <w:spacing w:after="300"/>
      </w:pPr>
      <w:r>
        <w:rPr>
          <w:color w:val="595959"/>
          <w:sz w:val="24"/>
          <w:szCs w:val="24"/>
        </w:rPr>
        <w:t xml:space="preserve">원문 직접대조 검증판 — 타단지 혼입 오류 정정 + 신규 발견사항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 단지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C3BL(452세대, 10동) / D3BL(697세대, 12동), 공고일 2025.10.31</w:t>
            </w:r>
          </w:p>
        </w:tc>
      </w:tr>
      <w:t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소재지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경기도 수원시 권선구 당수1지구 공공주택지구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recruit_c3bl.pdf / recruit_d3bl.pdf 원문(각 20~24만자) 직접 추출·전수 대조 — 타단지 소스 미개입</w:t>
            </w:r>
          </w:p>
        </w:tc>
      </w:tr>
      <w:t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법무법인제이엘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배포 대상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엘리프한신휴 수원 입주예정자협의회</w:t>
            </w:r>
          </w:p>
        </w:tc>
      </w:tr>
      <w:t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2026.07.22 (v4, 원문 재검증판)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top w:val="single" w:color="C89B3C" w:sz="6"/>
          <w:bottom w:val="single" w:color="C89B3C" w:sz="6"/>
          <w:left w:val="single" w:color="C89B3C" w:sz="6"/>
          <w:right w:val="single" w:color="C89B3C" w:sz="6"/>
        </w:pBdr>
        <w:shd w:fill="FFF4E5" w:val="clear"/>
        <w:spacing w:after="100" w:before="100"/>
        <w:ind w:left="100" w:right="100"/>
      </w:pPr>
      <w:r>
        <w:rPr>
          <w:sz w:val="19"/>
          <w:szCs w:val="19"/>
        </w:rPr>
        <w:t xml:space="preserve">본 보고서는 이전 버전(2026.07.20)의 층간소음·에너지등급 관련 오류를 정정하고, C3BL·D3BL 공고문 원문을 시스템적으로 직접 추출·대조하여 새로 발견한 개선요구사항을 반영한 확정판입니다.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0부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이전 버전(v3) 정정 안내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C00000" w:sz="28"/>
        </w:pBdr>
        <w:shd w:fill="FDECEA" w:val="clear"/>
        <w:spacing w:after="240" w:before="100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"층간소음등급 경량★★/중량★★" — 삭제. 원문 전체(각 20~24만자)에 별표(★) 문자가 단 1건도 없어 확인 불가. 다른 단지 자료와 혼입된 오류로 판단됨.</w:t>
      </w:r>
    </w:p>
    <w:p>
      <w:pPr>
        <w:pBdr>
          <w:left w:val="single" w:color="C00000" w:sz="28"/>
        </w:pBdr>
        <w:shd w:fill="FDECEA" w:val="clear"/>
        <w:spacing w:after="240" w:before="100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"에너지효율 제로에너지3등급 + 그린2등급" 중 "그린2등급" — 삭제. 원문엔 "녹색건축 예비 인증서"라는 인증서 종류만 있고 등급 숫자(2등급 등)는 기재되어 있지 않음. "제로에너지3등급"은 건축비 가산항목 표에서 확인되어 유지.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두 항목 모두 원문 직접 추출(source_get_content)로 재검증했습니다. 노트북에 여러 단지 공고문이 혼재되어 있어, 이전 버전 작성 시 질의 범위가 전체 노트북으로 확장되며 혼입된 것으로 추정됩니다.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1부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최우선 개선요구사항 — 원문 재검증으로 신규 확인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1-1. 지하주차장 지하1층 슬래브 방수층 미설계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"당 단지 지하주차장 외벽 및 최하층 바닥 일부를 제외한 전 구간에 배수판이 설치되어 있으나 중간층(지하 1층) 슬래브에는 방수층 설계가 되어 있지 않고, 이에 관하여 사업주체에 이의를 제기할 수 없습니다."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C3BL·D3BL 공고문에 동일하게 명시되어 있습니다. 지하주차장 지하1층 슬래브에 방수층 자체가 설계되지 않았다는 것은 장기적으로 누수·결로 리스크를 사전에 인정하는 조항입니다. 준공 전 실제 시공 도면(방수 상세도) 공개 및 방수층 추가 시공 여부를 시급히 확인·요청해야 합니다.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1-2. 층간소음 사후확인제도 — 기준 미달도 하자보수 대상 아님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"각 세대간 경계벽 및 바닥구조(층간소음 등)는 관련규정에 적합하게 설계 및 시공되고, 공동주택의 특성상 향후 층간/세대간 소음 및 진동이 발생할 수 있으며 이는 하자보수 대상이 되지않습니다. 또한, 공동주택성능등급 인증서의 경량/중량충격음 차단성능 성능등급은 표준실험동 등에서 관련기준 절차에 따른 등급으로 실제 세대의 바닥충격음 성능검사 기준 및 절차(사후확인제도)에 따라 확인한 성능등급과 다를 수 있으나 이는 하자보수 대상이 되지 않습니다."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사전 인증등급(표준실험동 기준)과 준공 후 실제 세대 실측등급(사후확인제도)이 다를 수 있다는 점, 그리고 그 차이가 하자보수 대상이 아니라는 점을 동시에 명시한 조항입니다. 2022년 층간소음 사후확인제 시행 취지(기준 미달 시 준공 불허 또는 보완시공)를 감안하면, 최소한 '기준 미달' 판정 시에는 시공사 책임을 지도록 개선협의 요청이 필요합니다. 준공 시 세대별 실측 성적서 공개를 요청하십시오.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1-3. 공공기여시설 지역주민 개방 — 입주민 전용 아님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"[C3BL] 공공기여 시설(그로잉에듀센터, 런베이스, 주민카페, 취미공방, 나눔장터, 스카이 라운지, 생태온실 등)은 지역주민에게 개방하여 함께 이용하며, 추후 계약자의 미확인 등에 따른 이의를 제기할 수 없습니다."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"[D3BL] 공공기여 시설(다함께돌봄센터, 스마트라운지, 위드라운지, 실내체육관, 장난감은행, 영어도서관, 스카이라운지)은 지역주민에게 개방하여 함께 이용하며, 추후 계약자의 미확인 등에 따른 이의를 제기할 수 없습니다."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분양 홍보 시 강조되는 커뮤니티시설 상당수가 실제로는 지역주민과 공동 이용 대상입니다. 스카이라운지를 포함한 주요시설이 양단지 모두 개방 대상에 포함되어 있어, 입주 후 혼잡·보안·이용우선순위 관련 민원이 예상됩니다. 관리규약 제정 시 입주민 우선이용시간대 확보를 개선협의 요청하십시오.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B45309"/>
          <w:sz w:val="22"/>
          <w:szCs w:val="22"/>
        </w:rPr>
        <w:t xml:space="preserve">1-4. 인근 어린이집·초등학교 설립예정 — 특정 동 영향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"[C3BL] 101동, 102동, 106동 인근에 어린이집이 설립될 예정으로 소음 및 사생활 제한, 기타 피해 등으로 인한 이의 제기를 할 수 없습니다."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"[D3BL] 202동, 204동, 207동, 208동, 209동, 212동 인근에 어린이집(유아놀이터 포함)이 설립될 예정이며, 207동, 208동, 209동, 210동, 211동 인근 초등학교가 설립될 예정으로 소음 및 사생활 제한, 기타 피해 등으로 인한 이의 제기를 할 수 없습니다."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D3BL은 12개동 중 절반 가까이(202/204/207~212동)가 어린이집·초등학교 인근 소음영향권에 해당합니다. 해당 동 입주예정자는 착공·개교 시점을 사전 확인하고, 통학 동선·소음저감 방안을 시행사에 요청할 필요가 있습니다.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2부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독소조항 종합 — 약관법 저촉 소지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C3BL·D3BL 공통 독소조항 (11건)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공통-1. 시공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"공사중 천재지변·파업·민원·법원의 공사중지 결정 등 불가항력적 사유로 사용승인 지연 시 지체상금 미적용, 이의제기 불허"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사업주체·시공사 통제범위 내 사유(하도급 파업, 예견가능 지질여건 등)는 면책범위에서 제외 요청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공통-2. 마감재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"견본주택 마감재를 자재 품절·사업자의 시공여건 등 사유로 동급 이상 타사 제품 임의 대체 가능"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대체 시 사전 고지 및 입주민 이의제기권 신설 요청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공통-3. 마감재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"추가선택품목(유상옵션)은 품절·시공여건에 따라 임의 변경되며 교체·해약 요구 불가"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옵션 사양 변경 시 차액 환급 또는 해약권 인정 요청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공통-4. 설계변경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"주택법 제15조 제4항 단서로 경미한 설계변경은 동의 간주, 하자 주장 불가"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통보 절차 신설 및 하자 주장권 유보 요청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공통-5. 조경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"옥외 식재·벽면녹화·옥상녹화를 입주자 동의 없이 변경, 이의제기 불허"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친환경 인증 관련 변경은 사전 고지 의무화 요청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공통-6. 공용시설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"외관디자인·외부시설물을 '디자인 개선' 명목으로 임의 변경, 이의제기·민원 원천 차단"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변경범위 사전 고지 및 민원창구 개설 요청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공통-7. 계약해제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"사업주체가 대출은행을 선정하지 못할 경우 계약자 본인 책임하에 분양대금 납부, 이의제기 불허"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대출은행 미선정 리스크는 사업주체가 우선 부담하도록 개선협의 요청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공통-8. 계약해제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"중도금 대출기간 중 계약자 신용불량 등으로 대출 중단 시 유예기간 없이 현금납부 요구, 미납 시 계약해제 및 이의제기 불허"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최소 유예기간 부여 개선협의 요청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공통-9. 하자책임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"발코니 확장부위 결로현상은 입주자의 관리상 문제이지 시공상 문제가 아니므로 이의제기 불허"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결로 발생 원인(설계·시공 vs 생활습관)에 대한 객관적 검증절차 신설 요청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공통-10. 하자책임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"거실 아트월·복도·침실 벽체마감 등으로 인허가 도면보다 안목치수(실사용면적)가 줄어들 수 있으며, 계약자는 일체의 이의제기 불허"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안목치수 축소 상한선 명시 및 초과 축소 시 보상 요청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공통-11. 품질기준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"층간소음 사전 인증등급과 준공 후 사후확인제도 실측등급이 다를 수 있으나 하자보수 대상 아님(1-2 참조)"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기준 미달 판정 시 하자보수 책임 인정 요청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C3BL 단독 확인 (1건)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C3-1. 구조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방수 상세도 공개 및 추가 시공 요청 (본문은 1-1 참조)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D3BL 단독 확인 (2건)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D3-1. 계약해제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"정부 부동산정책·금융기관 내부규정에 따른 대출 제한 시에도 계약자 책임하에 자금 조달, 대출불가로 인한 계약해제 불가"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정부 정책 변경으로 인한 대출불가는 해제사유로 인정 요청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C00000"/>
          <w:sz w:val="22"/>
          <w:szCs w:val="22"/>
        </w:rPr>
        <w:t xml:space="preserve">D3-2. 공용시설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"관리사무소·경로당·도서관 운영을 입주민이 자체 운영해야 하며, 가구·가전·집기 미제공"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필수 복리시설 기본 비품 제공 요청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C3BL·D3BL 마감재·공법 차이 고지</w:t>
      </w:r>
    </w:p>
    <w:p>
      <w:pPr>
        <w:pBdr>
          <w:left w:val="single" w:color="999999" w:sz="16" w:space="8"/>
        </w:pBdr>
        <w:shd w:fill="F2F2F2" w:val="clear"/>
        <w:spacing w:after="100" w:before="100"/>
        <w:ind w:left="100"/>
      </w:pPr>
      <w:r>
        <w:rPr>
          <w:i/>
          <w:iCs/>
          <w:color w:val="595959"/>
          <w:sz w:val="20"/>
          <w:szCs w:val="20"/>
        </w:rPr>
        <w:t xml:space="preserve">"'엘리프 한신더휴 수원 D3블럭'과 '엘리프 한신더휴 수원'이라는 명칭을 동일하게 사용하나, 사업계획승인 및 입주자모집 승인 등이 별도로 진행된 개별사업장으로서, D3블럭과 단위세대 마감재, 공용부 마감재, 기타 자재, 공법 등 일부 사항에서 차이가 있을 수 있으며, 추후 상이한 부분에 대해 이의를 제기할 수 없습니다. (C3BL 공고문 / D3BL은 반대로 C3블럭 기준 동일 문구)"</w:t>
      </w:r>
    </w:p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두 블록이 사실상 자매단지처럼 홍보되지만 법적으로는 완전 별개 사업장이며, 마감재·공법 차이를 명시적으로 인정하고 있습니다. 통합분석 시 두 블록을 동일 기준으로 비교하지 말고 개별 검증할 것을 권고합니다. 입에협 통합 구성 시에도 이 점을 공유 필요.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3부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동별 유의사항 — 원문 대조 검증 완료 (C3BL 10개동 / D3BL 12개동)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/>
      </w:pPr>
      <w:r>
        <w:t xml:space="preserve">아래 매트릭스는 원문(recruit_c3bl.pdf, recruit_d3bl.pdf)을 직접 추출하여 각 동 블록을 전수 대조 검증한 결과입니다. 이전 버전(v3) 대비 변경 없이 정확함을 확인했습니다.</w:t>
      </w:r>
    </w:p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C3BL 동별유의사항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50"/>
      </w:tblGrid>
      <w:tr>
        <w:tc>
          <w:tcPr>
            <w:tcW w:type="dxa" w:w="1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동</w:t>
            </w:r>
          </w:p>
        </w:tc>
        <w:tc>
          <w:tcPr>
            <w:tcW w:type="dxa" w:w="8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유의사항</w:t>
            </w:r>
          </w:p>
        </w:tc>
      </w:tr>
      <w:t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 부대시설(피트니스·골프연습장) 인접 소음, 필로티 통과동선, 서측 폐기물보관소·맘스스테이션, 남측 출입구·경비실·지하주차장·통학차량정차, 북측 어린이집·놀이터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102동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 부대시설(경로당·그로잉에듀센터·도서관) 인접 소음, 서측 놀이터, 남측 어린이집, 북동측 폐기물보관소</w:t>
            </w:r>
          </w:p>
        </w:tc>
      </w:tr>
      <w:t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103동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지하1층 부대시설(나눔장터·주민카페 등) 인접, 필로티, 서측 실외기, 북측 당수천변 보행로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104동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런베이스 인접, 84B타입 서측 DA, 84B1/B2 돌출발코니 불규칙, 북측 당수천변, 남측 놀이터</w:t>
            </w:r>
          </w:p>
        </w:tc>
      </w:tr>
      <w:t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105동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1층 자전거보관소, 84D1/D2 돌출발코니 불규칙, 동측 놀이터, 남측 폐기물보관소·운동시설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106동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84B/84P 엘리베이터 승강로 인접, 84P 테라스 형태 변경가능, 동측 어린이집·놀이터, 옥탑 공청안테나</w:t>
            </w:r>
          </w:p>
        </w:tc>
      </w:tr>
      <w:t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107동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1층 자전거보관소, 동측 정원(센트럴필드), 남측 놀이터, 북측 폐기물보관소·운동시설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108동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84B/84P 엘리베이터 승강로 인접, 서측 놀이터, 북측 정원(센트럴필드)</w:t>
            </w:r>
          </w:p>
        </w:tc>
      </w:tr>
      <w:t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109동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동측 폐기물보관소·DA, 북측 DA·놀이터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110동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스카이커뮤니티(14층) 승강기·비상문(3·6·9·12층), 74A/84B 필로티, 북측 근린생활시설</w:t>
            </w:r>
          </w:p>
        </w:tc>
      </w:tr>
    </w:tbl>
    <w:p>
      <w:pPr>
        <w:pBdr>
          <w:left w:val="single" w:color="C89B3C" w:sz="18" w:space="6"/>
        </w:pBdr>
        <w:spacing w:after="100" w:before="240"/>
        <w:ind w:left="80"/>
      </w:pPr>
      <w:r>
        <w:rPr>
          <w:b/>
          <w:bCs/>
          <w:color w:val="1F3864"/>
          <w:sz w:val="22"/>
          <w:szCs w:val="22"/>
        </w:rPr>
        <w:t xml:space="preserve">D3BL 동별유의사항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50"/>
      </w:tblGrid>
      <w:tr>
        <w:tc>
          <w:tcPr>
            <w:tcW w:type="dxa" w:w="1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동</w:t>
            </w:r>
          </w:p>
        </w:tc>
        <w:tc>
          <w:tcPr>
            <w:tcW w:type="dxa" w:w="8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유의사항</w:t>
            </w:r>
          </w:p>
        </w:tc>
      </w:tr>
      <w:t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201동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106A 실외기실 인접, 저층 출입구경사로·자전거보관소, 북측 쓰레기분리수거함(콘크리트), 근생시설 배면부 인접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84E/120PA/PB 화장실·승강로 인접, 84C 필로티, 동측 쓰레기분리수거함, 서측 주민운동공간</w:t>
            </w:r>
          </w:p>
        </w:tc>
      </w:tr>
      <w:t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203동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106A 실외기실 인접, 북측 쓰레기분리수거함·급배기구, 남측 놀이터·운동공간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204동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84B/120PA/PB 화장실·승강로 인접, 전체 필로티, 서측 놀이터·운동공간</w:t>
            </w:r>
          </w:p>
        </w:tc>
      </w:tr>
      <w:t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205동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106A 실외기실 인접, 북측 쓰레기분리수거함·급배기구·놀이터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206동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타입조합 돌출로 하부층 일조영향, 84A1 발코니 실사용공간 상이, 북동측 쓰레기분리수거함</w:t>
            </w:r>
          </w:p>
        </w:tc>
      </w:tr>
      <w:t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207동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지상2층 세대바닥 GL+200mm 이형, 84B1 발코니/창호 상이, 2층 경로당, 남서측 쓰레기분리수거함·외부계단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208동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지하1층 전체 부대복리시설, 서측 어린이집, 84B 저층 미관저해</w:t>
            </w:r>
          </w:p>
        </w:tc>
      </w:tr>
      <w:t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209동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저층 출입구경사로, 남측 외부계단·라이브팜·탑라이트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210동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84D/112A 화장실·드레스룸 승강로 인접, 남측 쓰레기분리수거함·레인가든, 북측 부대복리시설</w:t>
            </w:r>
          </w:p>
        </w:tc>
      </w:tr>
      <w:t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211동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84D/112A 화장실·드레스룸 승강로 인접, 서측 놀이터·외부계단, 북측 부대복리시설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212동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지상23층 스카이라운지 승강기·비상문(2~22층 짝수), 남측 쓰레기분리수거함, 북서측 단지도로·지하주차장 램프</w:t>
            </w:r>
          </w:p>
        </w:tc>
      </w:tr>
    </w:tbl>
    <w:p>
      <w:pPr>
        <w:pBdr>
          <w:left w:val="single" w:color="2E5395" w:sz="28"/>
        </w:pBdr>
        <w:shd w:fill="EDF1F8" w:val="clear"/>
        <w:spacing w:after="240" w:before="100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저층(1~2층)·필로티 인접 세대는 전 동 공통으로 사생활·소음 영향 있음. 202/204/207~212동(D3)은 추가로 어린이집·초등학교 신설 예정 영향권(1-4 참조). 최상층 테라스형 세대(84P/120PA/120PB)는 냄새·배관노출·난간불규칙 주의.</w:t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4부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기타 확인사항 (정정판)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75"/>
        <w:gridCol w:w="3475"/>
      </w:tblGrid>
      <w:t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75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C3BL</w:t>
            </w:r>
          </w:p>
        </w:tc>
        <w:tc>
          <w:tcPr>
            <w:tcW w:type="dxa" w:w="3475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D3BL</w:t>
            </w:r>
          </w:p>
        </w:tc>
      </w:tr>
      <w:t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분양보증</w:t>
            </w:r>
          </w:p>
        </w:tc>
        <w:tc>
          <w:tcPr>
            <w:tcW w:type="dxa" w:w="3475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HUG 정상 (보증서 06712025-101-0000400, 2,380.5억)</w:t>
            </w:r>
          </w:p>
        </w:tc>
        <w:tc>
          <w:tcPr>
            <w:tcW w:type="dxa" w:w="3475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HUG 정상 (보증서 06712025-101-0000500, 3,893.9억)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에너지효율</w:t>
            </w:r>
          </w:p>
        </w:tc>
        <w:tc>
          <w:tcPr>
            <w:tcW w:type="dxa" w:w="3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제로에너지3등급 확인 / 녹색건축 등급수치 미기재</w:t>
            </w:r>
          </w:p>
        </w:tc>
        <w:tc>
          <w:tcPr>
            <w:tcW w:type="dxa" w:w="3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제로에너지3등급 확인 / 녹색건축 등급수치 미기재</w:t>
            </w:r>
          </w:p>
        </w:tc>
      </w:tr>
      <w:t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구조형식</w:t>
            </w:r>
          </w:p>
        </w:tc>
        <w:tc>
          <w:tcPr>
            <w:tcW w:type="dxa" w:w="3475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철근콘크리트</w:t>
            </w:r>
          </w:p>
        </w:tc>
        <w:tc>
          <w:tcPr>
            <w:tcW w:type="dxa" w:w="3475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철근콘크리트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층간소음등급</w:t>
            </w:r>
          </w:p>
        </w:tc>
        <w:tc>
          <w:tcPr>
            <w:tcW w:type="dxa" w:w="3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수치 미기재 — 사후확인제도 적용(1-2 참조)</w:t>
            </w:r>
          </w:p>
        </w:tc>
        <w:tc>
          <w:tcPr>
            <w:tcW w:type="dxa" w:w="3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수치 미기재 — 사후확인제도 적용(1-2 참조)</w:t>
            </w:r>
          </w:p>
        </w:tc>
      </w:tr>
      <w:t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전기차충전</w:t>
            </w:r>
          </w:p>
        </w:tc>
        <w:tc>
          <w:tcPr>
            <w:tcW w:type="dxa" w:w="3475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48대</w:t>
            </w:r>
          </w:p>
        </w:tc>
        <w:tc>
          <w:tcPr>
            <w:tcW w:type="dxa" w:w="3475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70대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세대수</w:t>
            </w:r>
          </w:p>
        </w:tc>
        <w:tc>
          <w:tcPr>
            <w:tcW w:type="dxa" w:w="3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452세대(사전12/본청약440)</w:t>
            </w:r>
          </w:p>
        </w:tc>
        <w:tc>
          <w:tcPr>
            <w:tcW w:type="dxa" w:w="3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697세대(사전57/본청약640)</w:t>
            </w:r>
          </w:p>
        </w:tc>
      </w:tr>
      <w:t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동수/층수</w:t>
            </w:r>
          </w:p>
        </w:tc>
        <w:tc>
          <w:tcPr>
            <w:tcW w:type="dxa" w:w="3475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10동, 지하2층~지상19층</w:t>
            </w:r>
          </w:p>
        </w:tc>
        <w:tc>
          <w:tcPr>
            <w:tcW w:type="dxa" w:w="3475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12동, 지하2층~지상23층</w:t>
            </w:r>
          </w:p>
        </w:tc>
      </w:tr>
    </w:tbl>
    <w:p>
      <w:r>
        <w:br w:type="page"/>
      </w:r>
    </w:p>
    <w:p>
      <w:pPr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부록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입에협 협의 우선순위 체크리스트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50"/>
      </w:tblGrid>
      <w:tr>
        <w:tc>
          <w:tcPr>
            <w:tcW w:type="dxa" w:w="1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우선순위</w:t>
            </w:r>
          </w:p>
        </w:tc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3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  <w:tc>
          <w:tcPr>
            <w:tcW w:type="dxa" w:w="29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요청사항</w:t>
            </w:r>
          </w:p>
        </w:tc>
      </w:tr>
      <w:t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지하주차장 방수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지하1층 슬래브 방수층 미설계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방수 상세도 공개, 추가시공 요청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층간소음 사후확인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기준미달도 하자보수 대상 아님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미달시 하자책임 인정 요청</w:t>
            </w:r>
          </w:p>
        </w:tc>
      </w:tr>
      <w:t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커뮤니티시설 개방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주요시설 지역주민과 공동이용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입주민 우선이용시간 확보 요청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안목치수 축소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인허가도면 대비 축소, 이의불가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축소 상한 명시 요청</w:t>
            </w:r>
          </w:p>
        </w:tc>
      </w:tr>
      <w:t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결로 면책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발코니확장 결로는 입주자 책임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원인 검증절차 신설 요청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중도금대출 중단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유예없이 현금납부·계약해제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최소 유예기간 부여 요청</w:t>
            </w:r>
          </w:p>
        </w:tc>
      </w:tr>
      <w:t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대출은행 미선정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계약자 책임 전가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사업주체 우선부담 요청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어린이집·초교 신설(D3)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202/204/207~212동 소음영향권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착공·개교시점 사전공지 요청</w:t>
            </w:r>
          </w:p>
        </w:tc>
      </w:tr>
      <w:t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마감재·공법 차이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C3/D3 별개사업장, 차이 인정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블록별 개별검증, 통합기준 요청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설계변경 동의간주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경미변경 통보없이 진행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통보절차 신설 요청</w:t>
            </w:r>
          </w:p>
        </w:tc>
      </w:tr>
      <w:t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옥외조경 임의변경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동의없이 변경 가능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친환경인증 변경시 고지 요청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외관 임의변경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디자인개선 명목 변경, 이의불가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변경범위 고지 요청</w:t>
            </w:r>
          </w:p>
        </w:tc>
      </w:tr>
      <w:t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참고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동별유의사항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C3 10개동/D3 12개동 전수확인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3부 매트릭스 참조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확인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분양보증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양단지 HUG 정상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확인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전기차충전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C3 48대/D3 70대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확인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제로에너지등급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3등급 (양단지 동일)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2026-07-22T02:00:30.594Z</dcterms:created>
  <dcterms:modified xsi:type="dcterms:W3CDTF">2026-07-22T02:00:30.596Z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