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图像特征harris-角点检测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6630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Harris角点算法实现</w:t>
      </w:r>
    </w:p>
    <w:p>
      <w:pPr>
        <w:rPr>
          <w:rFonts w:hint="eastAsia"/>
        </w:rPr>
      </w:pPr>
      <w:r>
        <w:rPr>
          <w:rFonts w:hint="eastAsia"/>
        </w:rPr>
        <w:t>1. 计算图像在和两个方向的梯度。</w:t>
      </w:r>
    </w:p>
    <w:p>
      <w:pPr>
        <w:rPr>
          <w:rFonts w:hint="eastAsia"/>
        </w:rPr>
      </w:pPr>
      <w:r>
        <w:rPr>
          <w:rFonts w:hint="eastAsia"/>
        </w:rPr>
        <w:t>2. 计算图像两个方向梯度的乘积。</w:t>
      </w:r>
    </w:p>
    <w:p>
      <w:pPr>
        <w:rPr>
          <w:rFonts w:hint="eastAsia"/>
        </w:rPr>
      </w:pPr>
      <w:r>
        <w:rPr>
          <w:rFonts w:hint="eastAsia"/>
        </w:rPr>
        <w:t>3. 使用高斯函数对进行高斯加权（取），生成矩阵的元素和。</w:t>
      </w:r>
    </w:p>
    <w:p>
      <w:pPr>
        <w:rPr>
          <w:rFonts w:hint="eastAsia"/>
        </w:rPr>
      </w:pPr>
      <w:r>
        <w:rPr>
          <w:rFonts w:hint="eastAsia"/>
        </w:rPr>
        <w:t>4. 计算每个像素的Harris响应值，并对小于某一阈值的置为零。</w:t>
      </w:r>
    </w:p>
    <w:p>
      <w:pPr>
        <w:rPr>
          <w:rFonts w:hint="eastAsia"/>
        </w:rPr>
      </w:pPr>
      <w:r>
        <w:rPr>
          <w:rFonts w:hint="eastAsia"/>
        </w:rPr>
        <w:t>5. 在或的邻域内进行非最大值抑制，局部最大值点即为图像中的角点。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0835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Harris的OpenCV接口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在opencv中有提供实现 Harris 角点检测的函数 cv2.cornerHarris，我们直接调用的就可以，非常方便。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函数原型：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cv2.cornerHarris(src, blockSize, ksize, k[, dst[, borderType]])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对于每一个像素 (x,y)，在 (blockSize x blockSize) 邻域内，计算梯度图的协方差矩阵 M(x,y)，然后通过上面第二步中的角点响应函数得到结果图。图像中的角点可以为该结果图的局部最大值。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即可以得到输出图中的局部最大值，这些值就对应图像中的角点。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参数解释：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src - 输入灰度图像，float32类型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blockSize - 用于角点检测的邻域大小，就是上面提到的窗口的尺寸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ksize - 用于计算梯度图的Sobel算子的尺寸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k - 用于计算角点响应函数的参数k，取值范围常在0.04~0.06之间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686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B790C"/>
    <w:multiLevelType w:val="multilevel"/>
    <w:tmpl w:val="CFFB7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5EB608"/>
    <w:multiLevelType w:val="multilevel"/>
    <w:tmpl w:val="565EB60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D2469"/>
    <w:rsid w:val="12D2532D"/>
    <w:rsid w:val="175C6D71"/>
    <w:rsid w:val="21FE5CBB"/>
    <w:rsid w:val="242C21B3"/>
    <w:rsid w:val="26995ED6"/>
    <w:rsid w:val="2C5C3784"/>
    <w:rsid w:val="2D1F0692"/>
    <w:rsid w:val="2DEE0031"/>
    <w:rsid w:val="331E1086"/>
    <w:rsid w:val="348E755E"/>
    <w:rsid w:val="372B45F3"/>
    <w:rsid w:val="415A54C3"/>
    <w:rsid w:val="42294026"/>
    <w:rsid w:val="45FF6608"/>
    <w:rsid w:val="462B1E95"/>
    <w:rsid w:val="49175014"/>
    <w:rsid w:val="4D013E2D"/>
    <w:rsid w:val="534508FB"/>
    <w:rsid w:val="5CF10529"/>
    <w:rsid w:val="5F2F4B5C"/>
    <w:rsid w:val="633E5877"/>
    <w:rsid w:val="65A80D2B"/>
    <w:rsid w:val="698D1E33"/>
    <w:rsid w:val="6C9F33AC"/>
    <w:rsid w:val="6D29706F"/>
    <w:rsid w:val="70627A87"/>
    <w:rsid w:val="77114D6A"/>
    <w:rsid w:val="779D2469"/>
    <w:rsid w:val="79D10C4E"/>
    <w:rsid w:val="7C516333"/>
    <w:rsid w:val="7E2E2A07"/>
    <w:rsid w:val="7F270D1B"/>
    <w:rsid w:val="7F8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432" w:hanging="432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/>
      <w:ind w:left="575" w:hanging="575" w:firstLineChars="0"/>
      <w:outlineLvl w:val="1"/>
    </w:pPr>
    <w:rPr>
      <w:b/>
      <w:bCs/>
      <w:szCs w:val="24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Lines="0" w:beforeAutospacing="0" w:afterLines="0" w:afterAutospacing="0" w:line="360" w:lineRule="auto"/>
      <w:ind w:left="0" w:leftChars="0" w:firstLine="0"/>
      <w:outlineLvl w:val="2"/>
    </w:pPr>
    <w:rPr>
      <w:rFonts w:cs="Times New Roman"/>
      <w:b/>
      <w:color w:val="auto"/>
      <w:u w:val="none" w:color="auto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ascii="宋体" w:hAnsi="宋体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99"/>
    <w:rPr>
      <w:rFonts w:ascii="宋体" w:hAnsi="宋体" w:eastAsia="宋体" w:cs="Times New Roman"/>
      <w:b/>
      <w:bCs/>
      <w:kern w:val="44"/>
      <w:sz w:val="36"/>
      <w:szCs w:val="44"/>
      <w:lang w:eastAsia="en-US"/>
    </w:rPr>
  </w:style>
  <w:style w:type="character" w:customStyle="1" w:styleId="16">
    <w:name w:val="标题 2 Char"/>
    <w:link w:val="3"/>
    <w:qFormat/>
    <w:uiPriority w:val="99"/>
    <w:rPr>
      <w:rFonts w:ascii="宋体" w:hAnsi="宋体" w:eastAsia="宋体" w:cs="Times New Roman"/>
      <w:b/>
      <w:kern w:val="0"/>
      <w:sz w:val="30"/>
      <w:szCs w:val="32"/>
      <w:lang w:eastAsia="en-US"/>
    </w:rPr>
  </w:style>
  <w:style w:type="character" w:customStyle="1" w:styleId="17">
    <w:name w:val="标题 3 Char"/>
    <w:link w:val="4"/>
    <w:qFormat/>
    <w:uiPriority w:val="99"/>
    <w:rPr>
      <w:rFonts w:ascii="Calibri" w:hAnsi="Calibri" w:eastAsia="宋体" w:cs="Times New Roman"/>
      <w:b/>
      <w:bCs/>
      <w:kern w:val="0"/>
      <w:sz w:val="32"/>
      <w:szCs w:val="32"/>
      <w:lang w:eastAsia="en-US"/>
    </w:rPr>
  </w:style>
  <w:style w:type="character" w:customStyle="1" w:styleId="18">
    <w:name w:val="标题 4 Char"/>
    <w:link w:val="5"/>
    <w:qFormat/>
    <w:uiPriority w:val="99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2021-04-20T09:12:00Z</dcterms:created>
  <dc:creator>KingJX</dc:creator>
  <cp:lastModifiedBy>KingJX</cp:lastModifiedBy>
  <dcterms:modified xsi:type="dcterms:W3CDTF">2021-04-21T02:11:45Z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A8717B2B5B4745CDB0537814B4B9F57B</vt:lpwstr>
  </property>
</Properties>
</file>