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632-1620781068235" w:id="1"/>
      <w:bookmarkEnd w:id="1"/>
    </w:p>
    <w:p>
      <w:pPr/>
      <w:bookmarkStart w:name="2443-1620781219381" w:id="2"/>
      <w:bookmarkEnd w:id="2"/>
    </w:p>
    <w:p>
      <w:pPr/>
      <w:bookmarkStart w:name="4263-1620781218494" w:id="3"/>
      <w:bookmarkEnd w:id="3"/>
      <w:r>
        <w:rPr>
          <w:rFonts w:ascii="Verdana" w:hAnsi="Verdana" w:cs="Verdana" w:eastAsia="Verdana"/>
          <w:sz w:val="24"/>
        </w:rPr>
        <w:t>线性回归的假设函数:</w:t>
      </w:r>
    </w:p>
    <w:p>
      <w:pPr/>
      <w:bookmarkStart w:name="6213-1620781403233" w:id="4"/>
      <w:bookmarkEnd w:id="4"/>
    </w:p>
    <w:p>
      <w:pPr/>
      <w:bookmarkStart w:name="8256-1620781258537" w:id="5"/>
      <w:bookmarkEnd w:id="5"/>
      <w:r>
        <w:drawing>
          <wp:inline distT="0" distR="0" distB="0" distL="0">
            <wp:extent cx="5267325" cy="35549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318-1620780931366" w:id="6"/>
      <w:bookmarkEnd w:id="6"/>
      <w:r>
        <w:rPr>
          <w:color w:val="404040"/>
          <w:sz w:val="24"/>
          <w:highlight w:val="white"/>
        </w:rPr>
        <w:t>特征为：</w:t>
      </w:r>
      <w:r>
        <w:rPr>
          <w:rFonts w:ascii="Verdana" w:hAnsi="Verdana" w:cs="Verdana" w:eastAsia="Verdana"/>
          <w:sz w:val="24"/>
        </w:rPr>
        <w:t>θ</w:t>
      </w:r>
      <w:r>
        <w:rPr>
          <w:rFonts w:ascii="Verdana" w:hAnsi="Verdana" w:cs="Verdana" w:eastAsia="Verdana"/>
          <w:b w:val="true"/>
          <w:sz w:val="24"/>
        </w:rPr>
        <w:t>_</w:t>
      </w:r>
      <w:r>
        <w:rPr>
          <w:color w:val="404040"/>
          <w:sz w:val="24"/>
          <w:highlight w:val="white"/>
        </w:rPr>
        <w:t xml:space="preserve">0  到  </w:t>
      </w:r>
      <w:r>
        <w:rPr>
          <w:rFonts w:ascii="Verdana" w:hAnsi="Verdana" w:cs="Verdana" w:eastAsia="Verdana"/>
          <w:sz w:val="24"/>
        </w:rPr>
        <w:t>θ</w:t>
      </w:r>
      <w:r>
        <w:rPr>
          <w:rFonts w:ascii="Verdana" w:hAnsi="Verdana" w:cs="Verdana" w:eastAsia="Verdana"/>
          <w:b w:val="true"/>
          <w:sz w:val="24"/>
        </w:rPr>
        <w:t>_</w:t>
      </w:r>
      <w:r>
        <w:rPr>
          <w:color w:val="404040"/>
          <w:sz w:val="24"/>
          <w:highlight w:val="white"/>
        </w:rPr>
        <w:t>n</w:t>
      </w:r>
    </w:p>
    <w:p>
      <w:pPr/>
      <w:bookmarkStart w:name="9884-1620781143989" w:id="7"/>
      <w:bookmarkEnd w:id="7"/>
    </w:p>
    <w:p>
      <w:pPr/>
      <w:bookmarkStart w:name="6032-1620781400664" w:id="8"/>
      <w:bookmarkEnd w:id="8"/>
    </w:p>
    <w:p>
      <w:pPr/>
      <w:bookmarkStart w:name="4446-1620781145439" w:id="9"/>
      <w:bookmarkEnd w:id="9"/>
      <w:r>
        <w:rPr>
          <w:b w:val="true"/>
          <w:color w:val="404040"/>
          <w:sz w:val="24"/>
          <w:highlight w:val="white"/>
        </w:rPr>
        <w:t>当特征越来越多，后面的特征在整个假设函数中占的比重越来越大，呈指数增长</w:t>
      </w:r>
    </w:p>
    <w:p>
      <w:pPr/>
      <w:bookmarkStart w:name="9382-1620781144206" w:id="10"/>
      <w:bookmarkEnd w:id="10"/>
    </w:p>
    <w:p>
      <w:pPr/>
      <w:bookmarkStart w:name="1599-1620781399823" w:id="11"/>
      <w:bookmarkEnd w:id="11"/>
    </w:p>
    <w:p>
      <w:pPr/>
      <w:bookmarkStart w:name="3220-1620781144414" w:id="12"/>
      <w:bookmarkEnd w:id="12"/>
      <w:r>
        <w:rPr>
          <w:color w:val="404040"/>
          <w:sz w:val="24"/>
          <w:highlight w:val="white"/>
        </w:rPr>
        <w:t>结果是非常容易出现过拟合，特别是当</w:t>
      </w:r>
      <w:r>
        <w:rPr>
          <w:b w:val="true"/>
          <w:color w:val="404040"/>
          <w:sz w:val="24"/>
          <w:highlight w:val="white"/>
        </w:rPr>
        <w:t>特征项很多</w:t>
      </w:r>
      <w:r>
        <w:rPr>
          <w:color w:val="404040"/>
          <w:sz w:val="24"/>
          <w:highlight w:val="white"/>
        </w:rPr>
        <w:t>，但</w:t>
      </w:r>
      <w:r>
        <w:rPr>
          <w:b w:val="true"/>
          <w:color w:val="404040"/>
          <w:sz w:val="24"/>
          <w:highlight w:val="white"/>
        </w:rPr>
        <w:t>数据集很小</w:t>
      </w:r>
      <w:r>
        <w:rPr>
          <w:color w:val="404040"/>
          <w:sz w:val="24"/>
          <w:highlight w:val="white"/>
        </w:rPr>
        <w:t>的情况</w:t>
      </w:r>
    </w:p>
    <w:p>
      <w:pPr/>
      <w:bookmarkStart w:name="7492-1620781340192" w:id="13"/>
      <w:bookmarkEnd w:id="13"/>
    </w:p>
    <w:p>
      <w:pPr/>
      <w:bookmarkStart w:name="8489-1620781079965" w:id="14"/>
      <w:bookmarkEnd w:id="14"/>
    </w:p>
    <w:p>
      <w:pPr/>
      <w:bookmarkStart w:name="3043-1620781421559" w:id="15"/>
      <w:bookmarkEnd w:id="15"/>
      <w:r>
        <w:rPr>
          <w:b w:val="true"/>
          <w:color w:val="404040"/>
          <w:sz w:val="24"/>
          <w:highlight w:val="white"/>
        </w:rPr>
        <w:t>正则化思想：减小高次项的θ值，使得曲线平滑</w:t>
      </w:r>
      <w:r>
        <w:rPr>
          <w:color w:val="404040"/>
          <w:sz w:val="24"/>
          <w:highlight w:val="white"/>
        </w:rPr>
        <w:t>。</w:t>
      </w:r>
    </w:p>
    <w:p>
      <w:pPr/>
      <w:bookmarkStart w:name="6621-1620781426378" w:id="16"/>
      <w:bookmarkEnd w:id="16"/>
    </w:p>
    <w:p>
      <w:pPr/>
      <w:bookmarkStart w:name="3387-1620703522113" w:id="17"/>
      <w:bookmarkEnd w:id="17"/>
      <w:r>
        <w:rPr>
          <w:b w:val="true"/>
          <w:color w:val="121212"/>
          <w:sz w:val="24"/>
          <w:highlight w:val="white"/>
        </w:rPr>
        <w:t>正则化的方法：</w:t>
      </w:r>
    </w:p>
    <w:p>
      <w:pPr/>
      <w:bookmarkStart w:name="5784-1620781428257" w:id="18"/>
      <w:bookmarkEnd w:id="18"/>
      <w:r>
        <w:rPr>
          <w:color w:val="121212"/>
          <w:sz w:val="24"/>
          <w:highlight w:val="white"/>
        </w:rPr>
        <w:t>就是</w:t>
      </w:r>
      <w:r>
        <w:rPr>
          <w:b w:val="true"/>
          <w:color w:val="121212"/>
          <w:sz w:val="24"/>
          <w:highlight w:val="white"/>
        </w:rPr>
        <w:t>给代价函数后面加个“惩罚项”</w:t>
      </w:r>
      <w:r>
        <w:rPr>
          <w:color w:val="121212"/>
          <w:sz w:val="24"/>
          <w:highlight w:val="white"/>
        </w:rPr>
        <w:t>……来降低它对数据的拟合能力。</w:t>
      </w:r>
    </w:p>
    <w:p>
      <w:pPr/>
      <w:bookmarkStart w:name="9047-1620781418025" w:id="19"/>
      <w:bookmarkEnd w:id="19"/>
    </w:p>
    <w:p>
      <w:pPr/>
      <w:bookmarkStart w:name="9367-1620698094524" w:id="20"/>
      <w:bookmarkEnd w:id="20"/>
      <w:r>
        <w:drawing>
          <wp:inline distT="0" distR="0" distB="0" distL="0">
            <wp:extent cx="5267325" cy="2849229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4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160-1620698094524" w:id="21"/>
      <w:bookmarkEnd w:id="21"/>
      <w:r>
        <w:rPr>
          <w:rFonts w:ascii="Verdana" w:hAnsi="Verdana" w:cs="Verdana" w:eastAsia="Verdana"/>
          <w:b w:val="true"/>
          <w:sz w:val="40"/>
        </w:rPr>
        <w:t xml:space="preserve">λ </w:t>
      </w:r>
      <w:r>
        <w:rPr>
          <w:rFonts w:ascii="Verdana" w:hAnsi="Verdana" w:cs="Verdana" w:eastAsia="Verdana"/>
          <w:sz w:val="24"/>
        </w:rPr>
        <w:t>： 正则化参数</w:t>
      </w:r>
    </w:p>
    <w:p>
      <w:pPr/>
      <w:bookmarkStart w:name="7832-1620699495322" w:id="22"/>
      <w:bookmarkEnd w:id="22"/>
      <w:r>
        <w:rPr>
          <w:rFonts w:ascii="Verdana" w:hAnsi="Verdana" w:cs="Verdana" w:eastAsia="Verdana"/>
          <w:sz w:val="24"/>
        </w:rPr>
        <w:t>作用： 保证更好的拟合数据，并避免过拟合</w:t>
      </w:r>
    </w:p>
    <w:p>
      <w:pPr/>
      <w:bookmarkStart w:name="2340-1620699575336" w:id="23"/>
      <w:bookmarkEnd w:id="23"/>
      <w:r>
        <w:rPr>
          <w:rFonts w:ascii="Verdana" w:hAnsi="Verdana" w:cs="Verdana" w:eastAsia="Verdana"/>
          <w:sz w:val="24"/>
        </w:rPr>
        <w:t>如果 λ 过大，则所有特征参数都可能趋近于零，假设函数最后就几乎变成了一条直线，与数据集的趋势并不相符</w:t>
      </w:r>
    </w:p>
    <w:p>
      <w:pPr/>
      <w:bookmarkStart w:name="3214-1620699698013" w:id="24"/>
      <w:bookmarkEnd w:id="24"/>
      <w:r>
        <w:rPr>
          <w:rFonts w:ascii="Verdana" w:hAnsi="Verdana" w:cs="Verdana" w:eastAsia="Verdana"/>
          <w:sz w:val="24"/>
        </w:rPr>
        <w:t>如果 λ 过小，则等于没有正则化，仍然存在更高的过拟合风险</w:t>
      </w:r>
    </w:p>
    <w:p>
      <w:pPr/>
      <w:bookmarkStart w:name="3620-1620700084335" w:id="25"/>
      <w:bookmarkEnd w:id="25"/>
    </w:p>
    <w:p>
      <w:pPr/>
      <w:bookmarkStart w:name="1862-1620700084479" w:id="26"/>
      <w:bookmarkEnd w:id="26"/>
    </w:p>
    <w:p>
      <w:pPr>
        <w:pStyle w:val="3"/>
        <w:spacing w:line="240" w:lineRule="auto" w:before="0" w:after="0"/>
      </w:pPr>
      <w:bookmarkStart w:name="4369-1620700086608" w:id="27"/>
      <w:bookmarkEnd w:id="27"/>
      <w:r>
        <w:rPr>
          <w:rFonts w:ascii="Verdana" w:hAnsi="Verdana" w:cs="Verdana" w:eastAsia="Verdana"/>
          <w:b w:val="true"/>
          <w:sz w:val="24"/>
        </w:rPr>
        <w:t>线性回归-梯度下降正则化</w:t>
      </w:r>
    </w:p>
    <w:p>
      <w:pPr/>
      <w:bookmarkStart w:name="2576-1620700134743" w:id="28"/>
      <w:bookmarkEnd w:id="28"/>
    </w:p>
    <w:p>
      <w:pPr/>
      <w:bookmarkStart w:name="6235-1620700135166" w:id="29"/>
      <w:bookmarkEnd w:id="29"/>
      <w:r>
        <w:rPr>
          <w:rFonts w:ascii="Verdana" w:hAnsi="Verdana" w:cs="Verdana" w:eastAsia="Verdana"/>
          <w:b w:val="true"/>
          <w:sz w:val="24"/>
        </w:rPr>
        <w:t>由 θj = θj - 梯度值</w:t>
      </w:r>
    </w:p>
    <w:p>
      <w:pPr/>
      <w:bookmarkStart w:name="3012-1620700180205" w:id="30"/>
      <w:bookmarkEnd w:id="30"/>
      <w:r>
        <w:rPr>
          <w:rFonts w:ascii="Verdana" w:hAnsi="Verdana" w:cs="Verdana" w:eastAsia="Verdana"/>
          <w:b w:val="true"/>
          <w:sz w:val="24"/>
        </w:rPr>
        <w:t>变为  θj = θj*0.99xx - 梯度值</w:t>
      </w:r>
    </w:p>
    <w:p>
      <w:pPr/>
      <w:bookmarkStart w:name="8634-1620700084884" w:id="31"/>
      <w:bookmarkEnd w:id="31"/>
      <w:r>
        <w:drawing>
          <wp:inline distT="0" distR="0" distB="0" distL="0">
            <wp:extent cx="5267325" cy="2670756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7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766-1620700084884" w:id="32"/>
      <w:bookmarkEnd w:id="32"/>
    </w:p>
    <w:p>
      <w:pPr>
        <w:pStyle w:val="3"/>
        <w:spacing w:line="240" w:lineRule="auto" w:before="0" w:after="0"/>
      </w:pPr>
      <w:bookmarkStart w:name="1099-1620700223161" w:id="33"/>
      <w:bookmarkEnd w:id="33"/>
      <w:r>
        <w:rPr>
          <w:rFonts w:ascii="微软雅黑" w:hAnsi="微软雅黑" w:cs="微软雅黑" w:eastAsia="微软雅黑"/>
          <w:b w:val="true"/>
          <w:sz w:val="24"/>
        </w:rPr>
        <w:t>线性回归-正规方程正则化</w:t>
      </w:r>
    </w:p>
    <w:p>
      <w:pPr/>
      <w:bookmarkStart w:name="8289-1620700399931" w:id="34"/>
      <w:bookmarkEnd w:id="34"/>
    </w:p>
    <w:p>
      <w:pPr/>
      <w:bookmarkStart w:name="9497-1620700401017" w:id="35"/>
      <w:bookmarkEnd w:id="35"/>
      <w:r>
        <w:drawing>
          <wp:inline distT="0" distR="0" distB="0" distL="0">
            <wp:extent cx="5267325" cy="1403493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25-1620700400220" w:id="36"/>
      <w:bookmarkEnd w:id="36"/>
    </w:p>
    <w:p>
      <w:pPr/>
      <w:bookmarkStart w:name="1250-1620700325521" w:id="37"/>
      <w:bookmarkEnd w:id="37"/>
    </w:p>
    <w:p>
      <w:pPr/>
      <w:bookmarkStart w:name="6460-1620700423431" w:id="38"/>
      <w:bookmarkEnd w:id="38"/>
      <w:r>
        <w:drawing>
          <wp:inline distT="0" distR="0" distB="0" distL="0">
            <wp:extent cx="5267325" cy="2835562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747-1620700326194" w:id="39"/>
      <w:bookmarkEnd w:id="39"/>
    </w:p>
    <w:p>
      <w:pPr/>
      <w:bookmarkStart w:name="5871-1620700326194" w:id="40"/>
      <w:bookmarkEnd w:id="40"/>
    </w:p>
    <w:p>
      <w:pPr/>
      <w:bookmarkStart w:name="8938-1620703404559" w:id="41"/>
      <w:bookmarkEnd w:id="41"/>
      <w:r>
        <w:rPr>
          <w:rFonts w:ascii="Verdana" w:hAnsi="Verdana" w:cs="Verdana" w:eastAsia="Verdana"/>
          <w:sz w:val="24"/>
        </w:rPr>
        <w:t>逻辑回归-正则化</w:t>
      </w:r>
    </w:p>
    <w:p>
      <w:pPr/>
      <w:bookmarkStart w:name="9235-1620703626119" w:id="42"/>
      <w:bookmarkEnd w:id="42"/>
    </w:p>
    <w:p>
      <w:pPr/>
      <w:bookmarkStart w:name="5057-1620703626238" w:id="43"/>
      <w:bookmarkEnd w:id="43"/>
      <w:r>
        <w:rPr>
          <w:rFonts w:ascii="Verdana" w:hAnsi="Verdana" w:cs="Verdana" w:eastAsia="Verdana"/>
          <w:sz w:val="24"/>
        </w:rPr>
        <w:t xml:space="preserve">由 </w:t>
      </w:r>
    </w:p>
    <w:p>
      <w:pPr/>
      <w:bookmarkStart w:name="6064-1620703628195" w:id="44"/>
      <w:bookmarkEnd w:id="44"/>
    </w:p>
    <w:p>
      <w:pPr/>
      <w:bookmarkStart w:name="9473-1620703723043" w:id="45"/>
      <w:bookmarkEnd w:id="45"/>
      <w:r>
        <w:drawing>
          <wp:inline distT="0" distR="0" distB="0" distL="0">
            <wp:extent cx="2501900" cy="763939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76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11-1620703723043" w:id="46"/>
      <w:bookmarkEnd w:id="46"/>
      <w:r>
        <w:rPr>
          <w:rFonts w:ascii="Verdana" w:hAnsi="Verdana" w:cs="Verdana" w:eastAsia="Verdana"/>
          <w:sz w:val="24"/>
        </w:rPr>
        <w:t>变为</w:t>
      </w:r>
    </w:p>
    <w:p>
      <w:pPr/>
      <w:bookmarkStart w:name="3280-1620703731729" w:id="47"/>
      <w:bookmarkEnd w:id="47"/>
    </w:p>
    <w:p>
      <w:pPr/>
      <w:bookmarkStart w:name="3722-1620703732091" w:id="48"/>
      <w:bookmarkEnd w:id="48"/>
      <w:r>
        <w:drawing>
          <wp:inline distT="0" distR="0" distB="0" distL="0">
            <wp:extent cx="3340100" cy="875468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87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337-1620703732091" w:id="49"/>
      <w:bookmarkEnd w:id="4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2021-05-12T06:17:38Z</dcterms:created>
  <dc:creator>Apache POI</dc:creator>
</cp:coreProperties>
</file>