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639" w:val="left" w:leader="none"/>
        </w:tabs>
        <w:spacing w:before="60"/>
        <w:ind w:left="100" w:right="0" w:firstLine="0"/>
        <w:jc w:val="left"/>
        <w:rPr>
          <w:rFonts w:ascii="宋体" w:eastAsia="宋体" w:hint="eastAsia"/>
          <w:sz w:val="16"/>
        </w:rPr>
      </w:pPr>
      <w:r>
        <w:rPr>
          <w:rFonts w:ascii="宋体" w:eastAsia="宋体" w:hint="eastAsia"/>
          <w:sz w:val="16"/>
        </w:rPr>
        <w:t>2018/7/2</w:t>
        <w:tab/>
        <w:t>基于matlab海明窗的数字滤波器设计</w:t>
      </w:r>
    </w:p>
    <w:p>
      <w:pPr>
        <w:pStyle w:val="BodyText"/>
        <w:spacing w:before="4"/>
        <w:rPr>
          <w:rFonts w:ascii="宋体"/>
          <w:sz w:val="9"/>
        </w:rPr>
      </w:pPr>
    </w:p>
    <w:p>
      <w:pPr>
        <w:pStyle w:val="BodyText"/>
        <w:spacing w:before="94"/>
        <w:ind w:left="700" w:right="5721" w:hanging="211"/>
      </w:pPr>
      <w:r>
        <w:rPr/>
        <w:t>ws1=0.2*pi;wp1=0.35*pi; wp2=0.65*pi;ws2=0.8*pi; Ar=60;</w:t>
      </w:r>
    </w:p>
    <w:p>
      <w:pPr>
        <w:pStyle w:val="BodyText"/>
        <w:spacing w:line="225" w:lineRule="auto"/>
        <w:ind w:left="700" w:right="5721"/>
      </w:pPr>
      <w:r>
        <w:rPr/>
        <w:t>tr_width=min((wp1-ws1),(ws2-wp2));%</w:t>
      </w:r>
      <w:r>
        <w:rPr>
          <w:rFonts w:ascii="宋体" w:eastAsia="宋体" w:hint="eastAsia"/>
        </w:rPr>
        <w:t>过渡带宽度</w:t>
      </w:r>
      <w:r>
        <w:rPr/>
        <w:t>M=150; n=[0:1:M-1];</w:t>
      </w:r>
    </w:p>
    <w:p>
      <w:pPr>
        <w:pStyle w:val="BodyText"/>
        <w:spacing w:line="249" w:lineRule="exact"/>
        <w:ind w:left="700"/>
        <w:rPr>
          <w:rFonts w:ascii="宋体" w:eastAsia="宋体" w:hint="eastAsia"/>
        </w:rPr>
      </w:pPr>
      <w:r>
        <w:rPr/>
        <w:t>wc1=(ws1+wp1)/2; wc2=(ws2+wp2)/2; %</w:t>
      </w:r>
      <w:r>
        <w:rPr>
          <w:rFonts w:ascii="宋体" w:eastAsia="宋体" w:hint="eastAsia"/>
        </w:rPr>
        <w:t>理想截止频率</w:t>
      </w:r>
    </w:p>
    <w:p>
      <w:pPr>
        <w:pStyle w:val="BodyText"/>
        <w:spacing w:line="226" w:lineRule="exact"/>
        <w:ind w:left="700"/>
      </w:pPr>
      <w:r>
        <w:rPr/>
        <w:t>%</w:t>
      </w:r>
    </w:p>
    <w:p>
      <w:pPr>
        <w:pStyle w:val="BodyText"/>
        <w:spacing w:line="247" w:lineRule="exact"/>
        <w:ind w:left="700"/>
        <w:rPr>
          <w:rFonts w:ascii="宋体" w:eastAsia="宋体" w:hint="eastAsia"/>
        </w:rPr>
      </w:pPr>
      <w:r>
        <w:rPr/>
        <w:t>hd=ideal_lp(wc2,M)-ideal_lp(wc1,M); %</w:t>
      </w:r>
      <w:r>
        <w:rPr>
          <w:rFonts w:ascii="宋体" w:eastAsia="宋体" w:hint="eastAsia"/>
        </w:rPr>
        <w:t>设计滤波器</w:t>
      </w:r>
    </w:p>
    <w:p>
      <w:pPr>
        <w:pStyle w:val="BodyText"/>
        <w:spacing w:line="213" w:lineRule="auto" w:before="5"/>
        <w:ind w:left="700" w:right="7133"/>
        <w:rPr>
          <w:rFonts w:ascii="宋体" w:hAnsi="宋体" w:eastAsia="宋体" w:hint="eastAsia"/>
        </w:rPr>
      </w:pPr>
      <w:r>
        <w:rPr/>
        <w:t>w_bl=(hamming(M))’;%</w:t>
      </w:r>
      <w:r>
        <w:rPr>
          <w:rFonts w:ascii="宋体" w:hAnsi="宋体" w:eastAsia="宋体" w:hint="eastAsia"/>
        </w:rPr>
        <w:t>选择海明窗</w:t>
      </w:r>
      <w:r>
        <w:rPr/>
        <w:t>h=hd.*w_bl; %</w:t>
      </w:r>
      <w:r>
        <w:rPr>
          <w:rFonts w:ascii="宋体" w:hAnsi="宋体" w:eastAsia="宋体" w:hint="eastAsia"/>
        </w:rPr>
        <w:t>单位脉冲响应</w:t>
      </w:r>
    </w:p>
    <w:p>
      <w:pPr>
        <w:pStyle w:val="BodyText"/>
        <w:spacing w:line="225" w:lineRule="auto"/>
        <w:ind w:left="700" w:right="6041"/>
      </w:pPr>
      <w:r>
        <w:rPr/>
        <w:t>[db,mag,pha,grd,w]=freqz_m(h,[1]);%</w:t>
      </w:r>
      <w:r>
        <w:rPr>
          <w:rFonts w:ascii="宋体" w:eastAsia="宋体" w:hint="eastAsia"/>
        </w:rPr>
        <w:t>幅度响应</w:t>
      </w:r>
      <w:r>
        <w:rPr/>
        <w:t>delta_w=2*pi/1000;</w:t>
      </w:r>
    </w:p>
    <w:p>
      <w:pPr>
        <w:pStyle w:val="BodyText"/>
        <w:spacing w:line="225" w:lineRule="auto"/>
        <w:ind w:left="700" w:right="9062"/>
      </w:pPr>
      <w:r>
        <w:rPr/>
        <w:t>%</w:t>
      </w:r>
      <w:r>
        <w:rPr>
          <w:rFonts w:ascii="宋体" w:eastAsia="宋体" w:hint="eastAsia"/>
        </w:rPr>
        <w:t>画图</w:t>
      </w:r>
      <w:r>
        <w:rPr/>
        <w:t>subplot(1,1,1)</w:t>
      </w:r>
    </w:p>
    <w:p>
      <w:pPr>
        <w:pStyle w:val="BodyText"/>
        <w:spacing w:line="225" w:lineRule="auto"/>
        <w:ind w:left="700" w:right="5721"/>
      </w:pPr>
      <w:r>
        <w:rPr/>
        <w:t>subplot(2,2,1); stem(n,hd); title(‘</w:t>
      </w:r>
      <w:r>
        <w:rPr>
          <w:rFonts w:ascii="宋体" w:hAnsi="宋体" w:eastAsia="宋体" w:hint="eastAsia"/>
        </w:rPr>
        <w:t>理想脉冲响应</w:t>
      </w:r>
      <w:r>
        <w:rPr/>
        <w:t>’) axis([0 M-1 -0.4 0.4]); xlabel(‘n’); ylabel(‘hd(n)’); subplot(2,2,2); stem(n, w_bl); title(‘ </w:t>
      </w:r>
      <w:r>
        <w:rPr>
          <w:rFonts w:ascii="宋体" w:hAnsi="宋体" w:eastAsia="宋体" w:hint="eastAsia"/>
        </w:rPr>
        <w:t>海 明 窗 </w:t>
      </w:r>
      <w:r>
        <w:rPr/>
        <w:t>’) axis([0 M-1 0 1.1]); xlabel(‘n’); ylabel(‘w(n)’);</w:t>
      </w:r>
    </w:p>
    <w:p>
      <w:pPr>
        <w:pStyle w:val="BodyText"/>
        <w:spacing w:line="225" w:lineRule="auto"/>
        <w:ind w:left="700" w:right="5721"/>
      </w:pPr>
      <w:r>
        <w:rPr/>
        <w:t>subplot(2,2,3); stem(n,h); title(‘</w:t>
      </w:r>
      <w:r>
        <w:rPr>
          <w:rFonts w:ascii="宋体" w:hAnsi="宋体" w:eastAsia="宋体" w:hint="eastAsia"/>
        </w:rPr>
        <w:t>实际脉冲响应</w:t>
      </w:r>
      <w:r>
        <w:rPr/>
        <w:t>)’) axis([0 M-1 -0.4 0.4]); xlabel(‘n’); ylabel(‘h(n)’);</w:t>
      </w:r>
    </w:p>
    <w:p>
      <w:pPr>
        <w:pStyle w:val="BodyText"/>
        <w:spacing w:line="242" w:lineRule="exact"/>
        <w:ind w:left="700"/>
      </w:pPr>
      <w:r>
        <w:rPr/>
        <w:t>subplot(2,2,4); plot(w/pi,db); title(‘</w:t>
      </w:r>
      <w:r>
        <w:rPr>
          <w:rFonts w:ascii="宋体" w:hAnsi="宋体" w:eastAsia="宋体" w:hint="eastAsia"/>
        </w:rPr>
        <w:t>幅度响应</w:t>
      </w:r>
      <w:r>
        <w:rPr/>
        <w:t>(</w:t>
      </w:r>
      <w:r>
        <w:rPr>
          <w:rFonts w:ascii="宋体" w:hAnsi="宋体" w:eastAsia="宋体" w:hint="eastAsia"/>
        </w:rPr>
        <w:t>单位</w:t>
      </w:r>
      <w:r>
        <w:rPr/>
        <w:t>:dB)’)</w:t>
      </w:r>
    </w:p>
    <w:p>
      <w:pPr>
        <w:pStyle w:val="BodyText"/>
        <w:spacing w:line="240" w:lineRule="exact"/>
        <w:ind w:left="700"/>
      </w:pPr>
      <w:r>
        <w:rPr/>
        <w:t>axis([0 1 -150 10]); xlabel(‘pi’); ylabel(‘</w:t>
      </w:r>
      <w:r>
        <w:rPr>
          <w:rFonts w:ascii="宋体" w:hAnsi="宋体" w:eastAsia="宋体" w:hint="eastAsia"/>
        </w:rPr>
        <w:t>分贝</w:t>
      </w:r>
      <w:r>
        <w:rPr/>
        <w:t>’);</w:t>
      </w:r>
    </w:p>
    <w:p>
      <w:pPr>
        <w:pStyle w:val="BodyText"/>
        <w:spacing w:line="240" w:lineRule="exact"/>
        <w:ind w:left="700"/>
        <w:rPr>
          <w:rFonts w:ascii="宋体" w:eastAsia="宋体" w:hint="eastAsia"/>
        </w:rPr>
      </w:pPr>
      <w:r>
        <w:rPr/>
        <w:t>%</w:t>
      </w:r>
      <w:r>
        <w:rPr>
          <w:rFonts w:ascii="宋体" w:eastAsia="宋体" w:hint="eastAsia"/>
        </w:rPr>
        <w:t>检验</w:t>
      </w:r>
    </w:p>
    <w:p>
      <w:pPr>
        <w:pStyle w:val="BodyText"/>
        <w:spacing w:line="213" w:lineRule="auto" w:before="1"/>
        <w:ind w:left="700" w:right="3670"/>
        <w:rPr>
          <w:rFonts w:ascii="宋体" w:eastAsia="宋体" w:hint="eastAsia"/>
        </w:rPr>
      </w:pPr>
      <w:r>
        <w:rPr/>
        <w:t>Rp=-(min(db(wp1/delta_w+1:1: wp2/delta_w+1))) %</w:t>
      </w:r>
      <w:r>
        <w:rPr>
          <w:rFonts w:ascii="宋体" w:eastAsia="宋体" w:hint="eastAsia"/>
        </w:rPr>
        <w:t>检验实际的通带波动</w:t>
      </w:r>
      <w:r>
        <w:rPr/>
        <w:t>Ar=-round(max(db(ws/delta_w+1:1:501))) %</w:t>
      </w:r>
      <w:r>
        <w:rPr>
          <w:rFonts w:ascii="宋体" w:eastAsia="宋体" w:hint="eastAsia"/>
        </w:rPr>
        <w:t>检验最小阻带衰减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24"/>
        </w:rPr>
      </w:pPr>
    </w:p>
    <w:p>
      <w:pPr>
        <w:tabs>
          <w:tab w:pos="10719" w:val="left" w:leader="none"/>
        </w:tabs>
        <w:spacing w:before="77"/>
        <w:ind w:left="100" w:right="0" w:firstLine="0"/>
        <w:jc w:val="left"/>
        <w:rPr>
          <w:rFonts w:ascii="宋体"/>
          <w:sz w:val="16"/>
        </w:rPr>
      </w:pPr>
      <w:hyperlink r:id="rId5">
        <w:r>
          <w:rPr>
            <w:rFonts w:ascii="宋体"/>
            <w:sz w:val="16"/>
          </w:rPr>
          <w:t>https://www.xzbu.com/8/view-4649599.htm</w:t>
        </w:r>
      </w:hyperlink>
      <w:r>
        <w:rPr>
          <w:rFonts w:ascii="宋体"/>
          <w:sz w:val="16"/>
        </w:rPr>
        <w:tab/>
        <w:t>1/1</w:t>
      </w:r>
    </w:p>
    <w:sectPr>
      <w:type w:val="continuous"/>
      <w:pgSz w:w="11900" w:h="16840"/>
      <w:pgMar w:top="220" w:bottom="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xzbu.com/8/view-4649599.ht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2018-07-02T09:28:40Z</dcterms:created>
  <dcterms:modified xsi:type="dcterms:W3CDTF">2018-07-02T09:28:40Z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Mozilla/5.0 (Windows NT 6.1; WOW64) AppleWebKit/537.36 (KHTML, like Gecko) Chrome/63.0.3239.132 Safari/537.36 QIHU 360EE</vt:lpwstr>
  </property>
  <property fmtid="{D5CDD505-2E9C-101B-9397-08002B2CF9AE}" pid="4" name="LastSaved">
    <vt:filetime>2018-07-02T00:00:00Z</vt:filetime>
  </property>
</Properties>
</file>