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3366"/>
          <w:sz w:val="32"/>
        </w:rPr>
        <w:t>SAUDI NATIONAL BANK</w:t>
      </w:r>
    </w:p>
    <w:p>
      <w:pPr>
        <w:jc w:val="center"/>
      </w:pPr>
      <w:r>
        <w:rPr>
          <w:b/>
          <w:sz w:val="28"/>
        </w:rPr>
        <w:t>FRAUD INVESTIGATION CASE REPORT</w:t>
      </w:r>
    </w:p>
    <w:p>
      <w:r>
        <w:t>________________________________________________________________________________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Case ID:</w:t>
            </w:r>
          </w:p>
        </w:tc>
        <w:tc>
          <w:tcPr>
            <w:tcW w:type="dxa" w:w="4320"/>
          </w:tcPr>
          <w:p>
            <w:r>
              <w:t>CASE_SA-TXN-0000000003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Transaction ID:</w:t>
            </w:r>
          </w:p>
        </w:tc>
        <w:tc>
          <w:tcPr>
            <w:tcW w:type="dxa" w:w="4320"/>
          </w:tcPr>
          <w:p>
            <w:r>
              <w:t>SA-TXN-0000000003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 ID:</w:t>
            </w:r>
          </w:p>
        </w:tc>
        <w:tc>
          <w:tcPr>
            <w:tcW w:type="dxa" w:w="4320"/>
          </w:tcPr>
          <w:p>
            <w:r>
              <w:t>SA00000491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Case Status:</w:t>
            </w:r>
          </w:p>
        </w:tc>
        <w:tc>
          <w:tcPr>
            <w:tcW w:type="dxa" w:w="4320"/>
          </w:tcPr>
          <w:p>
            <w:r>
              <w:t>CONFIRMED_FRAUD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Priority Level:</w:t>
            </w:r>
          </w:p>
        </w:tc>
        <w:tc>
          <w:tcPr>
            <w:tcW w:type="dxa" w:w="4320"/>
          </w:tcPr>
          <w:p>
            <w:r>
              <w:t>HIGH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Report Date:</w:t>
            </w:r>
          </w:p>
        </w:tc>
        <w:tc>
          <w:tcPr>
            <w:tcW w:type="dxa" w:w="4320"/>
          </w:tcPr>
          <w:p>
            <w:r>
              <w:t>2025-10-04 23:54</w:t>
            </w:r>
          </w:p>
        </w:tc>
      </w:tr>
    </w:tbl>
    <w:p/>
    <w:p>
      <w:r>
        <w:rPr>
          <w:rFonts w:ascii="Arial" w:hAnsi="Arial"/>
          <w:b/>
          <w:color w:val="0066CC"/>
          <w:sz w:val="24"/>
        </w:rPr>
        <w:t>1. EXECUTIVE SUMMARY</w:t>
      </w:r>
    </w:p>
    <w:p/>
    <w:p>
      <w:r>
        <w:t>Final Classification: FRAUD</w:t>
        <w:br/>
        <w:t>Confidence Level: 90%</w:t>
        <w:br/>
        <w:t>Transaction Amount: 42,308.14 SAR</w:t>
        <w:br/>
        <w:br/>
        <w:t>Summary:</w:t>
        <w:br/>
        <w:t>Multiple strong fraud indicators present. Immediate action required.</w:t>
      </w:r>
    </w:p>
    <w:p/>
    <w:p>
      <w:r>
        <w:rPr>
          <w:rFonts w:ascii="Arial" w:hAnsi="Arial"/>
          <w:b/>
          <w:color w:val="0066CC"/>
          <w:sz w:val="24"/>
        </w:rPr>
        <w:t>2. TRANSACTION DETAILS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Transaction ID</w:t>
            </w:r>
          </w:p>
        </w:tc>
        <w:tc>
          <w:tcPr>
            <w:tcW w:type="dxa" w:w="4320"/>
          </w:tcPr>
          <w:p>
            <w:r>
              <w:t>SA-TXN-0000000003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 ID</w:t>
            </w:r>
          </w:p>
        </w:tc>
        <w:tc>
          <w:tcPr>
            <w:tcW w:type="dxa" w:w="4320"/>
          </w:tcPr>
          <w:p>
            <w:r>
              <w:t>SA00000491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 Name</w:t>
            </w:r>
          </w:p>
        </w:tc>
        <w:tc>
          <w:tcPr>
            <w:tcW w:type="dxa" w:w="4320"/>
          </w:tcPr>
          <w:p>
            <w:r>
              <w:t>Abdullah Khalid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Date &amp; Time</w:t>
            </w:r>
          </w:p>
        </w:tc>
        <w:tc>
          <w:tcPr>
            <w:tcW w:type="dxa" w:w="4320"/>
          </w:tcPr>
          <w:p>
            <w:r>
              <w:t>2025-10-04 00:17:59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Amount</w:t>
            </w:r>
          </w:p>
        </w:tc>
        <w:tc>
          <w:tcPr>
            <w:tcW w:type="dxa" w:w="4320"/>
          </w:tcPr>
          <w:p>
            <w:r>
              <w:t>42,308.14 SAR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Beneficiary</w:t>
            </w:r>
          </w:p>
        </w:tc>
        <w:tc>
          <w:tcPr>
            <w:tcW w:type="dxa" w:w="4320"/>
          </w:tcPr>
          <w:p>
            <w:r>
              <w:t>Bobby Hall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Beneficiary Bank</w:t>
            </w:r>
          </w:p>
        </w:tc>
        <w:tc>
          <w:tcPr>
            <w:tcW w:type="dxa" w:w="4320"/>
          </w:tcPr>
          <w:p>
            <w:r>
              <w:t>Mayo-Bowman Bank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Beneficiary Country</w:t>
            </w:r>
          </w:p>
        </w:tc>
        <w:tc>
          <w:tcPr>
            <w:tcW w:type="dxa" w:w="4320"/>
          </w:tcPr>
          <w:p>
            <w:r>
              <w:t>Syria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Transfer Type</w:t>
            </w:r>
          </w:p>
        </w:tc>
        <w:tc>
          <w:tcPr>
            <w:tcW w:type="dxa" w:w="4320"/>
          </w:tcPr>
          <w:p>
            <w:r>
              <w:t>Cross-Border Transfer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Transfer Purpose</w:t>
            </w:r>
          </w:p>
        </w:tc>
        <w:tc>
          <w:tcPr>
            <w:tcW w:type="dxa" w:w="4320"/>
          </w:tcPr>
          <w:p>
            <w:r>
              <w:t>Medical Treatment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ML Fraud Score</w:t>
            </w:r>
          </w:p>
        </w:tc>
        <w:tc>
          <w:tcPr>
            <w:tcW w:type="dxa" w:w="4320"/>
          </w:tcPr>
          <w:p>
            <w:r>
              <w:t>0.829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Nationality</w:t>
            </w:r>
          </w:p>
        </w:tc>
        <w:tc>
          <w:tcPr>
            <w:tcW w:type="dxa" w:w="4320"/>
          </w:tcPr>
          <w:p>
            <w:r>
              <w:t>Saudi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SAMA AML Flag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/>
    <w:p>
      <w:r>
        <w:rPr>
          <w:rFonts w:ascii="Arial" w:hAnsi="Arial"/>
          <w:b/>
          <w:color w:val="0066CC"/>
          <w:sz w:val="24"/>
        </w:rPr>
        <w:t>3. CUSTOMER INFORMATION</w:t>
      </w:r>
    </w:p>
    <w:p/>
    <w:p>
      <w:r>
        <w:t>Profile Summary: Customer since 2022-09-20, Risk Level: Medium, KYC: Verified</w:t>
      </w:r>
    </w:p>
    <w:p>
      <w:r>
        <w:t>Login Activity: No recent login data</w:t>
      </w:r>
    </w:p>
    <w:p>
      <w:r>
        <w:t>Device Information: 3 devices registered, 1 trusted</w:t>
      </w:r>
    </w:p>
    <w:p/>
    <w:p>
      <w:r>
        <w:rPr>
          <w:rFonts w:ascii="Arial" w:hAnsi="Arial"/>
          <w:b/>
          <w:color w:val="0066CC"/>
          <w:sz w:val="24"/>
        </w:rPr>
        <w:t>4. RISK ASSESSMENT &amp; CLASSIFICATION</w:t>
      </w:r>
    </w:p>
    <w:p/>
    <w:p>
      <w:r>
        <w:t>Initial Classification: FLAGGED</w:t>
      </w:r>
    </w:p>
    <w:p>
      <w:r>
        <w:t>Confidence: 85%</w:t>
        <w:br/>
      </w:r>
    </w:p>
    <w:p>
      <w:pPr>
        <w:pStyle w:val="ListBullet"/>
      </w:pPr>
      <w:r>
        <w:t>Risk Factors Identified:</w:t>
      </w:r>
    </w:p>
    <w:p>
      <w:pPr>
        <w:pStyle w:val="ListBullet2"/>
      </w:pPr>
      <w:r>
        <w:t>High ML fraud score: 0.829</w:t>
      </w:r>
    </w:p>
    <w:p>
      <w:pPr>
        <w:pStyle w:val="ListBullet2"/>
      </w:pPr>
      <w:r>
        <w:t>Suspicious beneficiary location: Syria</w:t>
      </w:r>
    </w:p>
    <w:p>
      <w:r>
        <w:br/>
        <w:t>Behavioral Analysis:</w:t>
      </w:r>
    </w:p>
    <w:p>
      <w:r>
        <w:t>• Profile Risk: UNKNOWN</w:t>
      </w:r>
    </w:p>
    <w:p>
      <w:r>
        <w:t>• Login Risk: UNKNOWN</w:t>
      </w:r>
    </w:p>
    <w:p>
      <w:r>
        <w:t>• Device Risk: UNKNOWN</w:t>
      </w:r>
    </w:p>
    <w:p/>
    <w:p>
      <w:r>
        <w:rPr>
          <w:rFonts w:ascii="Arial" w:hAnsi="Arial"/>
          <w:b/>
          <w:color w:val="0066CC"/>
          <w:sz w:val="24"/>
        </w:rPr>
        <w:t>5. INVESTIGATION FINDINGS</w:t>
      </w:r>
    </w:p>
    <w:p/>
    <w:p>
      <w:pPr>
        <w:pStyle w:val="ListBullet"/>
      </w:pPr>
      <w:r>
        <w:t>Data Sources Analyzed:</w:t>
      </w:r>
    </w:p>
    <w:p>
      <w:pPr>
        <w:pStyle w:val="ListBullet2"/>
      </w:pPr>
      <w:r>
        <w:t>Transaction</w:t>
      </w:r>
    </w:p>
    <w:p>
      <w:pPr>
        <w:pStyle w:val="ListBullet2"/>
      </w:pPr>
      <w:r>
        <w:t>Customer Profile</w:t>
      </w:r>
    </w:p>
    <w:p>
      <w:pPr>
        <w:pStyle w:val="ListBullet2"/>
      </w:pPr>
      <w:r>
        <w:t>Login History</w:t>
      </w:r>
    </w:p>
    <w:p>
      <w:pPr>
        <w:pStyle w:val="ListBullet2"/>
      </w:pPr>
      <w:r>
        <w:t>Device Fingerprints</w:t>
      </w:r>
    </w:p>
    <w:p>
      <w:r>
        <w:br/>
        <w:t>Detailed Analysis:</w:t>
      </w:r>
    </w:p>
    <w:p>
      <w:r>
        <w:t>Due to the significantly high transaction amount compared to the customer's login history, I would classify this as HIGH risk. This classification stems from the unusual transaction volume which may indicate potential money laundering or other illicit activities.</w:t>
        <w:br/>
        <w:br/>
        <w:t>Additional Insights:</w:t>
        <w:br/>
        <w:t>- The customer has a history of low or no transactions for over 10 years.</w:t>
        <w:br/>
        <w:t>- There are two untrusted devices associated with this account, indicating potential device compromise or unauthorized access.</w:t>
        <w:br/>
        <w:t>- No recent logins on any trusted devices suggest that there might be an issue with account security or that the user may have forgotten their credentials.</w:t>
        <w:br/>
        <w:t xml:space="preserve">The recommended course of action would be to investigate further and take steps to secure the account, potentially involving additional verification processes or limiting access to trusted devices. </w:t>
        <w:br/>
        <w:br/>
        <w:t>Please note that you can adjust the format and content according to your specific requirements. This is just one possible way to structure the output.</w:t>
      </w:r>
    </w:p>
    <w:p/>
    <w:p>
      <w:pPr>
        <w:pStyle w:val="ListBullet"/>
      </w:pPr>
      <w:r>
        <w:t>Behavioral Anomalies Detected:</w:t>
      </w:r>
    </w:p>
    <w:p>
      <w:pPr>
        <w:pStyle w:val="ListBullet2"/>
      </w:pPr>
      <w:r>
        <w:t>Transaction amount 42308.14 is 5.3x above average</w:t>
      </w:r>
    </w:p>
    <w:p>
      <w:pPr>
        <w:pStyle w:val="ListBullet2"/>
      </w:pPr>
      <w:r>
        <w:t>2 untrusted devices</w:t>
      </w:r>
    </w:p>
    <w:p/>
    <w:p>
      <w:r>
        <w:rPr>
          <w:rFonts w:ascii="Arial" w:hAnsi="Arial"/>
          <w:b/>
          <w:color w:val="0066CC"/>
          <w:sz w:val="24"/>
        </w:rPr>
        <w:t>6. SAMA COMPLIANCE &amp; AML REQUIREMENTS</w:t>
      </w:r>
    </w:p>
    <w:p/>
    <w:p>
      <w:r>
        <w:t>SAMA AML/CFT Compliance Check:</w:t>
        <w:br/>
      </w:r>
    </w:p>
    <w:p>
      <w:r>
        <w:t>✓ Large Transaction Reporting: Amount 42,308.14 SAR exceeds SAMA threshold of 20,000 SAR</w:t>
      </w:r>
    </w:p>
    <w:p>
      <w:r>
        <w:t>✓ High-Risk Jurisdiction: Transfer to Syria requires enhanced due diligence</w:t>
      </w:r>
    </w:p>
    <w:p>
      <w:r>
        <w:t>✓ Suspicious Activity Report (SAR): Case requires filing with SAMA FIU</w:t>
      </w:r>
    </w:p>
    <w:p>
      <w:r>
        <w:br/>
        <w:t>Regulatory Framework:</w:t>
        <w:br/>
        <w:t>• Anti-Money Laundering Law (Royal Decree No. M/31)</w:t>
        <w:br/>
        <w:t>• SAMA AML/CFT Rules 2018</w:t>
        <w:br/>
        <w:t>• FATF Recommendations Compliance</w:t>
      </w:r>
    </w:p>
    <w:p/>
    <w:p>
      <w:r>
        <w:rPr>
          <w:rFonts w:ascii="Arial" w:hAnsi="Arial"/>
          <w:b/>
          <w:color w:val="0066CC"/>
          <w:sz w:val="24"/>
        </w:rPr>
        <w:t>7. RECOMMENDED ACTIONS</w:t>
      </w:r>
    </w:p>
    <w:p/>
    <w:p>
      <w:pPr>
        <w:pStyle w:val="ListBullet"/>
      </w:pPr>
      <w:r>
        <w:t>Immediate Actions Required:</w:t>
        <w:br/>
      </w:r>
    </w:p>
    <w:p>
      <w:pPr>
        <w:pStyle w:val="ListBullet2"/>
      </w:pPr>
      <w:r>
        <w:t>1. Block transaction immediately</w:t>
      </w:r>
    </w:p>
    <w:p>
      <w:pPr>
        <w:pStyle w:val="ListBullet2"/>
      </w:pPr>
      <w:r>
        <w:t>2. Freeze customer account</w:t>
      </w:r>
    </w:p>
    <w:p>
      <w:pPr>
        <w:pStyle w:val="ListBullet2"/>
      </w:pPr>
      <w:r>
        <w:t>3. Contact customer for verification</w:t>
      </w:r>
    </w:p>
    <w:p>
      <w:pPr>
        <w:pStyle w:val="ListBullet2"/>
      </w:pPr>
      <w:r>
        <w:t>4. File fraud report</w:t>
      </w:r>
    </w:p>
    <w:p>
      <w:pPr>
        <w:pStyle w:val="ListBullet2"/>
      </w:pPr>
      <w:r>
        <w:t>5. Initiate chargeback if applicable</w:t>
      </w:r>
    </w:p>
    <w:p/>
    <w:p>
      <w:r>
        <w:rPr>
          <w:rFonts w:ascii="Arial" w:hAnsi="Arial"/>
          <w:b/>
          <w:color w:val="0066CC"/>
          <w:sz w:val="24"/>
        </w:rPr>
        <w:t>8. APPROVALS &amp; SIGN-OFF</w:t>
      </w:r>
    </w:p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Role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Signature &amp; Date</w:t>
            </w:r>
          </w:p>
        </w:tc>
      </w:tr>
      <w:tr>
        <w:tc>
          <w:tcPr>
            <w:tcW w:type="dxa" w:w="2880"/>
          </w:tcPr>
          <w:p>
            <w:r>
              <w:t>Fraud Analyst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Team Manager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Compliance Officer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/>
    <w:p>
      <w:r>
        <w:t>________________________________________________________________________________</w:t>
      </w:r>
    </w:p>
    <w:p>
      <w:pPr>
        <w:jc w:val="center"/>
      </w:pPr>
      <w:r>
        <w:rPr>
          <w:i/>
          <w:sz w:val="16"/>
        </w:rPr>
        <w:t>CONFIDENTIAL - Saudi National Bank - Fraud Investigation Report</w:t>
        <w:br/>
        <w:t>Generated: 2025-10-04 23:54:18</w:t>
        <w:br/>
        <w:t>This document contains confidential information and is subject to SAMA regulations.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rPr>
      <w:rFonts w:ascii="Arial" w:hAnsi="Arial"/>
      <w:b/>
      <w:color w:val="003366"/>
      <w:sz w:val="36"/>
    </w:rPr>
  </w:style>
  <w:style w:type="paragraph" w:customStyle="1" w:styleId="CustomHeading">
    <w:name w:val="CustomHeading"/>
    <w:rPr>
      <w:rFonts w:ascii="Arial" w:hAnsi="Arial"/>
      <w:b/>
      <w:color w:val="0066CC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