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D7E6B"/>
  <w:body>
    <w:p w:rsidR="00000000" w:rsidDel="00000000" w:rsidP="00000000" w:rsidRDefault="00000000" w:rsidRPr="00000000" w14:paraId="0000000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369</w:t>
      </w:r>
      <w:r w:rsidDel="00000000" w:rsidR="00000000" w:rsidRPr="00000000">
        <w:rPr>
          <w:rFonts w:ascii="Eczar" w:cs="Eczar" w:eastAsia="Eczar" w:hAnsi="Eczar"/>
          <w:sz w:val="26"/>
          <w:szCs w:val="26"/>
          <w:rtl w:val="0"/>
        </w:rPr>
        <w:t xml:space="preserve"> This article vested Parliament with the temporary power, for a period of five years from the commencement of the Constitution, to make laws with respect to specific matters enumerated in the State List—such as trade and commerce in cotton, woollen textiles, paper, foodstuffs, and coal—as if they were matters enumerated in the Concurrent List.</w:t>
      </w:r>
    </w:p>
    <w:p w:rsidR="00000000" w:rsidDel="00000000" w:rsidP="00000000" w:rsidRDefault="00000000" w:rsidRPr="00000000" w14:paraId="0000000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370</w:t>
      </w:r>
      <w:r w:rsidDel="00000000" w:rsidR="00000000" w:rsidRPr="00000000">
        <w:rPr>
          <w:rFonts w:ascii="Eczar" w:cs="Eczar" w:eastAsia="Eczar" w:hAnsi="Eczar"/>
          <w:sz w:val="26"/>
          <w:szCs w:val="26"/>
          <w:rtl w:val="0"/>
        </w:rPr>
        <w:t xml:space="preserve"> This article originally established temporary provisions granting special status to the State of Jammu and Kashmir; however, pursuant to a 2019 Presidential Order (C.O. 273), it was declared that all prior clauses shall cease to be operative and that all provisions of the Constitution, as amended from time to time, shall apply to the State of Jammu and Kashmir without any modifications or exceptions.</w:t>
      </w:r>
    </w:p>
    <w:p w:rsidR="00000000" w:rsidDel="00000000" w:rsidP="00000000" w:rsidRDefault="00000000" w:rsidRPr="00000000" w14:paraId="0000000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w:t>
      </w:r>
      <w:r w:rsidDel="00000000" w:rsidR="00000000" w:rsidRPr="00000000">
        <w:rPr>
          <w:rFonts w:ascii="Eczar" w:cs="Eczar" w:eastAsia="Eczar" w:hAnsi="Eczar"/>
          <w:sz w:val="26"/>
          <w:szCs w:val="26"/>
          <w:rtl w:val="0"/>
        </w:rPr>
        <w:t xml:space="preserve"> Substituted by the Constitution (Seventh Amendment) Act of 1956, and later modified by the Thirty-second Amendment Act of 1973 to omit Andhra Pradesh, this article grants the President the authority to provide for special responsibilities of the Governor of Maharashtra or Gujarat concerning the establishment of separate development boards for regions like Vidarbha, Marathwada, Saurashtra, and Kutch, ensuring equitable allocation of funds and adequate opportunities in technical education and employment.</w:t>
      </w:r>
    </w:p>
    <w:p w:rsidR="00000000" w:rsidDel="00000000" w:rsidP="00000000" w:rsidRDefault="00000000" w:rsidRPr="00000000" w14:paraId="0000000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371A</w:t>
      </w:r>
      <w:r w:rsidDel="00000000" w:rsidR="00000000" w:rsidRPr="00000000">
        <w:rPr>
          <w:rFonts w:ascii="Eczar" w:cs="Eczar" w:eastAsia="Eczar" w:hAnsi="Eczar"/>
          <w:sz w:val="26"/>
          <w:szCs w:val="26"/>
          <w:rtl w:val="0"/>
        </w:rPr>
        <w:t xml:space="preserve"> Inserted by the Constitution (Thirteenth Amendment) Act of 1962, this article secures special provisions for the State of Nagaland by protecting Naga customary law, religious practices, and ownership of land from Acts of Parliament unless resolved otherwise by the State Assembly, while also entrusting the Governor with special responsibilities regarding law and order and the administration of the Tuensang district.</w:t>
      </w:r>
    </w:p>
    <w:p w:rsidR="00000000" w:rsidDel="00000000" w:rsidP="00000000" w:rsidRDefault="00000000" w:rsidRPr="00000000" w14:paraId="0000000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371B</w:t>
      </w:r>
      <w:r w:rsidDel="00000000" w:rsidR="00000000" w:rsidRPr="00000000">
        <w:rPr>
          <w:rFonts w:ascii="Eczar" w:cs="Eczar" w:eastAsia="Eczar" w:hAnsi="Eczar"/>
          <w:sz w:val="26"/>
          <w:szCs w:val="26"/>
          <w:rtl w:val="0"/>
        </w:rPr>
        <w:t xml:space="preserve"> Inserted by the Constitution (Twenty-second Amendment) Act of 1969, this provision empowers the President to issue orders for the constitution and proper functioning of a committee within the Legislative Assembly of the State of Assam, consisting of members elected from specified tribal areas.</w:t>
      </w:r>
    </w:p>
    <w:p w:rsidR="00000000" w:rsidDel="00000000" w:rsidP="00000000" w:rsidRDefault="00000000" w:rsidRPr="00000000" w14:paraId="0000000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371C</w:t>
      </w:r>
      <w:r w:rsidDel="00000000" w:rsidR="00000000" w:rsidRPr="00000000">
        <w:rPr>
          <w:rFonts w:ascii="Eczar" w:cs="Eczar" w:eastAsia="Eczar" w:hAnsi="Eczar"/>
          <w:sz w:val="26"/>
          <w:szCs w:val="26"/>
          <w:rtl w:val="0"/>
        </w:rPr>
        <w:t xml:space="preserve"> Inserted by the Constitution (Twenty-seventh Amendment) Act of 1971, this article authorizes the President to provide for the constitution of a committee of the Legislative Assembly of Manipur consisting of members elected from the Hill Areas, and vests the Governor with a special responsibility to report annually to the President to secure the proper functioning of this committee.</w:t>
      </w:r>
    </w:p>
    <w:p w:rsidR="00000000" w:rsidDel="00000000" w:rsidP="00000000" w:rsidRDefault="00000000" w:rsidRPr="00000000" w14:paraId="0000000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371D</w:t>
      </w:r>
      <w:r w:rsidDel="00000000" w:rsidR="00000000" w:rsidRPr="00000000">
        <w:rPr>
          <w:rFonts w:ascii="Eczar" w:cs="Eczar" w:eastAsia="Eczar" w:hAnsi="Eczar"/>
          <w:sz w:val="26"/>
          <w:szCs w:val="26"/>
          <w:rtl w:val="0"/>
        </w:rPr>
        <w:t xml:space="preserve"> Introduced by the Constitution (Thirty-second Amendment) Act of 1973 and later adapted by the Andhra Pradesh Reorganisation Act of 2014, this article allows the President to ensure equitable opportunities and facilities in public employment and education for the people of Andhra Pradesh and Telangana, and to constitute an Administrative Tribunal; notably, the Supreme Court later declared clause (5) of this article unconstitutional and void to preserve judicial independence.</w:t>
      </w:r>
    </w:p>
    <w:p w:rsidR="00000000" w:rsidDel="00000000" w:rsidP="00000000" w:rsidRDefault="00000000" w:rsidRPr="00000000" w14:paraId="00000008">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371E</w:t>
      </w:r>
      <w:r w:rsidDel="00000000" w:rsidR="00000000" w:rsidRPr="00000000">
        <w:rPr>
          <w:rFonts w:ascii="Eczar" w:cs="Eczar" w:eastAsia="Eczar" w:hAnsi="Eczar"/>
          <w:sz w:val="26"/>
          <w:szCs w:val="26"/>
          <w:rtl w:val="0"/>
        </w:rPr>
        <w:t xml:space="preserve"> Also inserted by the Constitution (Thirty-second Amendment) Act of 1973, this brief provision explicitly empowers Parliament to enact laws providing for the establishment of a Central University in the State of Andhra Pradesh.</w:t>
      </w:r>
    </w:p>
    <w:p w:rsidR="00000000" w:rsidDel="00000000" w:rsidP="00000000" w:rsidRDefault="00000000" w:rsidRPr="00000000" w14:paraId="00000009">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371F</w:t>
      </w:r>
      <w:r w:rsidDel="00000000" w:rsidR="00000000" w:rsidRPr="00000000">
        <w:rPr>
          <w:rFonts w:ascii="Eczar" w:cs="Eczar" w:eastAsia="Eczar" w:hAnsi="Eczar"/>
          <w:sz w:val="26"/>
          <w:szCs w:val="26"/>
          <w:rtl w:val="0"/>
        </w:rPr>
        <w:t xml:space="preserve"> Incorporated by the Constitution (Thirty-sixth Amendment) Act of 1975 to formalize Sikkim's integration, this article establishes that the Legislative Assembly of Sikkim shall consist of not less than thirty members, grants the Governor special responsibility for peace and equitable socio-economic advancement of different sections of the population, and protects properties and pre-existing laws during the transition.</w:t>
      </w:r>
    </w:p>
    <w:p w:rsidR="00000000" w:rsidDel="00000000" w:rsidP="00000000" w:rsidRDefault="00000000" w:rsidRPr="00000000" w14:paraId="0000000A">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371G</w:t>
      </w:r>
      <w:r w:rsidDel="00000000" w:rsidR="00000000" w:rsidRPr="00000000">
        <w:rPr>
          <w:rFonts w:ascii="Eczar" w:cs="Eczar" w:eastAsia="Eczar" w:hAnsi="Eczar"/>
          <w:sz w:val="26"/>
          <w:szCs w:val="26"/>
          <w:rtl w:val="0"/>
        </w:rPr>
        <w:t xml:space="preserve"> Inserted by the Constitution (Fifty-third Amendment) Act of 1986, this article stipulates that no Act of Parliament regarding the religious or social practices of the Mizos, Mizo customary law, or the ownership and transfer of land shall apply to Mizoram unless adopted by its Legislative Assembly, which must consist of at least forty members.</w:t>
      </w:r>
    </w:p>
    <w:p w:rsidR="00000000" w:rsidDel="00000000" w:rsidP="00000000" w:rsidRDefault="00000000" w:rsidRPr="00000000" w14:paraId="0000000B">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371H</w:t>
      </w:r>
      <w:r w:rsidDel="00000000" w:rsidR="00000000" w:rsidRPr="00000000">
        <w:rPr>
          <w:rFonts w:ascii="Eczar" w:cs="Eczar" w:eastAsia="Eczar" w:hAnsi="Eczar"/>
          <w:sz w:val="26"/>
          <w:szCs w:val="26"/>
          <w:rtl w:val="0"/>
        </w:rPr>
        <w:t xml:space="preserve"> Inserted by the Constitution (Fifty-fifth Amendment) Act of 1986, this article assigns the Governor of Arunachal Pradesh special responsibility with respect to law and order, allowing the exercise of individual judgment after consulting the Council of Ministers, and mandates that its Legislative Assembly shall have no less than thirty members.</w:t>
      </w:r>
    </w:p>
    <w:p w:rsidR="00000000" w:rsidDel="00000000" w:rsidP="00000000" w:rsidRDefault="00000000" w:rsidRPr="00000000" w14:paraId="0000000C">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371-I</w:t>
      </w:r>
      <w:r w:rsidDel="00000000" w:rsidR="00000000" w:rsidRPr="00000000">
        <w:rPr>
          <w:rFonts w:ascii="Eczar" w:cs="Eczar" w:eastAsia="Eczar" w:hAnsi="Eczar"/>
          <w:sz w:val="26"/>
          <w:szCs w:val="26"/>
          <w:rtl w:val="0"/>
        </w:rPr>
        <w:t xml:space="preserve"> Added by the Constitution (Fifty-sixth Amendment) Act of 1987, this provision simply and explicitly ensures that the Legislative Assembly of the State of Goa shall consist of not less than thirty members.</w:t>
      </w:r>
    </w:p>
    <w:p w:rsidR="00000000" w:rsidDel="00000000" w:rsidP="00000000" w:rsidRDefault="00000000" w:rsidRPr="00000000" w14:paraId="0000000D">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371J</w:t>
      </w:r>
      <w:r w:rsidDel="00000000" w:rsidR="00000000" w:rsidRPr="00000000">
        <w:rPr>
          <w:rFonts w:ascii="Eczar" w:cs="Eczar" w:eastAsia="Eczar" w:hAnsi="Eczar"/>
          <w:sz w:val="26"/>
          <w:szCs w:val="26"/>
          <w:rtl w:val="0"/>
        </w:rPr>
        <w:t xml:space="preserve"> Inserted by the Constitution (Ninety-eighth Amendment) Act of 2012, this article authorizes the President to grant the Governor of Karnataka special responsibility to establish a separate development board for the Hyderabad-Karnataka region, ensuring equitable allocation of developmental funds and proportional reservation in educational institutions and state government jobs.</w:t>
      </w:r>
    </w:p>
    <w:p w:rsidR="00000000" w:rsidDel="00000000" w:rsidP="00000000" w:rsidRDefault="00000000" w:rsidRPr="00000000" w14:paraId="0000000E">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372</w:t>
      </w:r>
      <w:r w:rsidDel="00000000" w:rsidR="00000000" w:rsidRPr="00000000">
        <w:rPr>
          <w:rFonts w:ascii="Eczar" w:cs="Eczar" w:eastAsia="Eczar" w:hAnsi="Eczar"/>
          <w:sz w:val="26"/>
          <w:szCs w:val="26"/>
          <w:rtl w:val="0"/>
        </w:rPr>
        <w:t xml:space="preserve"> This article guarantees the continuance in force of all existing laws in the territory of India immediately before the commencement of the Constitution until altered or repealed by a competent Legislature, and it empowered the President to make necessary adaptations, a timeframe which was extended to three years by the Constitution (First Amendment) Act of 1951.</w:t>
      </w:r>
    </w:p>
    <w:p w:rsidR="00000000" w:rsidDel="00000000" w:rsidP="00000000" w:rsidRDefault="00000000" w:rsidRPr="00000000" w14:paraId="0000000F">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372A</w:t>
      </w:r>
      <w:r w:rsidDel="00000000" w:rsidR="00000000" w:rsidRPr="00000000">
        <w:rPr>
          <w:rFonts w:ascii="Eczar" w:cs="Eczar" w:eastAsia="Eczar" w:hAnsi="Eczar"/>
          <w:sz w:val="26"/>
          <w:szCs w:val="26"/>
          <w:rtl w:val="0"/>
        </w:rPr>
        <w:t xml:space="preserve"> Inserted by the Constitution (Seventh Amendment) Act of 1956, this provision explicitly empowered the President, prior to the first day of November 1957, to make further adaptations and modifications to existing laws to bring them into accord with the structural changes introduced by the Seventh Amendment itself.</w:t>
      </w:r>
    </w:p>
    <w:p w:rsidR="00000000" w:rsidDel="00000000" w:rsidP="00000000" w:rsidRDefault="00000000" w:rsidRPr="00000000" w14:paraId="00000010">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373</w:t>
      </w:r>
      <w:r w:rsidDel="00000000" w:rsidR="00000000" w:rsidRPr="00000000">
        <w:rPr>
          <w:rFonts w:ascii="Eczar" w:cs="Eczar" w:eastAsia="Eczar" w:hAnsi="Eczar"/>
          <w:sz w:val="26"/>
          <w:szCs w:val="26"/>
          <w:rtl w:val="0"/>
        </w:rPr>
        <w:t xml:space="preserve"> This transitional provision granted the President the temporary power to make orders in respect of persons under preventive detention until Parliament enacted a regular law under clause (7) of Article 22, or until the expiration of one year from the commencement of the Constitution, whichever occurred earlier.</w:t>
      </w:r>
    </w:p>
    <w:p w:rsidR="00000000" w:rsidDel="00000000" w:rsidP="00000000" w:rsidRDefault="00000000" w:rsidRPr="00000000" w14:paraId="00000011">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374</w:t>
      </w:r>
      <w:r w:rsidDel="00000000" w:rsidR="00000000" w:rsidRPr="00000000">
        <w:rPr>
          <w:rFonts w:ascii="Eczar" w:cs="Eczar" w:eastAsia="Eczar" w:hAnsi="Eczar"/>
          <w:sz w:val="26"/>
          <w:szCs w:val="26"/>
          <w:rtl w:val="0"/>
        </w:rPr>
        <w:t xml:space="preserve"> This article provided for the seamless transition of the judiciary by declaring that the Judges of the Federal Court holding office immediately before the commencement of the Constitution would automatically become Judges of the newly formed Supreme Court, and it mandated the transfer of all pending suits and appeals from the Federal Court and the Privy Council to the Supreme Court.</w:t>
      </w:r>
    </w:p>
    <w:p w:rsidR="00000000" w:rsidDel="00000000" w:rsidP="00000000" w:rsidRDefault="00000000" w:rsidRPr="00000000" w14:paraId="00000012">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375</w:t>
      </w:r>
      <w:r w:rsidDel="00000000" w:rsidR="00000000" w:rsidRPr="00000000">
        <w:rPr>
          <w:rFonts w:ascii="Eczar" w:cs="Eczar" w:eastAsia="Eczar" w:hAnsi="Eczar"/>
          <w:sz w:val="26"/>
          <w:szCs w:val="26"/>
          <w:rtl w:val="0"/>
        </w:rPr>
        <w:t xml:space="preserve"> This provision ensures administrative and judicial continuity by stating that all courts of civil, criminal, and revenue jurisdiction, alongside all judicial, executive, and ministerial authorities and officers throughout the territory of India, shall continue to exercise their respective functions subject to the provisions of the new Constitution.</w:t>
      </w:r>
    </w:p>
    <w:p w:rsidR="00000000" w:rsidDel="00000000" w:rsidP="00000000" w:rsidRDefault="00000000" w:rsidRPr="00000000" w14:paraId="00000013">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376</w:t>
      </w:r>
      <w:r w:rsidDel="00000000" w:rsidR="00000000" w:rsidRPr="00000000">
        <w:rPr>
          <w:rFonts w:ascii="Eczar" w:cs="Eczar" w:eastAsia="Eczar" w:hAnsi="Eczar"/>
          <w:sz w:val="26"/>
          <w:szCs w:val="26"/>
          <w:rtl w:val="0"/>
        </w:rPr>
        <w:t xml:space="preserve"> This article allowed the existing Judges of Provincial High Courts to seamlessly transition into Judges of the corresponding State High Courts upon the commencement of the Constitution; importantly, the Constitution (First Amendment) Act of 1951 added a provision ensuring that such a Judge, even if not a citizen of India, remained eligible for appointment as Chief Justice.</w:t>
      </w:r>
    </w:p>
    <w:p w:rsidR="00000000" w:rsidDel="00000000" w:rsidP="00000000" w:rsidRDefault="00000000" w:rsidRPr="00000000" w14:paraId="00000014">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377</w:t>
      </w:r>
      <w:r w:rsidDel="00000000" w:rsidR="00000000" w:rsidRPr="00000000">
        <w:rPr>
          <w:rFonts w:ascii="Eczar" w:cs="Eczar" w:eastAsia="Eczar" w:hAnsi="Eczar"/>
          <w:sz w:val="26"/>
          <w:szCs w:val="26"/>
          <w:rtl w:val="0"/>
        </w:rPr>
        <w:t xml:space="preserve"> This transitional provision declared that the Auditor-General of India holding office immediately prior to the Constitution's commencement would become the Comptroller and Auditor-General of India, preserving their entitlement to salaries, leave of absence, and pension rights as defined under the new constitutional framework.</w:t>
      </w:r>
    </w:p>
    <w:p w:rsidR="00000000" w:rsidDel="00000000" w:rsidP="00000000" w:rsidRDefault="00000000" w:rsidRPr="00000000" w14:paraId="00000015">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378</w:t>
      </w:r>
      <w:r w:rsidDel="00000000" w:rsidR="00000000" w:rsidRPr="00000000">
        <w:rPr>
          <w:rFonts w:ascii="Eczar" w:cs="Eczar" w:eastAsia="Eczar" w:hAnsi="Eczar"/>
          <w:sz w:val="26"/>
          <w:szCs w:val="26"/>
          <w:rtl w:val="0"/>
        </w:rPr>
        <w:t xml:space="preserve"> This article ensured institutional continuity by providing that the members of the Public Service Commissions for the Dominion of India and the respective Provinces holding office immediately before the commencement of the Constitution would transition to become members of the Union and corresponding State Public Service Commissions.</w:t>
      </w:r>
    </w:p>
    <w:p w:rsidR="00000000" w:rsidDel="00000000" w:rsidP="00000000" w:rsidRDefault="00000000" w:rsidRPr="00000000" w14:paraId="00000016">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378A</w:t>
      </w:r>
      <w:r w:rsidDel="00000000" w:rsidR="00000000" w:rsidRPr="00000000">
        <w:rPr>
          <w:rFonts w:ascii="Eczar" w:cs="Eczar" w:eastAsia="Eczar" w:hAnsi="Eczar"/>
          <w:sz w:val="26"/>
          <w:szCs w:val="26"/>
          <w:rtl w:val="0"/>
        </w:rPr>
        <w:t xml:space="preserve"> Inserted by the Constitution (Seventh Amendment) Act of 1956 to handle state reorganization complexities, this special provision mandated that the Legislative Assembly of the newly constituted State of Andhra Pradesh would continue for a strictly defined period of five years from the date specified in the States Reorganisation Act of 1956.</w:t>
      </w:r>
    </w:p>
    <w:p w:rsidR="00000000" w:rsidDel="00000000" w:rsidP="00000000" w:rsidRDefault="00000000" w:rsidRPr="00000000" w14:paraId="00000017">
      <w:pPr>
        <w:spacing w:after="240" w:before="240" w:lineRule="auto"/>
        <w:ind w:left="0" w:right="0" w:firstLine="0"/>
        <w:rPr>
          <w:rFonts w:ascii="Eczar" w:cs="Eczar" w:eastAsia="Eczar" w:hAnsi="Eczar"/>
          <w:sz w:val="26"/>
          <w:szCs w:val="26"/>
        </w:rPr>
      </w:pPr>
      <w:r w:rsidDel="00000000" w:rsidR="00000000" w:rsidRPr="00000000">
        <w:rPr>
          <w:rFonts w:ascii="Eczar" w:cs="Eczar" w:eastAsia="Eczar" w:hAnsi="Eczar"/>
          <w:b w:val="1"/>
          <w:bCs w:val="1"/>
          <w:sz w:val="26"/>
          <w:szCs w:val="26"/>
          <w:rtl w:val="0"/>
        </w:rPr>
        <w:t xml:space="preserve">Article 392</w:t>
      </w:r>
      <w:r w:rsidDel="00000000" w:rsidR="00000000" w:rsidRPr="00000000">
        <w:rPr>
          <w:rFonts w:ascii="Eczar" w:cs="Eczar" w:eastAsia="Eczar" w:hAnsi="Eczar"/>
          <w:sz w:val="26"/>
          <w:szCs w:val="26"/>
          <w:rtl w:val="0"/>
        </w:rPr>
        <w:t xml:space="preserve"> This final provision in Part XXI empowered the President to issue specific orders to remove any difficulties, particularly those relating to the complex legal and administrative transition from the framework of the Government of India Act of 1935 to the newly enacted provisions of the Constitution of India.</w:t>
      </w:r>
    </w:p>
    <w:p w:rsidR="00000000" w:rsidDel="00000000" w:rsidP="00000000" w:rsidRDefault="00000000" w:rsidRPr="00000000" w14:paraId="00000018">
      <w:pPr>
        <w:spacing w:after="240" w:before="240" w:lineRule="auto"/>
        <w:ind w:left="0" w:right="0" w:firstLine="0"/>
        <w:rPr>
          <w:rFonts w:ascii="Eczar" w:cs="Eczar" w:eastAsia="Eczar" w:hAnsi="Eczar"/>
          <w:sz w:val="26"/>
          <w:szCs w:val="26"/>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rPr>
          <w:rFonts w:ascii="Eczar" w:cs="Eczar" w:eastAsia="Eczar" w:hAnsi="Eczar"/>
          <w:sz w:val="26"/>
          <w:szCs w:val="26"/>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czar">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Eczar-regular.ttf"/><Relationship Id="rId6" Type="http://schemas.openxmlformats.org/officeDocument/2006/relationships/font" Target="fonts/Eczar-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