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Eczar" w:cs="Eczar" w:eastAsia="Eczar" w:hAnsi="Eczar"/>
          <w:sz w:val="50"/>
          <w:szCs w:val="50"/>
        </w:rPr>
      </w:pPr>
      <w:r w:rsidDel="00000000" w:rsidR="00000000" w:rsidRPr="00000000">
        <w:rPr>
          <w:rFonts w:ascii="Eczar" w:cs="Eczar" w:eastAsia="Eczar" w:hAnsi="Eczar"/>
          <w:sz w:val="50"/>
          <w:szCs w:val="50"/>
          <w:rtl w:val="0"/>
        </w:rPr>
        <w:t xml:space="preserve">Expanding the Apex Court: A Detailed Analysis of the Supreme Court (Number of Judges) Amendment Bill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In a significant move to address the mounting judicial backlog and strengthen the Indian judiciary, the Union Cabinet approved the </w:t>
      </w:r>
      <w:r w:rsidDel="00000000" w:rsidR="00000000" w:rsidRPr="00000000">
        <w:rPr>
          <w:rFonts w:ascii="Eczar" w:cs="Eczar" w:eastAsia="Eczar" w:hAnsi="Eczar"/>
          <w:b w:val="1"/>
          <w:bCs w:val="1"/>
          <w:sz w:val="24"/>
          <w:szCs w:val="24"/>
          <w:rtl w:val="0"/>
        </w:rPr>
        <w:t xml:space="preserve">Supreme Court (Number of Judges) Amendment Bill 2026</w:t>
      </w:r>
      <w:r w:rsidDel="00000000" w:rsidR="00000000" w:rsidRPr="00000000">
        <w:rPr>
          <w:rFonts w:ascii="Eczar" w:cs="Eczar" w:eastAsia="Eczar" w:hAnsi="Eczar"/>
          <w:sz w:val="24"/>
          <w:szCs w:val="24"/>
          <w:rtl w:val="0"/>
        </w:rPr>
        <w:t xml:space="preserve"> on May 6, 2026. This bill aims to increase the sanctioned strength of Supreme Court judges to meet the evolving legal needs of the country.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rFonts w:ascii="Eczar" w:cs="Eczar" w:eastAsia="Eczar" w:hAnsi="Eczar"/>
          <w:sz w:val="38"/>
          <w:szCs w:val="38"/>
        </w:rPr>
      </w:pPr>
      <w:r w:rsidDel="00000000" w:rsidR="00000000" w:rsidRPr="00000000">
        <w:rPr>
          <w:rFonts w:ascii="Eczar" w:cs="Eczar" w:eastAsia="Eczar" w:hAnsi="Eczar"/>
          <w:sz w:val="38"/>
          <w:szCs w:val="38"/>
          <w:rtl w:val="0"/>
        </w:rPr>
        <w:t xml:space="preserve">The News at a Glance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The proposed amendment seeks to increase the total number of judges from the current </w:t>
      </w:r>
      <w:r w:rsidDel="00000000" w:rsidR="00000000" w:rsidRPr="00000000">
        <w:rPr>
          <w:rFonts w:ascii="Eczar" w:cs="Eczar" w:eastAsia="Eczar" w:hAnsi="Eczar"/>
          <w:b w:val="1"/>
          <w:bCs w:val="1"/>
          <w:sz w:val="24"/>
          <w:szCs w:val="24"/>
          <w:rtl w:val="0"/>
        </w:rPr>
        <w:t xml:space="preserve">34 to 38</w:t>
      </w:r>
      <w:r w:rsidDel="00000000" w:rsidR="00000000" w:rsidRPr="00000000">
        <w:rPr>
          <w:rFonts w:ascii="Eczar" w:cs="Eczar" w:eastAsia="Eczar" w:hAnsi="Eczar"/>
          <w:sz w:val="24"/>
          <w:szCs w:val="24"/>
          <w:rtl w:val="0"/>
        </w:rPr>
        <w:t xml:space="preserve"> (including the Chief Justice of India). This change requires a simple majority in both Houses of Parliament and subsequent Presidential assent.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Eczar" w:cs="Eczar" w:eastAsia="Eczar" w:hAnsi="Eczar"/>
          <w:sz w:val="38"/>
          <w:szCs w:val="38"/>
        </w:rPr>
      </w:pPr>
      <w:r w:rsidDel="00000000" w:rsidR="00000000" w:rsidRPr="00000000">
        <w:rPr>
          <w:rFonts w:ascii="Eczar" w:cs="Eczar" w:eastAsia="Eczar" w:hAnsi="Eczar"/>
          <w:sz w:val="38"/>
          <w:szCs w:val="38"/>
          <w:rtl w:val="0"/>
        </w:rPr>
        <w:t xml:space="preserve">Key Facts: Supreme Court Strength (2026)</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Proposed Strength</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38 (37 Judges + 1 CJI)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Current Strength</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34 (33 Judges + 1 CJI) — </w:t>
            </w:r>
            <w:r w:rsidDel="00000000" w:rsidR="00000000" w:rsidRPr="00000000">
              <w:rPr>
                <w:rFonts w:ascii="Eczar" w:cs="Eczar" w:eastAsia="Eczar" w:hAnsi="Eczar"/>
                <w:i w:val="1"/>
                <w:iCs w:val="1"/>
                <w:sz w:val="24"/>
                <w:szCs w:val="24"/>
                <w:rtl w:val="0"/>
              </w:rPr>
              <w:t xml:space="preserve">Fixed in 2008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Original Strength (1950)</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8 (7 Judges + 1 CJI)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Constitutional Basis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Article 124(1)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Amendment Type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Simple Majority in Parliament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Eczar" w:cs="Eczar" w:eastAsia="Eczar" w:hAnsi="Eczar"/>
                <w:b w:val="1"/>
                <w:bCs w:val="1"/>
                <w:sz w:val="24"/>
                <w:szCs w:val="24"/>
              </w:rPr>
            </w:pPr>
            <w:r w:rsidDel="00000000" w:rsidR="00000000" w:rsidRPr="00000000">
              <w:rPr>
                <w:rFonts w:ascii="Eczar" w:cs="Eczar" w:eastAsia="Eczar" w:hAnsi="Eczar"/>
                <w:b w:val="1"/>
                <w:bCs w:val="1"/>
                <w:sz w:val="24"/>
                <w:szCs w:val="24"/>
                <w:rtl w:val="0"/>
              </w:rPr>
              <w:t xml:space="preserve">Expenditure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Charged to the Consolidated Fund of India</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rFonts w:ascii="Eczar" w:cs="Eczar" w:eastAsia="Eczar" w:hAnsi="Eczar"/>
          <w:sz w:val="38"/>
          <w:szCs w:val="38"/>
        </w:rPr>
      </w:pPr>
      <w:r w:rsidDel="00000000" w:rsidR="00000000" w:rsidRPr="00000000">
        <w:rPr>
          <w:rFonts w:ascii="Eczar" w:cs="Eczar" w:eastAsia="Eczar" w:hAnsi="Eczar"/>
          <w:sz w:val="38"/>
          <w:szCs w:val="38"/>
          <w:rtl w:val="0"/>
        </w:rPr>
        <w:t xml:space="preserve">Constitutional Framework: Article 124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The Constitution of India provides the roadmap for the structure and functioning of the Supreme Court.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Article 124(1):</w:t>
      </w:r>
      <w:r w:rsidDel="00000000" w:rsidR="00000000" w:rsidRPr="00000000">
        <w:rPr>
          <w:rFonts w:ascii="Eczar" w:cs="Eczar" w:eastAsia="Eczar" w:hAnsi="Eczar"/>
          <w:sz w:val="24"/>
          <w:szCs w:val="24"/>
          <w:rtl w:val="0"/>
        </w:rPr>
        <w:t xml:space="preserve"> Empowers the Parliament to increase the number of judges by law. Initially, the Constitution provided for 8 judges but left room for expansion.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Article 124(2):</w:t>
      </w:r>
      <w:r w:rsidDel="00000000" w:rsidR="00000000" w:rsidRPr="00000000">
        <w:rPr>
          <w:rFonts w:ascii="Eczar" w:cs="Eczar" w:eastAsia="Eczar" w:hAnsi="Eczar"/>
          <w:sz w:val="24"/>
          <w:szCs w:val="24"/>
          <w:rtl w:val="0"/>
        </w:rPr>
        <w:t xml:space="preserve"> Deals with the appointment process via the President in consultation with judges (now governed by the Collegium System).</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Article 124(3):</w:t>
      </w:r>
      <w:r w:rsidDel="00000000" w:rsidR="00000000" w:rsidRPr="00000000">
        <w:rPr>
          <w:rFonts w:ascii="Eczar" w:cs="Eczar" w:eastAsia="Eczar" w:hAnsi="Eczar"/>
          <w:sz w:val="24"/>
          <w:szCs w:val="24"/>
          <w:rtl w:val="0"/>
        </w:rPr>
        <w:t xml:space="preserve"> Lays down qualifications—Must be a citizen of India and have been a High Court judge for 5 years, or an advocate for 10 years, or a distinguished jurist.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rFonts w:ascii="Eczar" w:cs="Eczar" w:eastAsia="Eczar" w:hAnsi="Eczar"/>
          <w:sz w:val="38"/>
          <w:szCs w:val="38"/>
        </w:rPr>
      </w:pPr>
      <w:r w:rsidDel="00000000" w:rsidR="00000000" w:rsidRPr="00000000">
        <w:rPr>
          <w:rFonts w:ascii="Eczar" w:cs="Eczar" w:eastAsia="Eczar" w:hAnsi="Eczar"/>
          <w:sz w:val="38"/>
          <w:szCs w:val="38"/>
          <w:rtl w:val="0"/>
        </w:rPr>
        <w:t xml:space="preserve">Why is this Increase Necessary?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The judicial system has been facing several bottlenecks that necessitated this expansion: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Massive Pendency:</w:t>
      </w:r>
      <w:r w:rsidDel="00000000" w:rsidR="00000000" w:rsidRPr="00000000">
        <w:rPr>
          <w:rFonts w:ascii="Eczar" w:cs="Eczar" w:eastAsia="Eczar" w:hAnsi="Eczar"/>
          <w:sz w:val="24"/>
          <w:szCs w:val="24"/>
          <w:rtl w:val="0"/>
        </w:rPr>
        <w:t xml:space="preserve"> As of late 2025, more than </w:t>
      </w:r>
      <w:r w:rsidDel="00000000" w:rsidR="00000000" w:rsidRPr="00000000">
        <w:rPr>
          <w:rFonts w:ascii="Eczar" w:cs="Eczar" w:eastAsia="Eczar" w:hAnsi="Eczar"/>
          <w:b w:val="1"/>
          <w:bCs w:val="1"/>
          <w:sz w:val="24"/>
          <w:szCs w:val="24"/>
          <w:rtl w:val="0"/>
        </w:rPr>
        <w:t xml:space="preserve">92,000 cases</w:t>
      </w:r>
      <w:r w:rsidDel="00000000" w:rsidR="00000000" w:rsidRPr="00000000">
        <w:rPr>
          <w:rFonts w:ascii="Eczar" w:cs="Eczar" w:eastAsia="Eczar" w:hAnsi="Eczar"/>
          <w:sz w:val="24"/>
          <w:szCs w:val="24"/>
          <w:rtl w:val="0"/>
        </w:rPr>
        <w:t xml:space="preserve"> are pending in the Supreme Court.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Special Leave Petitions (SLPs):</w:t>
      </w:r>
      <w:r w:rsidDel="00000000" w:rsidR="00000000" w:rsidRPr="00000000">
        <w:rPr>
          <w:rFonts w:ascii="Eczar" w:cs="Eczar" w:eastAsia="Eczar" w:hAnsi="Eczar"/>
          <w:sz w:val="24"/>
          <w:szCs w:val="24"/>
          <w:rtl w:val="0"/>
        </w:rPr>
        <w:t xml:space="preserve"> A significant portion (approx. 30%) of the court's time is consumed by admission hearings for SLPs under Article 136.</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Constitutional Benches:</w:t>
      </w:r>
      <w:r w:rsidDel="00000000" w:rsidR="00000000" w:rsidRPr="00000000">
        <w:rPr>
          <w:rFonts w:ascii="Eczar" w:cs="Eczar" w:eastAsia="Eczar" w:hAnsi="Eczar"/>
          <w:sz w:val="24"/>
          <w:szCs w:val="24"/>
          <w:rtl w:val="0"/>
        </w:rPr>
        <w:t xml:space="preserve"> Due to the shortage of judges, 5-judge or 7-judge Constitution Benches were rarely able to sit regularly, delaying verdicts on critical constitutional matters.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Vacancy Management:</w:t>
      </w:r>
      <w:r w:rsidDel="00000000" w:rsidR="00000000" w:rsidRPr="00000000">
        <w:rPr>
          <w:rFonts w:ascii="Eczar" w:cs="Eczar" w:eastAsia="Eczar" w:hAnsi="Eczar"/>
          <w:sz w:val="24"/>
          <w:szCs w:val="24"/>
          <w:rtl w:val="0"/>
        </w:rPr>
        <w:t xml:space="preserve"> Historically, the court often operates with 3-6 vacancies, meaning the "working strength" is always lower than the "sanctioned strength."</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rFonts w:ascii="Eczar" w:cs="Eczar" w:eastAsia="Eczar" w:hAnsi="Eczar"/>
          <w:sz w:val="38"/>
          <w:szCs w:val="38"/>
        </w:rPr>
      </w:pPr>
      <w:r w:rsidDel="00000000" w:rsidR="00000000" w:rsidRPr="00000000">
        <w:rPr>
          <w:rFonts w:ascii="Eczar" w:cs="Eczar" w:eastAsia="Eczar" w:hAnsi="Eczar"/>
          <w:sz w:val="38"/>
          <w:szCs w:val="38"/>
          <w:rtl w:val="0"/>
        </w:rPr>
        <w:t xml:space="preserve">Evolution of the SC Strength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The journey from 8 judges to 38 reflects the growing legal complexity of the Indian state: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1950:</w:t>
      </w:r>
      <w:r w:rsidDel="00000000" w:rsidR="00000000" w:rsidRPr="00000000">
        <w:rPr>
          <w:rFonts w:ascii="Eczar" w:cs="Eczar" w:eastAsia="Eczar" w:hAnsi="Eczar"/>
          <w:sz w:val="24"/>
          <w:szCs w:val="24"/>
          <w:rtl w:val="0"/>
        </w:rPr>
        <w:t xml:space="preserve"> 8 judges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1956:</w:t>
      </w:r>
      <w:r w:rsidDel="00000000" w:rsidR="00000000" w:rsidRPr="00000000">
        <w:rPr>
          <w:rFonts w:ascii="Eczar" w:cs="Eczar" w:eastAsia="Eczar" w:hAnsi="Eczar"/>
          <w:sz w:val="24"/>
          <w:szCs w:val="24"/>
          <w:rtl w:val="0"/>
        </w:rPr>
        <w:t xml:space="preserve"> 11 judges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1977:</w:t>
      </w:r>
      <w:r w:rsidDel="00000000" w:rsidR="00000000" w:rsidRPr="00000000">
        <w:rPr>
          <w:rFonts w:ascii="Eczar" w:cs="Eczar" w:eastAsia="Eczar" w:hAnsi="Eczar"/>
          <w:sz w:val="24"/>
          <w:szCs w:val="24"/>
          <w:rtl w:val="0"/>
        </w:rPr>
        <w:t xml:space="preserve"> 18 judges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1986:</w:t>
      </w:r>
      <w:r w:rsidDel="00000000" w:rsidR="00000000" w:rsidRPr="00000000">
        <w:rPr>
          <w:rFonts w:ascii="Eczar" w:cs="Eczar" w:eastAsia="Eczar" w:hAnsi="Eczar"/>
          <w:sz w:val="24"/>
          <w:szCs w:val="24"/>
          <w:rtl w:val="0"/>
        </w:rPr>
        <w:t xml:space="preserve"> 26 judges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2008:</w:t>
      </w:r>
      <w:r w:rsidDel="00000000" w:rsidR="00000000" w:rsidRPr="00000000">
        <w:rPr>
          <w:rFonts w:ascii="Eczar" w:cs="Eczar" w:eastAsia="Eczar" w:hAnsi="Eczar"/>
          <w:sz w:val="24"/>
          <w:szCs w:val="24"/>
          <w:rtl w:val="0"/>
        </w:rPr>
        <w:t xml:space="preserve"> 34 judges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2026 (Proposed):</w:t>
      </w:r>
      <w:r w:rsidDel="00000000" w:rsidR="00000000" w:rsidRPr="00000000">
        <w:rPr>
          <w:rFonts w:ascii="Eczar" w:cs="Eczar" w:eastAsia="Eczar" w:hAnsi="Eczar"/>
          <w:sz w:val="24"/>
          <w:szCs w:val="24"/>
          <w:rtl w:val="0"/>
        </w:rPr>
        <w:t xml:space="preserve"> 38 judges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rFonts w:ascii="Eczar" w:cs="Eczar" w:eastAsia="Eczar" w:hAnsi="Eczar"/>
          <w:sz w:val="38"/>
          <w:szCs w:val="38"/>
        </w:rPr>
      </w:pPr>
      <w:r w:rsidDel="00000000" w:rsidR="00000000" w:rsidRPr="00000000">
        <w:rPr>
          <w:rFonts w:ascii="Eczar" w:cs="Eczar" w:eastAsia="Eczar" w:hAnsi="Eczar"/>
          <w:sz w:val="38"/>
          <w:szCs w:val="38"/>
          <w:rtl w:val="0"/>
        </w:rPr>
        <w:t xml:space="preserve">The Appointment Mechanism: The Collegium System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Eczar" w:cs="Eczar" w:eastAsia="Eczar" w:hAnsi="Eczar"/>
          <w:sz w:val="24"/>
          <w:szCs w:val="24"/>
        </w:rPr>
      </w:pPr>
      <w:r w:rsidDel="00000000" w:rsidR="00000000" w:rsidRPr="00000000">
        <w:rPr>
          <w:rFonts w:ascii="Eczar" w:cs="Eczar" w:eastAsia="Eczar" w:hAnsi="Eczar"/>
          <w:sz w:val="24"/>
          <w:szCs w:val="24"/>
          <w:rtl w:val="0"/>
        </w:rPr>
        <w:t xml:space="preserve">Judicial appointments in India are governed by the Collegium System, which evolved through the "Three Judges Cases":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First Judges Case (1981):</w:t>
      </w:r>
      <w:r w:rsidDel="00000000" w:rsidR="00000000" w:rsidRPr="00000000">
        <w:rPr>
          <w:rFonts w:ascii="Eczar" w:cs="Eczar" w:eastAsia="Eczar" w:hAnsi="Eczar"/>
          <w:sz w:val="24"/>
          <w:szCs w:val="24"/>
          <w:rtl w:val="0"/>
        </w:rPr>
        <w:t xml:space="preserve"> Gave primacy to the Executive.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Second Judges Case (1993):</w:t>
      </w:r>
      <w:r w:rsidDel="00000000" w:rsidR="00000000" w:rsidRPr="00000000">
        <w:rPr>
          <w:rFonts w:ascii="Eczar" w:cs="Eczar" w:eastAsia="Eczar" w:hAnsi="Eczar"/>
          <w:sz w:val="24"/>
          <w:szCs w:val="24"/>
          <w:rtl w:val="0"/>
        </w:rPr>
        <w:t xml:space="preserve"> Established the Collegium; gave primacy to the CJI's opinion.</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Third Judges Case (1998):</w:t>
      </w:r>
      <w:r w:rsidDel="00000000" w:rsidR="00000000" w:rsidRPr="00000000">
        <w:rPr>
          <w:rFonts w:ascii="Eczar" w:cs="Eczar" w:eastAsia="Eczar" w:hAnsi="Eczar"/>
          <w:sz w:val="24"/>
          <w:szCs w:val="24"/>
          <w:rtl w:val="0"/>
        </w:rPr>
        <w:t xml:space="preserve"> Expanded the Collegium to </w:t>
      </w:r>
      <w:r w:rsidDel="00000000" w:rsidR="00000000" w:rsidRPr="00000000">
        <w:rPr>
          <w:rFonts w:ascii="Eczar" w:cs="Eczar" w:eastAsia="Eczar" w:hAnsi="Eczar"/>
          <w:b w:val="1"/>
          <w:bCs w:val="1"/>
          <w:sz w:val="24"/>
          <w:szCs w:val="24"/>
          <w:rtl w:val="0"/>
        </w:rPr>
        <w:t xml:space="preserve">CJI + 4 senior-most judges</w:t>
      </w:r>
      <w:r w:rsidDel="00000000" w:rsidR="00000000" w:rsidRPr="00000000">
        <w:rPr>
          <w:rFonts w:ascii="Eczar" w:cs="Eczar" w:eastAsia="Eczar" w:hAnsi="Eczar"/>
          <w:sz w:val="24"/>
          <w:szCs w:val="24"/>
          <w:rtl w:val="0"/>
        </w:rPr>
        <w:t xml:space="preserv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Eczar" w:cs="Eczar" w:eastAsia="Eczar" w:hAnsi="Eczar"/>
          <w:b w:val="1"/>
          <w:bCs w:val="1"/>
          <w:sz w:val="24"/>
          <w:szCs w:val="24"/>
          <w:rtl w:val="0"/>
        </w:rPr>
        <w:t xml:space="preserve">NJAC Judgment (2015):</w:t>
      </w:r>
      <w:r w:rsidDel="00000000" w:rsidR="00000000" w:rsidRPr="00000000">
        <w:rPr>
          <w:rFonts w:ascii="Eczar" w:cs="Eczar" w:eastAsia="Eczar" w:hAnsi="Eczar"/>
          <w:sz w:val="24"/>
          <w:szCs w:val="24"/>
          <w:rtl w:val="0"/>
        </w:rPr>
        <w:t xml:space="preserve"> The SC struck down the National Judicial Appointments Commission (99th Amendment) to maintain judicial independence.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rFonts w:ascii="Eczar" w:cs="Eczar" w:eastAsia="Eczar" w:hAnsi="Eczar"/>
          <w:sz w:val="38"/>
          <w:szCs w:val="38"/>
        </w:rPr>
      </w:pPr>
      <w:r w:rsidDel="00000000" w:rsidR="00000000" w:rsidRPr="00000000">
        <w:rPr>
          <w:rFonts w:ascii="Eczar" w:cs="Eczar" w:eastAsia="Eczar" w:hAnsi="Eczar"/>
          <w:sz w:val="38"/>
          <w:szCs w:val="38"/>
          <w:rtl w:val="0"/>
        </w:rPr>
        <w:t xml:space="preserve">Conclusion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The 2026 Amendment is a proactive step toward judicial reform. By increasing the bench strength, the judiciary can move closer to the goal of "speedy justice," ensure the regular functioning of Constitutional Benches, and manage the overwhelming influx of new cases.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