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numPr>
          <w:ilvl w:val="0"/>
          <w:numId w:val="2"/>
        </w:numPr>
        <w:spacing w:after="240" w:before="240" w:lineRule="auto"/>
        <w:ind w:left="72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Freedom of trade, commerce and intercourse.</w:t>
      </w:r>
    </w:p>
    <w:p w:rsidR="00000000" w:rsidDel="00000000" w:rsidP="00000000" w:rsidRDefault="00000000" w:rsidRPr="00000000" w14:paraId="00000002">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The primary objective of this article is to treat the entire nation of India as a single, unified economic zone or a common market where trade and business can happen without being blocked by state borders. It ensures that any person or business owner living in any corner of India has the fundamental right to transport and sell their goods in any other part of the country freely. This means that under normal circumstances, no state government can stop the entry or exit of goods simply because they are coming from another state, ensuring that the movement of commerce remains fluid throughout the national territory.</w:t>
      </w:r>
    </w:p>
    <w:p w:rsidR="00000000" w:rsidDel="00000000" w:rsidP="00000000" w:rsidRDefault="00000000" w:rsidRPr="00000000" w14:paraId="00000003">
      <w:pPr>
        <w:numPr>
          <w:ilvl w:val="0"/>
          <w:numId w:val="3"/>
        </w:numPr>
        <w:spacing w:after="240" w:before="240" w:lineRule="auto"/>
        <w:ind w:left="72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Power of Parliament to impose restrictions on trade, commerce and intercourse.</w:t>
      </w:r>
    </w:p>
    <w:p w:rsidR="00000000" w:rsidDel="00000000" w:rsidP="00000000" w:rsidRDefault="00000000" w:rsidRPr="00000000" w14:paraId="00000004">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Although the Constitution guarantees the freedom of trade, this freedom is not absolute and can be regulated by the central government. This article grants the Parliament the specific power to pass laws that may restrict or limit trade between states or within a particular region if such a move is necessary for the greater public good. For instance, if there is a national emergency, a threat to public health, or a requirement for national security, the Parliament can legally intervene to manage or curb commercial activities to protect the interests of the citizens.</w:t>
      </w:r>
    </w:p>
    <w:p w:rsidR="00000000" w:rsidDel="00000000" w:rsidP="00000000" w:rsidRDefault="00000000" w:rsidRPr="00000000" w14:paraId="00000005">
      <w:pPr>
        <w:numPr>
          <w:ilvl w:val="0"/>
          <w:numId w:val="5"/>
        </w:numPr>
        <w:spacing w:after="240" w:before="240" w:lineRule="auto"/>
        <w:ind w:left="72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Restrictions on the legislative powers of the Union and of the States with regard to trade and commerce.</w:t>
      </w:r>
    </w:p>
    <w:p w:rsidR="00000000" w:rsidDel="00000000" w:rsidP="00000000" w:rsidRDefault="00000000" w:rsidRPr="00000000" w14:paraId="00000006">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This article acts as a safeguard against favoritism and ensures that all states are treated equally in matters of trade and commerce. It explicitly prevents both the Parliament and State Legislatures from making any law that gives an unfair advantage or preference to one state over another, or that discriminates between different states. However, there is a significant exception mentioned here which allows the Parliament to step in and show preference or make distinctions if a specific part of the country is facing a severe shortage of essential goods and requires urgent help that cannot be provided without such measures.</w:t>
      </w:r>
    </w:p>
    <w:p w:rsidR="00000000" w:rsidDel="00000000" w:rsidP="00000000" w:rsidRDefault="00000000" w:rsidRPr="00000000" w14:paraId="00000007">
      <w:pPr>
        <w:numPr>
          <w:ilvl w:val="0"/>
          <w:numId w:val="1"/>
        </w:numPr>
        <w:spacing w:after="240" w:before="240" w:lineRule="auto"/>
        <w:ind w:left="72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Restrictions on trade, commerce and intercourse among States.</w:t>
      </w:r>
    </w:p>
    <w:p w:rsidR="00000000" w:rsidDel="00000000" w:rsidP="00000000" w:rsidRDefault="00000000" w:rsidRPr="00000000" w14:paraId="00000008">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This provision allows state governments to exercise some control over trade but with strict conditions to maintain fairness. A state has the power to impose taxes on goods brought in from other states, provided that the same tax is also applied to similar goods produced locally within that state so that external products are not unfairly disadvantaged. Additionally, while a state can impose reasonable restrictions on trade in the interest of the general public, it cannot do so independently; any such proposed law or amendment must receive the prior approval and sanction of the President of India before it can even be introduced in the State Legislature.</w:t>
      </w:r>
    </w:p>
    <w:p w:rsidR="00000000" w:rsidDel="00000000" w:rsidP="00000000" w:rsidRDefault="00000000" w:rsidRPr="00000000" w14:paraId="00000009">
      <w:pPr>
        <w:numPr>
          <w:ilvl w:val="0"/>
          <w:numId w:val="6"/>
        </w:numPr>
        <w:spacing w:after="240" w:before="240" w:lineRule="auto"/>
        <w:ind w:left="72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Saving of existing laws and laws providing for State monopolies.</w:t>
      </w:r>
    </w:p>
    <w:p w:rsidR="00000000" w:rsidDel="00000000" w:rsidP="00000000" w:rsidRDefault="00000000" w:rsidRPr="00000000" w14:paraId="0000000A">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This article ensures that the new rules of the Constitution do not suddenly invalidate older laws that were already functioning before the Constitution was amended or enacted, unless the President specifically orders otherwise. Furthermore, it protects the government's right to create and maintain state monopolies. This means the government can pass laws that allow the state itself to carry out certain types of businesses or services to the total or partial exclusion of private citizens and companies, which is often seen in sectors like public transport or essential utilities.</w:t>
      </w:r>
    </w:p>
    <w:p w:rsidR="00000000" w:rsidDel="00000000" w:rsidP="00000000" w:rsidRDefault="00000000" w:rsidRPr="00000000" w14:paraId="0000000B">
      <w:pPr>
        <w:numPr>
          <w:ilvl w:val="0"/>
          <w:numId w:val="4"/>
        </w:numPr>
        <w:spacing w:after="240" w:before="240" w:lineRule="auto"/>
        <w:ind w:left="72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Power of certain States in Part B of the First Schedule to impose restrictions on trade and commerce.</w:t>
      </w:r>
    </w:p>
    <w:p w:rsidR="00000000" w:rsidDel="00000000" w:rsidP="00000000" w:rsidRDefault="00000000" w:rsidRPr="00000000" w14:paraId="0000000C">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This article is no longer active in the Indian Constitution because it was officially repealed and omitted during the Seventh Amendment in 1956. It originally dealt with specific powers for certain types of states that existed in the early years after independence, but those categories of states no longer exist, making this provision obsolete and without any current legal power.</w:t>
      </w:r>
    </w:p>
    <w:p w:rsidR="00000000" w:rsidDel="00000000" w:rsidP="00000000" w:rsidRDefault="00000000" w:rsidRPr="00000000" w14:paraId="0000000D">
      <w:pPr>
        <w:numPr>
          <w:ilvl w:val="0"/>
          <w:numId w:val="7"/>
        </w:numPr>
        <w:spacing w:after="240" w:before="240" w:lineRule="auto"/>
        <w:ind w:left="720" w:hanging="360"/>
        <w:rPr>
          <w:rFonts w:ascii="Laila" w:cs="Laila" w:eastAsia="Laila" w:hAnsi="Laila"/>
          <w:sz w:val="24"/>
          <w:szCs w:val="24"/>
        </w:rPr>
      </w:pPr>
      <w:r w:rsidDel="00000000" w:rsidR="00000000" w:rsidRPr="00000000">
        <w:rPr>
          <w:rFonts w:ascii="Laila" w:cs="Laila" w:eastAsia="Laila" w:hAnsi="Laila"/>
          <w:sz w:val="24"/>
          <w:szCs w:val="24"/>
          <w:rtl w:val="0"/>
        </w:rPr>
        <w:t xml:space="preserve">Appointment of authority for carrying out the purposes of articles 301 to 304.</w:t>
      </w:r>
    </w:p>
    <w:p w:rsidR="00000000" w:rsidDel="00000000" w:rsidP="00000000" w:rsidRDefault="00000000" w:rsidRPr="00000000" w14:paraId="0000000E">
      <w:pPr>
        <w:spacing w:after="240" w:before="240" w:lineRule="auto"/>
        <w:rPr>
          <w:rFonts w:ascii="Laila" w:cs="Laila" w:eastAsia="Laila" w:hAnsi="Laila"/>
          <w:sz w:val="24"/>
          <w:szCs w:val="24"/>
        </w:rPr>
      </w:pPr>
      <w:r w:rsidDel="00000000" w:rsidR="00000000" w:rsidRPr="00000000">
        <w:rPr>
          <w:rFonts w:ascii="Laila" w:cs="Laila" w:eastAsia="Laila" w:hAnsi="Laila"/>
          <w:sz w:val="24"/>
          <w:szCs w:val="24"/>
          <w:rtl w:val="0"/>
        </w:rPr>
        <w:t xml:space="preserve">To ensure that the complex rules regarding free trade and its restrictions are actually followed and managed effectively, this article gives Parliament the power to create a dedicated authority or appoint specific officials. This body would be responsible for overseeing the implementation of the trade laws mentioned in the previous articles. Parliament can decide exactly what powers and duties this authority will have to ensure that the national market functions smoothly and that any disputes or administrative requirements regarding interstate commerce are handled professionally.</w:t>
      </w:r>
    </w:p>
    <w:p w:rsidR="00000000" w:rsidDel="00000000" w:rsidP="00000000" w:rsidRDefault="00000000" w:rsidRPr="00000000" w14:paraId="0000000F">
      <w:pPr>
        <w:rPr>
          <w:rFonts w:ascii="Laila" w:cs="Laila" w:eastAsia="Laila" w:hAnsi="Laila"/>
          <w:sz w:val="24"/>
          <w:szCs w:val="24"/>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il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0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0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0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0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0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0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ila-regular.ttf"/><Relationship Id="rId2" Type="http://schemas.openxmlformats.org/officeDocument/2006/relationships/font" Target="fonts/Lail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